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84E89">
      <w:pPr>
        <w:ind w:left="0" w:leftChars="0" w:firstLine="0" w:firstLineChars="0"/>
        <w:rPr>
          <w:rFonts w:ascii="Times New Roma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en-US" w:bidi="ar"/>
        </w:rPr>
        <w:t>table 1</w:t>
      </w:r>
      <w:r>
        <w:rPr>
          <w:rFonts w:hint="eastAsia" w:ascii="Times New Roman" w:cs="Times New Roman"/>
          <w:sz w:val="24"/>
          <w:szCs w:val="24"/>
          <w:lang w:val="en-US" w:eastAsia="zh-CN" w:bidi="ar"/>
        </w:rPr>
        <w:t>：</w:t>
      </w:r>
    </w:p>
    <w:p w14:paraId="23143D51">
      <w:pPr>
        <w:ind w:firstLine="720" w:firstLineChars="300"/>
        <w:rPr>
          <w:rFonts w:ascii="Times New Roman"/>
        </w:rPr>
      </w:pPr>
      <w:r>
        <w:rPr>
          <w:rFonts w:ascii="Times New Roman"/>
        </w:rPr>
        <w:t>The interaction between CALR and yxx1121 was detected by BIAcore</w:t>
      </w:r>
    </w:p>
    <w:tbl>
      <w:tblPr>
        <w:tblStyle w:val="16"/>
        <w:tblW w:w="87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891"/>
        <w:gridCol w:w="1315"/>
        <w:gridCol w:w="1411"/>
        <w:gridCol w:w="1531"/>
        <w:gridCol w:w="1745"/>
      </w:tblGrid>
      <w:tr w14:paraId="4A0DC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7" w:type="dxa"/>
            <w:tcBorders>
              <w:left w:val="nil"/>
              <w:bottom w:val="single" w:color="auto" w:sz="4" w:space="0"/>
              <w:right w:val="nil"/>
            </w:tcBorders>
          </w:tcPr>
          <w:p w14:paraId="39239AA2">
            <w:pPr>
              <w:ind w:firstLine="0" w:firstLineChars="0"/>
              <w:rPr>
                <w:rFonts w:hint="eastAsia" w:ascii="Times New Roman"/>
              </w:rPr>
            </w:pPr>
            <w:r>
              <w:rPr>
                <w:rFonts w:hint="eastAsia" w:ascii="Times New Roman"/>
              </w:rPr>
              <w:t>protein</w:t>
            </w:r>
          </w:p>
        </w:tc>
        <w:tc>
          <w:tcPr>
            <w:tcW w:w="1909" w:type="dxa"/>
            <w:tcBorders>
              <w:left w:val="nil"/>
              <w:bottom w:val="single" w:color="auto" w:sz="4" w:space="0"/>
              <w:right w:val="nil"/>
            </w:tcBorders>
          </w:tcPr>
          <w:p w14:paraId="25F014A4">
            <w:pPr>
              <w:ind w:firstLine="0" w:firstLineChars="0"/>
              <w:rPr>
                <w:rFonts w:hint="eastAsia" w:ascii="Times New Roman"/>
              </w:rPr>
            </w:pPr>
            <w:r>
              <w:rPr>
                <w:rFonts w:hint="eastAsia" w:ascii="Times New Roman"/>
              </w:rPr>
              <w:t>ligand</w:t>
            </w:r>
          </w:p>
        </w:tc>
        <w:tc>
          <w:tcPr>
            <w:tcW w:w="1320" w:type="dxa"/>
            <w:tcBorders>
              <w:left w:val="nil"/>
              <w:bottom w:val="single" w:color="auto" w:sz="4" w:space="0"/>
              <w:right w:val="nil"/>
            </w:tcBorders>
          </w:tcPr>
          <w:p w14:paraId="06549E9D">
            <w:pPr>
              <w:ind w:firstLine="0" w:firstLineChars="0"/>
              <w:rPr>
                <w:rFonts w:ascii="Times New Roman"/>
              </w:rPr>
            </w:pPr>
            <w:r>
              <w:rPr>
                <w:rFonts w:ascii="Times New Roman"/>
              </w:rPr>
              <w:t>K</w:t>
            </w:r>
            <w:r>
              <w:rPr>
                <w:rFonts w:ascii="Times New Roman"/>
                <w:vertAlign w:val="subscript"/>
              </w:rPr>
              <w:t>D</w:t>
            </w:r>
            <w:r>
              <w:rPr>
                <w:rFonts w:ascii="Times New Roman"/>
              </w:rPr>
              <w:t xml:space="preserve">（M） </w:t>
            </w:r>
          </w:p>
        </w:tc>
        <w:tc>
          <w:tcPr>
            <w:tcW w:w="1412" w:type="dxa"/>
            <w:tcBorders>
              <w:left w:val="nil"/>
              <w:bottom w:val="single" w:color="auto" w:sz="4" w:space="0"/>
              <w:right w:val="nil"/>
            </w:tcBorders>
          </w:tcPr>
          <w:p w14:paraId="7755A800">
            <w:pPr>
              <w:ind w:firstLine="0" w:firstLineChars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ka（1/Ms） </w:t>
            </w:r>
          </w:p>
        </w:tc>
        <w:tc>
          <w:tcPr>
            <w:tcW w:w="1532" w:type="dxa"/>
            <w:tcBorders>
              <w:left w:val="nil"/>
              <w:bottom w:val="single" w:color="auto" w:sz="4" w:space="0"/>
              <w:right w:val="nil"/>
            </w:tcBorders>
          </w:tcPr>
          <w:p w14:paraId="2C1B0655">
            <w:pPr>
              <w:ind w:firstLine="0" w:firstLineChars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kd(1/s) </w:t>
            </w:r>
          </w:p>
        </w:tc>
        <w:tc>
          <w:tcPr>
            <w:tcW w:w="1759" w:type="dxa"/>
            <w:tcBorders>
              <w:left w:val="nil"/>
              <w:bottom w:val="single" w:color="auto" w:sz="4" w:space="0"/>
              <w:right w:val="nil"/>
            </w:tcBorders>
          </w:tcPr>
          <w:p w14:paraId="23CEA7F3">
            <w:pPr>
              <w:ind w:firstLine="0" w:firstLineChars="0"/>
              <w:rPr>
                <w:rFonts w:ascii="Times New Roman"/>
              </w:rPr>
            </w:pPr>
            <w:r>
              <w:rPr>
                <w:rFonts w:hint="eastAsia" w:ascii="Times New Roman"/>
              </w:rPr>
              <w:t>comment</w:t>
            </w:r>
            <w:r>
              <w:rPr>
                <w:rFonts w:ascii="Times New Roman"/>
              </w:rPr>
              <w:t xml:space="preserve"> </w:t>
            </w:r>
          </w:p>
        </w:tc>
      </w:tr>
      <w:tr w14:paraId="09AF0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vMerge w:val="restart"/>
            <w:tcBorders>
              <w:left w:val="nil"/>
              <w:right w:val="nil"/>
            </w:tcBorders>
          </w:tcPr>
          <w:p w14:paraId="0E120355">
            <w:pPr>
              <w:ind w:firstLine="0" w:firstLineChars="0"/>
              <w:rPr>
                <w:rFonts w:ascii="Times New Roman"/>
              </w:rPr>
            </w:pPr>
            <w:r>
              <w:rPr>
                <w:rFonts w:ascii="Times New Roman"/>
              </w:rPr>
              <w:t>CALR</w:t>
            </w:r>
          </w:p>
        </w:tc>
        <w:tc>
          <w:tcPr>
            <w:tcW w:w="1909" w:type="dxa"/>
            <w:tcBorders>
              <w:left w:val="nil"/>
              <w:bottom w:val="nil"/>
              <w:right w:val="nil"/>
            </w:tcBorders>
          </w:tcPr>
          <w:p w14:paraId="64168554">
            <w:pPr>
              <w:ind w:firstLine="0" w:firstLineChars="0"/>
              <w:rPr>
                <w:rFonts w:ascii="Times New Roman"/>
              </w:rPr>
            </w:pPr>
            <w:r>
              <w:rPr>
                <w:rFonts w:hint="eastAsia" w:ascii="Times New Roman"/>
              </w:rPr>
              <w:t>p</w:t>
            </w:r>
            <w:r>
              <w:rPr>
                <w:rFonts w:ascii="Times New Roman"/>
              </w:rPr>
              <w:t xml:space="preserve">ositive control </w:t>
            </w:r>
          </w:p>
        </w:tc>
        <w:tc>
          <w:tcPr>
            <w:tcW w:w="1320" w:type="dxa"/>
            <w:tcBorders>
              <w:left w:val="nil"/>
              <w:bottom w:val="nil"/>
              <w:right w:val="nil"/>
            </w:tcBorders>
          </w:tcPr>
          <w:p w14:paraId="4F05E339">
            <w:pPr>
              <w:ind w:firstLine="0" w:firstLineChars="0"/>
              <w:rPr>
                <w:rFonts w:ascii="Times New Roman"/>
              </w:rPr>
            </w:pPr>
            <w:r>
              <w:rPr>
                <w:rFonts w:ascii="Times New Roman"/>
              </w:rPr>
              <w:t>1.35E-10</w:t>
            </w:r>
          </w:p>
        </w:tc>
        <w:tc>
          <w:tcPr>
            <w:tcW w:w="1412" w:type="dxa"/>
            <w:tcBorders>
              <w:left w:val="nil"/>
              <w:bottom w:val="nil"/>
              <w:right w:val="nil"/>
            </w:tcBorders>
          </w:tcPr>
          <w:p w14:paraId="2FEAD747">
            <w:pPr>
              <w:ind w:firstLine="0" w:firstLineChars="0"/>
              <w:rPr>
                <w:rFonts w:ascii="Times New Roman"/>
              </w:rPr>
            </w:pPr>
            <w:r>
              <w:rPr>
                <w:rFonts w:ascii="Times New Roman"/>
              </w:rPr>
              <w:t>64115552.9</w:t>
            </w:r>
          </w:p>
        </w:tc>
        <w:tc>
          <w:tcPr>
            <w:tcW w:w="1532" w:type="dxa"/>
            <w:tcBorders>
              <w:left w:val="nil"/>
              <w:bottom w:val="nil"/>
              <w:right w:val="nil"/>
            </w:tcBorders>
          </w:tcPr>
          <w:p w14:paraId="5F5182E7">
            <w:pPr>
              <w:ind w:firstLine="0" w:firstLineChars="0"/>
              <w:rPr>
                <w:rFonts w:ascii="Times New Roman"/>
              </w:rPr>
            </w:pPr>
            <w:r>
              <w:rPr>
                <w:rFonts w:ascii="Times New Roman"/>
              </w:rPr>
              <w:t>0.0086556</w:t>
            </w:r>
          </w:p>
        </w:tc>
        <w:tc>
          <w:tcPr>
            <w:tcW w:w="1759" w:type="dxa"/>
            <w:tcBorders>
              <w:left w:val="nil"/>
              <w:bottom w:val="nil"/>
              <w:right w:val="nil"/>
            </w:tcBorders>
          </w:tcPr>
          <w:p w14:paraId="5517B607">
            <w:pPr>
              <w:ind w:firstLine="0" w:firstLineChars="0"/>
              <w:rPr>
                <w:rFonts w:ascii="Times New Roman"/>
              </w:rPr>
            </w:pPr>
            <w:r>
              <w:rPr>
                <w:rFonts w:ascii="Times New Roman"/>
              </w:rPr>
              <w:t>specific binding</w:t>
            </w:r>
          </w:p>
        </w:tc>
      </w:tr>
      <w:tr w14:paraId="270E6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vMerge w:val="continue"/>
            <w:tcBorders>
              <w:left w:val="nil"/>
              <w:right w:val="nil"/>
            </w:tcBorders>
          </w:tcPr>
          <w:p w14:paraId="1B16EBF7">
            <w:pPr>
              <w:ind w:firstLine="0" w:firstLineChars="0"/>
              <w:rPr>
                <w:rFonts w:ascii="Times New Roman"/>
              </w:rPr>
            </w:pPr>
          </w:p>
        </w:tc>
        <w:tc>
          <w:tcPr>
            <w:tcW w:w="1909" w:type="dxa"/>
            <w:tcBorders>
              <w:top w:val="nil"/>
              <w:left w:val="nil"/>
              <w:right w:val="nil"/>
            </w:tcBorders>
          </w:tcPr>
          <w:p w14:paraId="59671FF2">
            <w:pPr>
              <w:ind w:firstLine="0" w:firstLineChars="0"/>
              <w:rPr>
                <w:rFonts w:ascii="Times New Roman"/>
              </w:rPr>
            </w:pPr>
            <w:r>
              <w:rPr>
                <w:rFonts w:ascii="Times New Roman"/>
              </w:rPr>
              <w:t>yxx1121</w:t>
            </w:r>
          </w:p>
        </w:tc>
        <w:tc>
          <w:tcPr>
            <w:tcW w:w="1320" w:type="dxa"/>
            <w:tcBorders>
              <w:top w:val="nil"/>
              <w:left w:val="nil"/>
              <w:right w:val="nil"/>
            </w:tcBorders>
          </w:tcPr>
          <w:p w14:paraId="6441701D">
            <w:pPr>
              <w:ind w:firstLine="0" w:firstLineChars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4.96E-06 </w:t>
            </w:r>
          </w:p>
        </w:tc>
        <w:tc>
          <w:tcPr>
            <w:tcW w:w="1412" w:type="dxa"/>
            <w:tcBorders>
              <w:top w:val="nil"/>
              <w:left w:val="nil"/>
              <w:right w:val="nil"/>
            </w:tcBorders>
          </w:tcPr>
          <w:p w14:paraId="3D76E346">
            <w:pPr>
              <w:ind w:firstLine="0" w:firstLineChars="0"/>
              <w:rPr>
                <w:rFonts w:ascii="Times New Roman"/>
              </w:rPr>
            </w:pPr>
            <w:r>
              <w:rPr>
                <w:rFonts w:ascii="Times New Roman"/>
              </w:rPr>
              <w:t>16853.487</w:t>
            </w:r>
          </w:p>
        </w:tc>
        <w:tc>
          <w:tcPr>
            <w:tcW w:w="1532" w:type="dxa"/>
            <w:tcBorders>
              <w:top w:val="nil"/>
              <w:left w:val="nil"/>
              <w:right w:val="nil"/>
            </w:tcBorders>
          </w:tcPr>
          <w:p w14:paraId="14F9CCFF">
            <w:pPr>
              <w:ind w:firstLine="0" w:firstLineChars="0"/>
              <w:rPr>
                <w:rFonts w:ascii="Times New Roman"/>
              </w:rPr>
            </w:pPr>
            <w:r>
              <w:rPr>
                <w:rFonts w:ascii="Times New Roman"/>
              </w:rPr>
              <w:t>0.083593296</w:t>
            </w:r>
          </w:p>
        </w:tc>
        <w:tc>
          <w:tcPr>
            <w:tcW w:w="1759" w:type="dxa"/>
            <w:tcBorders>
              <w:top w:val="nil"/>
              <w:left w:val="nil"/>
              <w:right w:val="nil"/>
            </w:tcBorders>
          </w:tcPr>
          <w:p w14:paraId="4E3A20F0">
            <w:pPr>
              <w:ind w:firstLine="0" w:firstLineChars="0"/>
              <w:rPr>
                <w:rFonts w:ascii="Times New Roman"/>
              </w:rPr>
            </w:pPr>
            <w:r>
              <w:rPr>
                <w:rFonts w:ascii="Times New Roman"/>
              </w:rPr>
              <w:t>specific binding</w:t>
            </w:r>
          </w:p>
        </w:tc>
      </w:tr>
    </w:tbl>
    <w:p w14:paraId="73063E89">
      <w:pPr>
        <w:ind w:firstLine="0" w:firstLineChars="0"/>
        <w:rPr>
          <w:rFonts w:ascii="Times New Roman"/>
        </w:rPr>
      </w:pPr>
    </w:p>
    <w:p w14:paraId="417463B6">
      <w:pPr>
        <w:ind w:firstLine="480"/>
        <w:rPr>
          <w:rFonts w:ascii="Times New Roman"/>
        </w:rPr>
      </w:pPr>
      <w:r>
        <w:rPr>
          <w:rFonts w:ascii="Times New Roman"/>
        </w:rPr>
        <w:t>K</w:t>
      </w:r>
      <w:r>
        <w:rPr>
          <w:rFonts w:ascii="Times New Roman"/>
          <w:vertAlign w:val="subscript"/>
        </w:rPr>
        <w:t>D</w:t>
      </w:r>
      <w:r>
        <w:rPr>
          <w:rFonts w:ascii="Times New Roman"/>
        </w:rPr>
        <w:t xml:space="preserve">： dissociation constant </w:t>
      </w:r>
    </w:p>
    <w:p w14:paraId="29222199">
      <w:pPr>
        <w:ind w:firstLine="480"/>
        <w:rPr>
          <w:rFonts w:ascii="Times New Roman"/>
        </w:rPr>
      </w:pPr>
      <w:r>
        <w:rPr>
          <w:rFonts w:ascii="Times New Roman"/>
        </w:rPr>
        <w:t>Ka: association rate constant</w:t>
      </w:r>
    </w:p>
    <w:p w14:paraId="382D08BA">
      <w:pPr>
        <w:ind w:firstLine="480"/>
        <w:rPr>
          <w:rFonts w:ascii="Times New Roman"/>
        </w:rPr>
      </w:pPr>
      <w:r>
        <w:rPr>
          <w:rFonts w:ascii="Times New Roman"/>
        </w:rPr>
        <w:t>Kd: dissociation rate constant</w:t>
      </w: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C6FF6">
    <w:pPr>
      <w:pStyle w:val="11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1FFD4">
    <w:pPr>
      <w:pStyle w:val="11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01D84B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  <w:ind w:firstLine="480"/>
      </w:pPr>
      <w:r>
        <w:separator/>
      </w:r>
    </w:p>
  </w:footnote>
  <w:footnote w:type="continuationSeparator" w:id="1">
    <w:p>
      <w:pPr>
        <w:spacing w:line="30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DAFAC">
    <w:pPr>
      <w:pStyle w:val="12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7A546C">
    <w:pPr>
      <w:pStyle w:val="1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A18F76">
    <w:pPr>
      <w:pStyle w:val="12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8F5"/>
    <w:rsid w:val="00016922"/>
    <w:rsid w:val="00202456"/>
    <w:rsid w:val="003E7C18"/>
    <w:rsid w:val="003F61BC"/>
    <w:rsid w:val="00574896"/>
    <w:rsid w:val="005A64C0"/>
    <w:rsid w:val="005E015A"/>
    <w:rsid w:val="006C5BFA"/>
    <w:rsid w:val="006E5C88"/>
    <w:rsid w:val="006F638D"/>
    <w:rsid w:val="007B125A"/>
    <w:rsid w:val="0087297D"/>
    <w:rsid w:val="009005CC"/>
    <w:rsid w:val="00A428F5"/>
    <w:rsid w:val="00BE0AE5"/>
    <w:rsid w:val="00C81830"/>
    <w:rsid w:val="00C861A7"/>
    <w:rsid w:val="00D7472B"/>
    <w:rsid w:val="00E52DB8"/>
    <w:rsid w:val="00E8633E"/>
    <w:rsid w:val="7D6A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ind w:firstLine="200" w:firstLineChars="200"/>
      <w:jc w:val="both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0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0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0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4"/>
    <w:semiHidden/>
    <w:unhideWhenUsed/>
    <w:qFormat/>
    <w:uiPriority w:val="0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0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0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0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0"/>
    <w:pPr>
      <w:spacing w:after="160"/>
      <w:ind w:firstLine="200" w:firstLineChars="20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8"/>
    <w:qFormat/>
    <w:uiPriority w:val="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color w:val="auto"/>
      <w:spacing w:val="-10"/>
      <w:kern w:val="28"/>
      <w:sz w:val="56"/>
      <w:szCs w:val="56"/>
    </w:rPr>
  </w:style>
  <w:style w:type="table" w:styleId="16">
    <w:name w:val="Table Grid"/>
    <w:basedOn w:val="1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8">
    <w:name w:val="List Paragraph"/>
    <w:basedOn w:val="1"/>
    <w:qFormat/>
    <w:uiPriority w:val="34"/>
    <w:pPr>
      <w:ind w:firstLine="420"/>
    </w:pPr>
  </w:style>
  <w:style w:type="character" w:customStyle="1" w:styleId="19">
    <w:name w:val="标题 1 字符"/>
    <w:basedOn w:val="17"/>
    <w:link w:val="2"/>
    <w:uiPriority w:val="0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uiPriority w:val="0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uiPriority w:val="0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uiPriority w:val="0"/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uiPriority w:val="0"/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character" w:customStyle="1" w:styleId="24">
    <w:name w:val="标题 6 字符"/>
    <w:basedOn w:val="17"/>
    <w:link w:val="7"/>
    <w:semiHidden/>
    <w:uiPriority w:val="0"/>
    <w:rPr>
      <w:rFonts w:asciiTheme="minorHAnsi" w:hAnsiTheme="minorHAnsi" w:eastAsiaTheme="minorEastAsia" w:cstheme="majorBidi"/>
      <w:b/>
      <w:bCs/>
      <w:color w:val="104862" w:themeColor="accent1" w:themeShade="BF"/>
      <w:sz w:val="24"/>
      <w:szCs w:val="24"/>
    </w:rPr>
  </w:style>
  <w:style w:type="character" w:customStyle="1" w:styleId="25">
    <w:name w:val="标题 7 字符"/>
    <w:basedOn w:val="17"/>
    <w:link w:val="8"/>
    <w:semiHidden/>
    <w:uiPriority w:val="0"/>
    <w:rPr>
      <w:rFonts w:asciiTheme="minorHAnsi" w:hAnsiTheme="minorHAnsi" w:eastAsiaTheme="minorEastAsia" w:cstheme="majorBidi"/>
      <w:b/>
      <w:bCs/>
      <w:color w:val="595959" w:themeColor="text1" w:themeTint="A6"/>
      <w:sz w:val="24"/>
      <w:szCs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uiPriority w:val="0"/>
    <w:rPr>
      <w:rFonts w:asciiTheme="minorHAnsi" w:hAnsiTheme="minorHAnsi" w:eastAsiaTheme="minorEastAsia" w:cstheme="majorBidi"/>
      <w:color w:val="595959" w:themeColor="text1" w:themeTint="A6"/>
      <w:sz w:val="24"/>
      <w:szCs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uiPriority w:val="0"/>
    <w:rPr>
      <w:rFonts w:asciiTheme="minorHAnsi" w:hAnsiTheme="minorHAnsi" w:eastAsiaTheme="majorEastAsia" w:cstheme="majorBidi"/>
      <w:color w:val="595959" w:themeColor="text1" w:themeTint="A6"/>
      <w:sz w:val="24"/>
      <w:szCs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4"/>
    <w:qFormat/>
    <w:uiPriority w:val="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uiPriority w:val="0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9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uiPriority w:val="99"/>
    <w:rPr>
      <w:rFonts w:ascii="宋体"/>
      <w:i/>
      <w:iCs/>
      <w:color w:val="404040" w:themeColor="text1" w:themeTint="BF"/>
      <w:sz w:val="24"/>
      <w:szCs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9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uiPriority w:val="99"/>
    <w:rPr>
      <w:rFonts w:ascii="宋体"/>
      <w:i/>
      <w:iCs/>
      <w:color w:val="104862" w:themeColor="accent1" w:themeShade="BF"/>
      <w:sz w:val="24"/>
      <w:szCs w:val="24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uiPriority w:val="99"/>
    <w:rPr>
      <w:rFonts w:ascii="宋体"/>
      <w:color w:val="000000"/>
      <w:sz w:val="18"/>
      <w:szCs w:val="18"/>
    </w:rPr>
  </w:style>
  <w:style w:type="character" w:customStyle="1" w:styleId="37">
    <w:name w:val="页脚 字符"/>
    <w:basedOn w:val="17"/>
    <w:link w:val="11"/>
    <w:uiPriority w:val="99"/>
    <w:rPr>
      <w:rFonts w:ascii="宋体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283</Characters>
  <Lines>2</Lines>
  <Paragraphs>1</Paragraphs>
  <TotalTime>31</TotalTime>
  <ScaleCrop>false</ScaleCrop>
  <LinksUpToDate>false</LinksUpToDate>
  <CharactersWithSpaces>310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2024-11-06T03:43:00Z</dcterms:created>
  <dc:creator>lina wang</dc:creator>
  <cp:lastModifiedBy>楼小鹿</cp:lastModifiedBy>
  <dcterms:modified xsi:type="dcterms:W3CDTF">2025-05-06T09:11:46Z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eyJoZGlkIjoiMjk1ZTA2Nzk0MWMyMmJiYTY0MjlhM2RlZDFkZWNlMjYiLCJ1c2VySWQiOiIzMTEwMjkxNTAifQ==</vt:lpwstr>
  </property>
  <property fmtid="{D5CDD505-2E9C-101B-9397-08002B2CF9AE}" pid="3" name="KSOProductBuildVer">
    <vt:lpwstr>2052-12.1.0.20305</vt:lpwstr>
  </property>
  <property fmtid="{D5CDD505-2E9C-101B-9397-08002B2CF9AE}" pid="4" name="ICV">
    <vt:lpwstr>3D37A5442D214547B35AF78095443CBB_12</vt:lpwstr>
  </property>
</Properties>
</file>