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06"/>
        <w:gridCol w:w="3010"/>
        <w:gridCol w:w="2818"/>
        <w:gridCol w:w="1403"/>
      </w:tblGrid>
      <w:tr w:rsidR="00F22DE6" w14:paraId="487DBB27" w14:textId="77777777" w:rsidTr="00D66A47">
        <w:trPr>
          <w:cantSplit/>
          <w:trHeight w:val="230"/>
        </w:trPr>
        <w:tc>
          <w:tcPr>
            <w:tcW w:w="9637" w:type="dxa"/>
            <w:gridSpan w:val="4"/>
            <w:tcBorders>
              <w:top w:val="none" w:sz="0" w:space="0" w:color="000000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4F81BD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5B8CED70" w14:textId="77777777" w:rsidR="00F22DE6" w:rsidRDefault="00F22DE6" w:rsidP="00D66A47">
            <w:pPr>
              <w:pStyle w:val="Estilodetabla2"/>
              <w:spacing w:line="580" w:lineRule="atLeast"/>
              <w:jc w:val="center"/>
            </w:pPr>
            <w:bookmarkStart w:id="0" w:name="_GoBack"/>
            <w:bookmarkEnd w:id="0"/>
            <w:proofErr w:type="spellStart"/>
            <w:r>
              <w:rPr>
                <w:rFonts w:ascii="Calibri" w:hAnsi="Calibri"/>
                <w:b/>
                <w:bCs/>
                <w:color w:val="F2F2F2"/>
                <w:sz w:val="18"/>
                <w:szCs w:val="18"/>
              </w:rPr>
              <w:t>Table</w:t>
            </w:r>
            <w:proofErr w:type="spellEnd"/>
            <w:r>
              <w:rPr>
                <w:rFonts w:ascii="Calibri" w:hAnsi="Calibri"/>
                <w:b/>
                <w:bCs/>
                <w:color w:val="F2F2F2"/>
                <w:sz w:val="18"/>
                <w:szCs w:val="18"/>
              </w:rPr>
              <w:t xml:space="preserve"> 2. </w:t>
            </w:r>
            <w:proofErr w:type="spellStart"/>
            <w:r>
              <w:rPr>
                <w:rFonts w:ascii="Calibri" w:hAnsi="Calibri"/>
                <w:b/>
                <w:bCs/>
                <w:color w:val="F2F2F2"/>
                <w:sz w:val="18"/>
                <w:szCs w:val="18"/>
              </w:rPr>
              <w:t>Identification</w:t>
            </w:r>
            <w:proofErr w:type="spellEnd"/>
            <w:r>
              <w:rPr>
                <w:rFonts w:ascii="Calibri" w:hAnsi="Calibri"/>
                <w:b/>
                <w:bCs/>
                <w:color w:val="F2F2F2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Calibri" w:hAnsi="Calibri"/>
                <w:b/>
                <w:bCs/>
                <w:color w:val="F2F2F2"/>
                <w:sz w:val="18"/>
                <w:szCs w:val="18"/>
              </w:rPr>
              <w:t>biliary</w:t>
            </w:r>
            <w:proofErr w:type="spellEnd"/>
            <w:r>
              <w:rPr>
                <w:rFonts w:ascii="Calibri" w:hAnsi="Calibri"/>
                <w:b/>
                <w:bCs/>
                <w:color w:val="F2F2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F2F2F2"/>
                <w:sz w:val="18"/>
                <w:szCs w:val="18"/>
              </w:rPr>
              <w:t>structures</w:t>
            </w:r>
            <w:proofErr w:type="spellEnd"/>
            <w:r>
              <w:rPr>
                <w:rFonts w:ascii="Calibri" w:hAnsi="Calibri"/>
                <w:b/>
                <w:bCs/>
                <w:color w:val="F2F2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F2F2F2"/>
                <w:sz w:val="18"/>
                <w:szCs w:val="18"/>
              </w:rPr>
              <w:t>with</w:t>
            </w:r>
            <w:proofErr w:type="spellEnd"/>
            <w:r>
              <w:rPr>
                <w:rFonts w:ascii="Calibri" w:hAnsi="Calibri"/>
                <w:b/>
                <w:bCs/>
                <w:color w:val="F2F2F2"/>
                <w:sz w:val="18"/>
                <w:szCs w:val="18"/>
              </w:rPr>
              <w:t xml:space="preserve"> NIR light</w:t>
            </w:r>
          </w:p>
        </w:tc>
      </w:tr>
      <w:tr w:rsidR="00F22DE6" w14:paraId="079D2812" w14:textId="77777777" w:rsidTr="00D66A47">
        <w:trPr>
          <w:cantSplit/>
          <w:trHeight w:val="480"/>
        </w:trPr>
        <w:tc>
          <w:tcPr>
            <w:tcW w:w="2406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1A819C5D" w14:textId="77777777" w:rsidR="00F22DE6" w:rsidRDefault="00F22DE6" w:rsidP="00D66A47"/>
        </w:tc>
        <w:tc>
          <w:tcPr>
            <w:tcW w:w="3010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7958636A" w14:textId="77777777" w:rsidR="00F22DE6" w:rsidRDefault="00F22DE6" w:rsidP="00D66A47">
            <w:pPr>
              <w:pStyle w:val="Estilodetabla2"/>
              <w:spacing w:line="240" w:lineRule="atLeast"/>
              <w:jc w:val="center"/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Before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dissection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of </w:t>
            </w:r>
          </w:p>
          <w:p w14:paraId="4EEACC39" w14:textId="77777777" w:rsidR="00F22DE6" w:rsidRDefault="00F22DE6" w:rsidP="00D66A47">
            <w:pPr>
              <w:pStyle w:val="Estilodetabla2"/>
              <w:spacing w:line="240" w:lineRule="atLeast"/>
              <w:jc w:val="center"/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Calot’s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triangle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(n = 44)</w:t>
            </w:r>
          </w:p>
        </w:tc>
        <w:tc>
          <w:tcPr>
            <w:tcW w:w="2818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20A98425" w14:textId="77777777" w:rsidR="00F22DE6" w:rsidRDefault="00F22DE6" w:rsidP="00D66A47">
            <w:pPr>
              <w:pStyle w:val="Estilodetabla2"/>
              <w:spacing w:line="240" w:lineRule="atLeast"/>
              <w:jc w:val="center"/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After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dissection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of </w:t>
            </w:r>
          </w:p>
          <w:p w14:paraId="223F4653" w14:textId="77777777" w:rsidR="00F22DE6" w:rsidRDefault="00F22DE6" w:rsidP="00D66A47">
            <w:pPr>
              <w:pStyle w:val="Estilodetabla2"/>
              <w:spacing w:line="240" w:lineRule="atLeast"/>
              <w:jc w:val="center"/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Calot’s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triangle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(n = 44)</w:t>
            </w:r>
          </w:p>
        </w:tc>
        <w:tc>
          <w:tcPr>
            <w:tcW w:w="1401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7079B18B" w14:textId="77777777" w:rsidR="00F22DE6" w:rsidRDefault="00F22DE6" w:rsidP="00D66A47">
            <w:pPr>
              <w:pStyle w:val="Estilodetabla2"/>
              <w:spacing w:line="580" w:lineRule="atLeast"/>
              <w:jc w:val="center"/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p</w:t>
            </w:r>
          </w:p>
        </w:tc>
      </w:tr>
      <w:tr w:rsidR="00F22DE6" w14:paraId="3331D2C5" w14:textId="77777777" w:rsidTr="00D66A47">
        <w:trPr>
          <w:cantSplit/>
          <w:trHeight w:val="240"/>
        </w:trPr>
        <w:tc>
          <w:tcPr>
            <w:tcW w:w="2406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3316F6B5" w14:textId="77777777" w:rsidR="00F22DE6" w:rsidRDefault="00F22DE6" w:rsidP="00D66A47">
            <w:pPr>
              <w:pStyle w:val="Estilodetabla2"/>
              <w:spacing w:line="580" w:lineRule="atLeast"/>
            </w:pPr>
            <w:r>
              <w:rPr>
                <w:rFonts w:ascii="Calibri" w:hAnsi="Calibri"/>
                <w:sz w:val="18"/>
                <w:szCs w:val="18"/>
              </w:rPr>
              <w:t>CD, n (%)</w:t>
            </w:r>
          </w:p>
        </w:tc>
        <w:tc>
          <w:tcPr>
            <w:tcW w:w="3010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13035220" w14:textId="77777777" w:rsidR="00F22DE6" w:rsidRDefault="00F22DE6" w:rsidP="00D66A47">
            <w:pPr>
              <w:pStyle w:val="Estilodetabla2"/>
              <w:spacing w:line="580" w:lineRule="atLeast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0 (0%)</w:t>
            </w:r>
          </w:p>
        </w:tc>
        <w:tc>
          <w:tcPr>
            <w:tcW w:w="2818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01725D56" w14:textId="77777777" w:rsidR="00F22DE6" w:rsidRDefault="00F22DE6" w:rsidP="00D66A47">
            <w:pPr>
              <w:pStyle w:val="Estilodetabla2"/>
              <w:spacing w:line="580" w:lineRule="atLeast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31 (71%)</w:t>
            </w:r>
          </w:p>
        </w:tc>
        <w:tc>
          <w:tcPr>
            <w:tcW w:w="1401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1B735934" w14:textId="77777777" w:rsidR="00F22DE6" w:rsidRDefault="00D9240C" w:rsidP="00D66A47">
            <w:pPr>
              <w:pStyle w:val="Estilodetabla2"/>
              <w:spacing w:line="580" w:lineRule="atLeast"/>
              <w:jc w:val="center"/>
            </w:pPr>
            <w:r>
              <w:rPr>
                <w:rFonts w:ascii="Calibri" w:hAnsi="Calibri"/>
                <w:i/>
                <w:iCs/>
                <w:color w:val="FF2600"/>
                <w:sz w:val="18"/>
                <w:szCs w:val="18"/>
              </w:rPr>
              <w:t>0.0</w:t>
            </w:r>
            <w:r w:rsidR="00F22DE6">
              <w:rPr>
                <w:rFonts w:ascii="Calibri" w:hAnsi="Calibri"/>
                <w:i/>
                <w:iCs/>
                <w:color w:val="FF2600"/>
                <w:sz w:val="18"/>
                <w:szCs w:val="18"/>
              </w:rPr>
              <w:t>01</w:t>
            </w:r>
          </w:p>
        </w:tc>
      </w:tr>
      <w:tr w:rsidR="00F22DE6" w14:paraId="17D746FC" w14:textId="77777777" w:rsidTr="00D66A47">
        <w:trPr>
          <w:cantSplit/>
          <w:trHeight w:val="240"/>
        </w:trPr>
        <w:tc>
          <w:tcPr>
            <w:tcW w:w="2406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196F9B5C" w14:textId="77777777" w:rsidR="00F22DE6" w:rsidRDefault="00F22DE6" w:rsidP="00D66A47">
            <w:pPr>
              <w:pStyle w:val="Estilodetabla2"/>
              <w:spacing w:line="580" w:lineRule="atLeast"/>
            </w:pPr>
            <w:r>
              <w:rPr>
                <w:rFonts w:ascii="Calibri" w:hAnsi="Calibri"/>
                <w:sz w:val="18"/>
                <w:szCs w:val="18"/>
              </w:rPr>
              <w:t>CBD, n (%)</w:t>
            </w:r>
          </w:p>
        </w:tc>
        <w:tc>
          <w:tcPr>
            <w:tcW w:w="3010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69A7D4B3" w14:textId="77777777" w:rsidR="00F22DE6" w:rsidRDefault="00F22DE6" w:rsidP="00D66A47">
            <w:pPr>
              <w:pStyle w:val="Estilodetabla2"/>
              <w:spacing w:line="580" w:lineRule="atLeast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13 (29%)</w:t>
            </w:r>
          </w:p>
        </w:tc>
        <w:tc>
          <w:tcPr>
            <w:tcW w:w="2818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6697C907" w14:textId="77777777" w:rsidR="00F22DE6" w:rsidRDefault="00F22DE6" w:rsidP="00D66A47">
            <w:pPr>
              <w:pStyle w:val="Estilodetabla2"/>
              <w:spacing w:line="580" w:lineRule="atLeast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44 (100%)</w:t>
            </w:r>
          </w:p>
        </w:tc>
        <w:tc>
          <w:tcPr>
            <w:tcW w:w="1401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68080C93" w14:textId="77777777" w:rsidR="00F22DE6" w:rsidRDefault="00D9240C" w:rsidP="00D66A47">
            <w:pPr>
              <w:pStyle w:val="Estilodetabla2"/>
              <w:spacing w:line="580" w:lineRule="atLeast"/>
              <w:jc w:val="center"/>
            </w:pPr>
            <w:r>
              <w:rPr>
                <w:rFonts w:ascii="Calibri" w:hAnsi="Calibri"/>
                <w:i/>
                <w:iCs/>
                <w:color w:val="FF2600"/>
                <w:sz w:val="18"/>
                <w:szCs w:val="18"/>
              </w:rPr>
              <w:t>0.0</w:t>
            </w:r>
            <w:r w:rsidR="00F22DE6">
              <w:rPr>
                <w:rFonts w:ascii="Calibri" w:hAnsi="Calibri"/>
                <w:i/>
                <w:iCs/>
                <w:color w:val="FF2600"/>
                <w:sz w:val="18"/>
                <w:szCs w:val="18"/>
              </w:rPr>
              <w:t>01</w:t>
            </w:r>
          </w:p>
        </w:tc>
      </w:tr>
      <w:tr w:rsidR="00F22DE6" w14:paraId="22AB293E" w14:textId="77777777" w:rsidTr="00D66A47">
        <w:trPr>
          <w:cantSplit/>
          <w:trHeight w:val="240"/>
        </w:trPr>
        <w:tc>
          <w:tcPr>
            <w:tcW w:w="2406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38CAF462" w14:textId="77777777" w:rsidR="00F22DE6" w:rsidRDefault="00F22DE6" w:rsidP="00D66A47">
            <w:pPr>
              <w:pStyle w:val="Estilodetabla2"/>
              <w:spacing w:line="580" w:lineRule="atLeast"/>
            </w:pPr>
            <w:r>
              <w:rPr>
                <w:rFonts w:ascii="Calibri" w:hAnsi="Calibri"/>
                <w:sz w:val="18"/>
                <w:szCs w:val="18"/>
              </w:rPr>
              <w:t>CDBDJ, n (%)</w:t>
            </w:r>
          </w:p>
        </w:tc>
        <w:tc>
          <w:tcPr>
            <w:tcW w:w="3010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5D0E2E57" w14:textId="77777777" w:rsidR="00F22DE6" w:rsidRDefault="00F22DE6" w:rsidP="00D66A47">
            <w:pPr>
              <w:pStyle w:val="Estilodetabla2"/>
              <w:spacing w:line="580" w:lineRule="atLeast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0 (0%)</w:t>
            </w:r>
          </w:p>
        </w:tc>
        <w:tc>
          <w:tcPr>
            <w:tcW w:w="2818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0414982D" w14:textId="77777777" w:rsidR="00F22DE6" w:rsidRDefault="00F22DE6" w:rsidP="00D66A47">
            <w:pPr>
              <w:pStyle w:val="Estilodetabla2"/>
              <w:spacing w:line="580" w:lineRule="atLeast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37 (84%)</w:t>
            </w:r>
          </w:p>
        </w:tc>
        <w:tc>
          <w:tcPr>
            <w:tcW w:w="1401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251E9E49" w14:textId="77777777" w:rsidR="00F22DE6" w:rsidRDefault="00D9240C" w:rsidP="00D66A47">
            <w:pPr>
              <w:pStyle w:val="Estilodetabla2"/>
              <w:spacing w:line="580" w:lineRule="atLeast"/>
              <w:jc w:val="center"/>
            </w:pPr>
            <w:r>
              <w:rPr>
                <w:rFonts w:ascii="Calibri" w:hAnsi="Calibri"/>
                <w:i/>
                <w:iCs/>
                <w:color w:val="FF2600"/>
                <w:sz w:val="18"/>
                <w:szCs w:val="18"/>
              </w:rPr>
              <w:t>0.</w:t>
            </w:r>
            <w:r w:rsidR="00F22DE6">
              <w:rPr>
                <w:rFonts w:ascii="Calibri" w:hAnsi="Calibri"/>
                <w:i/>
                <w:iCs/>
                <w:color w:val="FF2600"/>
                <w:sz w:val="18"/>
                <w:szCs w:val="18"/>
              </w:rPr>
              <w:t>001</w:t>
            </w:r>
          </w:p>
        </w:tc>
      </w:tr>
    </w:tbl>
    <w:p w14:paraId="1B59F762" w14:textId="77777777" w:rsidR="00F22DE6" w:rsidRDefault="00F22DE6" w:rsidP="00F22DE6">
      <w:pPr>
        <w:pStyle w:val="Cuerpo"/>
        <w:jc w:val="both"/>
        <w:rPr>
          <w:rFonts w:ascii="Calibri" w:eastAsia="Calibri" w:hAnsi="Calibri" w:cs="Calibri"/>
          <w:b/>
          <w:bCs/>
          <w:sz w:val="20"/>
          <w:szCs w:val="20"/>
          <w:u w:val="single"/>
        </w:rPr>
      </w:pPr>
    </w:p>
    <w:p w14:paraId="6574257E" w14:textId="77777777" w:rsidR="00F22DE6" w:rsidRDefault="00F22DE6" w:rsidP="00F22DE6">
      <w:pPr>
        <w:pStyle w:val="Poromisin"/>
        <w:spacing w:before="0" w:line="480" w:lineRule="auto"/>
        <w:jc w:val="both"/>
        <w:rPr>
          <w:rFonts w:ascii="Calibri" w:eastAsia="Calibri" w:hAnsi="Calibri" w:cs="Calibri"/>
          <w:i/>
          <w:iCs/>
          <w:sz w:val="14"/>
          <w:szCs w:val="14"/>
        </w:rPr>
      </w:pPr>
      <w:proofErr w:type="spellStart"/>
      <w:r>
        <w:rPr>
          <w:rFonts w:ascii="Calibri" w:hAnsi="Calibri"/>
          <w:i/>
          <w:iCs/>
          <w:sz w:val="14"/>
          <w:szCs w:val="14"/>
        </w:rPr>
        <w:t>McNemar</w:t>
      </w:r>
      <w:proofErr w:type="spellEnd"/>
      <w:r>
        <w:rPr>
          <w:rFonts w:ascii="Calibri" w:hAnsi="Calibri"/>
          <w:i/>
          <w:iCs/>
          <w:sz w:val="14"/>
          <w:szCs w:val="14"/>
        </w:rPr>
        <w:t xml:space="preserve"> test </w:t>
      </w:r>
      <w:proofErr w:type="spellStart"/>
      <w:r>
        <w:rPr>
          <w:rFonts w:ascii="Calibri" w:hAnsi="Calibri"/>
          <w:i/>
          <w:iCs/>
          <w:sz w:val="14"/>
          <w:szCs w:val="14"/>
        </w:rPr>
        <w:t>was</w:t>
      </w:r>
      <w:proofErr w:type="spellEnd"/>
      <w:r>
        <w:rPr>
          <w:rFonts w:ascii="Calibri" w:hAnsi="Calibri"/>
          <w:i/>
          <w:iCs/>
          <w:sz w:val="14"/>
          <w:szCs w:val="14"/>
        </w:rPr>
        <w:t xml:space="preserve"> </w:t>
      </w:r>
      <w:proofErr w:type="spellStart"/>
      <w:r>
        <w:rPr>
          <w:rFonts w:ascii="Calibri" w:hAnsi="Calibri"/>
          <w:i/>
          <w:iCs/>
          <w:sz w:val="14"/>
          <w:szCs w:val="14"/>
        </w:rPr>
        <w:t>used</w:t>
      </w:r>
      <w:proofErr w:type="spellEnd"/>
      <w:r>
        <w:rPr>
          <w:rFonts w:ascii="Calibri" w:hAnsi="Calibri"/>
          <w:i/>
          <w:iCs/>
          <w:sz w:val="14"/>
          <w:szCs w:val="14"/>
        </w:rPr>
        <w:t xml:space="preserve"> </w:t>
      </w:r>
      <w:proofErr w:type="spellStart"/>
      <w:r>
        <w:rPr>
          <w:rFonts w:ascii="Calibri" w:hAnsi="Calibri"/>
          <w:i/>
          <w:iCs/>
          <w:sz w:val="14"/>
          <w:szCs w:val="14"/>
        </w:rPr>
        <w:t>for</w:t>
      </w:r>
      <w:proofErr w:type="spellEnd"/>
      <w:r>
        <w:rPr>
          <w:rFonts w:ascii="Calibri" w:hAnsi="Calibri"/>
          <w:i/>
          <w:iCs/>
          <w:sz w:val="14"/>
          <w:szCs w:val="14"/>
        </w:rPr>
        <w:t xml:space="preserve"> </w:t>
      </w:r>
      <w:proofErr w:type="spellStart"/>
      <w:r>
        <w:rPr>
          <w:rFonts w:ascii="Calibri" w:hAnsi="Calibri"/>
          <w:i/>
          <w:iCs/>
          <w:sz w:val="14"/>
          <w:szCs w:val="14"/>
        </w:rPr>
        <w:t>qualitative</w:t>
      </w:r>
      <w:proofErr w:type="spellEnd"/>
      <w:r>
        <w:rPr>
          <w:rFonts w:ascii="Calibri" w:hAnsi="Calibri"/>
          <w:i/>
          <w:iCs/>
          <w:sz w:val="14"/>
          <w:szCs w:val="14"/>
        </w:rPr>
        <w:t xml:space="preserve"> variables. p-</w:t>
      </w:r>
      <w:proofErr w:type="spellStart"/>
      <w:r>
        <w:rPr>
          <w:rFonts w:ascii="Calibri" w:hAnsi="Calibri"/>
          <w:i/>
          <w:iCs/>
          <w:sz w:val="14"/>
          <w:szCs w:val="14"/>
        </w:rPr>
        <w:t>value</w:t>
      </w:r>
      <w:proofErr w:type="spellEnd"/>
      <w:r>
        <w:rPr>
          <w:rFonts w:ascii="Calibri" w:hAnsi="Calibri"/>
          <w:i/>
          <w:iCs/>
          <w:sz w:val="14"/>
          <w:szCs w:val="14"/>
        </w:rPr>
        <w:t xml:space="preserve"> &lt; 0.05 </w:t>
      </w:r>
      <w:proofErr w:type="spellStart"/>
      <w:r>
        <w:rPr>
          <w:rFonts w:ascii="Calibri" w:hAnsi="Calibri"/>
          <w:i/>
          <w:iCs/>
          <w:sz w:val="14"/>
          <w:szCs w:val="14"/>
        </w:rPr>
        <w:t>is</w:t>
      </w:r>
      <w:proofErr w:type="spellEnd"/>
      <w:r>
        <w:rPr>
          <w:rFonts w:ascii="Calibri" w:hAnsi="Calibri"/>
          <w:i/>
          <w:iCs/>
          <w:sz w:val="14"/>
          <w:szCs w:val="14"/>
        </w:rPr>
        <w:t xml:space="preserve"> </w:t>
      </w:r>
      <w:proofErr w:type="spellStart"/>
      <w:r>
        <w:rPr>
          <w:rFonts w:ascii="Calibri" w:hAnsi="Calibri"/>
          <w:i/>
          <w:iCs/>
          <w:sz w:val="14"/>
          <w:szCs w:val="14"/>
        </w:rPr>
        <w:t>considered</w:t>
      </w:r>
      <w:proofErr w:type="spellEnd"/>
      <w:r>
        <w:rPr>
          <w:rFonts w:ascii="Calibri" w:hAnsi="Calibri"/>
          <w:i/>
          <w:iCs/>
          <w:sz w:val="14"/>
          <w:szCs w:val="14"/>
        </w:rPr>
        <w:t xml:space="preserve"> </w:t>
      </w:r>
      <w:proofErr w:type="spellStart"/>
      <w:r>
        <w:rPr>
          <w:rFonts w:ascii="Calibri" w:hAnsi="Calibri"/>
          <w:i/>
          <w:iCs/>
          <w:sz w:val="14"/>
          <w:szCs w:val="14"/>
        </w:rPr>
        <w:t>statistically</w:t>
      </w:r>
      <w:proofErr w:type="spellEnd"/>
      <w:r>
        <w:rPr>
          <w:rFonts w:ascii="Calibri" w:hAnsi="Calibri"/>
          <w:i/>
          <w:iCs/>
          <w:sz w:val="14"/>
          <w:szCs w:val="14"/>
        </w:rPr>
        <w:t xml:space="preserve"> </w:t>
      </w:r>
      <w:proofErr w:type="spellStart"/>
      <w:r>
        <w:rPr>
          <w:rFonts w:ascii="Calibri" w:hAnsi="Calibri"/>
          <w:i/>
          <w:iCs/>
          <w:sz w:val="14"/>
          <w:szCs w:val="14"/>
        </w:rPr>
        <w:t>significant</w:t>
      </w:r>
      <w:proofErr w:type="spellEnd"/>
      <w:r>
        <w:rPr>
          <w:rFonts w:ascii="Calibri" w:hAnsi="Calibri"/>
          <w:i/>
          <w:iCs/>
          <w:sz w:val="14"/>
          <w:szCs w:val="14"/>
        </w:rPr>
        <w:t>.</w:t>
      </w:r>
    </w:p>
    <w:p w14:paraId="33CF4A23" w14:textId="77777777" w:rsidR="00F22DE6" w:rsidRDefault="00F22DE6" w:rsidP="00F22DE6">
      <w:pPr>
        <w:pStyle w:val="Poromisin"/>
        <w:spacing w:before="0" w:line="480" w:lineRule="auto"/>
        <w:jc w:val="both"/>
        <w:rPr>
          <w:rFonts w:ascii="Calibri" w:eastAsia="Calibri" w:hAnsi="Calibri" w:cs="Calibri"/>
          <w:i/>
          <w:iCs/>
          <w:sz w:val="14"/>
          <w:szCs w:val="14"/>
        </w:rPr>
      </w:pPr>
      <w:r>
        <w:rPr>
          <w:rFonts w:ascii="Calibri" w:hAnsi="Calibri"/>
          <w:i/>
          <w:iCs/>
          <w:sz w:val="14"/>
          <w:szCs w:val="14"/>
          <w:lang w:val="de-DE"/>
        </w:rPr>
        <w:t>NIR</w:t>
      </w:r>
      <w:r>
        <w:rPr>
          <w:rFonts w:ascii="Calibri" w:hAnsi="Calibri"/>
          <w:i/>
          <w:iCs/>
          <w:sz w:val="14"/>
          <w:szCs w:val="14"/>
        </w:rPr>
        <w:t xml:space="preserve">, </w:t>
      </w:r>
      <w:r>
        <w:rPr>
          <w:rFonts w:ascii="Calibri" w:hAnsi="Calibri"/>
          <w:i/>
          <w:iCs/>
          <w:sz w:val="14"/>
          <w:szCs w:val="14"/>
          <w:lang w:val="en-US"/>
        </w:rPr>
        <w:t>near infrared</w:t>
      </w:r>
      <w:r>
        <w:rPr>
          <w:rFonts w:ascii="Calibri" w:hAnsi="Calibri"/>
          <w:i/>
          <w:iCs/>
          <w:sz w:val="14"/>
          <w:szCs w:val="14"/>
        </w:rPr>
        <w:t>; CD, c</w:t>
      </w:r>
      <w:proofErr w:type="spellStart"/>
      <w:r>
        <w:rPr>
          <w:rFonts w:ascii="Calibri" w:hAnsi="Calibri"/>
          <w:i/>
          <w:iCs/>
          <w:sz w:val="14"/>
          <w:szCs w:val="14"/>
          <w:lang w:val="en-US"/>
        </w:rPr>
        <w:t>ystic</w:t>
      </w:r>
      <w:proofErr w:type="spellEnd"/>
      <w:r>
        <w:rPr>
          <w:rFonts w:ascii="Calibri" w:hAnsi="Calibri"/>
          <w:i/>
          <w:iCs/>
          <w:sz w:val="14"/>
          <w:szCs w:val="14"/>
          <w:lang w:val="en-US"/>
        </w:rPr>
        <w:t xml:space="preserve"> duct</w:t>
      </w:r>
      <w:r>
        <w:rPr>
          <w:rFonts w:ascii="Calibri" w:hAnsi="Calibri"/>
          <w:i/>
          <w:iCs/>
          <w:sz w:val="14"/>
          <w:szCs w:val="14"/>
        </w:rPr>
        <w:t>; CBD,</w:t>
      </w:r>
      <w:r>
        <w:rPr>
          <w:rFonts w:ascii="Calibri" w:hAnsi="Calibri"/>
          <w:i/>
          <w:iCs/>
          <w:sz w:val="14"/>
          <w:szCs w:val="14"/>
          <w:lang w:val="en-US"/>
        </w:rPr>
        <w:t xml:space="preserve"> common bile duct</w:t>
      </w:r>
      <w:r>
        <w:rPr>
          <w:rFonts w:ascii="Calibri" w:hAnsi="Calibri"/>
          <w:i/>
          <w:iCs/>
          <w:sz w:val="14"/>
          <w:szCs w:val="14"/>
        </w:rPr>
        <w:t xml:space="preserve">; CDBDJ, </w:t>
      </w:r>
      <w:r>
        <w:rPr>
          <w:rFonts w:ascii="Calibri" w:hAnsi="Calibri"/>
          <w:i/>
          <w:iCs/>
          <w:sz w:val="14"/>
          <w:szCs w:val="14"/>
          <w:lang w:val="en-US"/>
        </w:rPr>
        <w:t>cystic duct-bile</w:t>
      </w:r>
      <w:r>
        <w:rPr>
          <w:rFonts w:ascii="Calibri" w:hAnsi="Calibri"/>
          <w:i/>
          <w:iCs/>
          <w:sz w:val="14"/>
          <w:szCs w:val="14"/>
        </w:rPr>
        <w:t xml:space="preserve"> </w:t>
      </w:r>
      <w:r>
        <w:rPr>
          <w:rFonts w:ascii="Calibri" w:hAnsi="Calibri"/>
          <w:i/>
          <w:iCs/>
          <w:sz w:val="14"/>
          <w:szCs w:val="14"/>
          <w:lang w:val="en-US"/>
        </w:rPr>
        <w:t>duct junction</w:t>
      </w:r>
      <w:r>
        <w:rPr>
          <w:rFonts w:ascii="Calibri" w:hAnsi="Calibri"/>
          <w:i/>
          <w:iCs/>
          <w:sz w:val="14"/>
          <w:szCs w:val="14"/>
        </w:rPr>
        <w:t>.</w:t>
      </w:r>
    </w:p>
    <w:p w14:paraId="325BE1C1" w14:textId="77777777" w:rsidR="001C4CA7" w:rsidRDefault="001C4CA7"/>
    <w:sectPr w:rsidR="001C4CA7" w:rsidSect="0096391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DE6"/>
    <w:rsid w:val="001C4CA7"/>
    <w:rsid w:val="00963910"/>
    <w:rsid w:val="00D9240C"/>
    <w:rsid w:val="00F1728D"/>
    <w:rsid w:val="00F2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8EE32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DE6"/>
    <w:rPr>
      <w:rFonts w:ascii="Times New Roman" w:eastAsia="Times New Roman" w:hAnsi="Times New Roman" w:cs="Times New Roman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oromisin">
    <w:name w:val="Por omisión"/>
    <w:rsid w:val="00F22DE6"/>
    <w:pPr>
      <w:spacing w:before="160"/>
    </w:pPr>
    <w:rPr>
      <w:rFonts w:ascii="Helvetica Neue" w:eastAsia="Arial Unicode MS" w:hAnsi="Helvetica Neue" w:cs="Arial Unicode MS"/>
      <w:color w:val="000000"/>
    </w:rPr>
  </w:style>
  <w:style w:type="paragraph" w:customStyle="1" w:styleId="Cuerpo">
    <w:name w:val="Cuerpo"/>
    <w:rsid w:val="00F22DE6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Estilodetabla2">
    <w:name w:val="Estilo de tabla 2"/>
    <w:rsid w:val="00F22DE6"/>
    <w:rPr>
      <w:rFonts w:ascii="Helvetica Neue" w:eastAsia="Helvetica Neue" w:hAnsi="Helvetica Neue" w:cs="Helvetica Neue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DE6"/>
    <w:rPr>
      <w:rFonts w:ascii="Times New Roman" w:eastAsia="Times New Roman" w:hAnsi="Times New Roman" w:cs="Times New Roman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oromisin">
    <w:name w:val="Por omisión"/>
    <w:rsid w:val="00F22DE6"/>
    <w:pPr>
      <w:spacing w:before="160"/>
    </w:pPr>
    <w:rPr>
      <w:rFonts w:ascii="Helvetica Neue" w:eastAsia="Arial Unicode MS" w:hAnsi="Helvetica Neue" w:cs="Arial Unicode MS"/>
      <w:color w:val="000000"/>
    </w:rPr>
  </w:style>
  <w:style w:type="paragraph" w:customStyle="1" w:styleId="Cuerpo">
    <w:name w:val="Cuerpo"/>
    <w:rsid w:val="00F22DE6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Estilodetabla2">
    <w:name w:val="Estilo de tabla 2"/>
    <w:rsid w:val="00F22DE6"/>
    <w:rPr>
      <w:rFonts w:ascii="Helvetica Neue" w:eastAsia="Helvetica Neue" w:hAnsi="Helvetica Neue" w:cs="Helvetica Neue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401</Characters>
  <Application>Microsoft Macintosh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nat</cp:lastModifiedBy>
  <cp:revision>2</cp:revision>
  <dcterms:created xsi:type="dcterms:W3CDTF">2023-09-21T18:25:00Z</dcterms:created>
  <dcterms:modified xsi:type="dcterms:W3CDTF">2023-09-21T18:25:00Z</dcterms:modified>
</cp:coreProperties>
</file>