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88D14" w14:textId="15947A0D" w:rsidR="001655C6" w:rsidRPr="001655C6" w:rsidRDefault="001655C6" w:rsidP="001655C6">
      <w:pPr>
        <w:pStyle w:val="Poromisin"/>
        <w:tabs>
          <w:tab w:val="left" w:pos="1030"/>
        </w:tabs>
        <w:spacing w:before="0" w:after="160" w:line="480" w:lineRule="auto"/>
        <w:jc w:val="both"/>
        <w:rPr>
          <w:rStyle w:val="Ninguno"/>
          <w:rFonts w:ascii="Calibri" w:hAnsi="Calibri"/>
          <w:i/>
          <w:iCs/>
          <w:sz w:val="14"/>
          <w:szCs w:val="14"/>
        </w:rPr>
      </w:pPr>
    </w:p>
    <w:tbl>
      <w:tblPr>
        <w:tblStyle w:val="Tablaconcuadrcula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850"/>
        <w:gridCol w:w="284"/>
        <w:gridCol w:w="850"/>
        <w:gridCol w:w="567"/>
        <w:gridCol w:w="992"/>
        <w:gridCol w:w="284"/>
        <w:gridCol w:w="850"/>
        <w:gridCol w:w="567"/>
        <w:gridCol w:w="851"/>
        <w:gridCol w:w="283"/>
        <w:gridCol w:w="993"/>
        <w:gridCol w:w="567"/>
      </w:tblGrid>
      <w:tr w:rsidR="00C713A9" w:rsidRPr="00D60AEB" w14:paraId="2BC1F3C0" w14:textId="77777777" w:rsidTr="00B85664">
        <w:trPr>
          <w:trHeight w:val="432"/>
        </w:trPr>
        <w:tc>
          <w:tcPr>
            <w:tcW w:w="9782" w:type="dxa"/>
            <w:gridSpan w:val="13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880B8"/>
          </w:tcPr>
          <w:p w14:paraId="6B5AB586" w14:textId="77777777" w:rsidR="00C713A9" w:rsidRPr="00872172" w:rsidRDefault="00C713A9" w:rsidP="00872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FFFFFF"/>
                <w:sz w:val="15"/>
                <w:szCs w:val="15"/>
                <w:lang w:val="en-US" w:eastAsia="en-US"/>
              </w:rPr>
            </w:pPr>
          </w:p>
          <w:p w14:paraId="11F2D429" w14:textId="08AD32C7" w:rsidR="00C713A9" w:rsidRPr="00872172" w:rsidRDefault="00B75EF1" w:rsidP="00872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FFFFFF"/>
                <w:sz w:val="15"/>
                <w:szCs w:val="15"/>
                <w:lang w:val="en-U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FFFFFF"/>
                <w:sz w:val="15"/>
                <w:szCs w:val="15"/>
                <w:lang w:val="en-US" w:eastAsia="en-US"/>
              </w:rPr>
              <w:t>Table 5</w:t>
            </w:r>
            <w:bookmarkStart w:id="0" w:name="_GoBack"/>
            <w:bookmarkEnd w:id="0"/>
            <w:r w:rsidR="00C713A9" w:rsidRPr="00872172">
              <w:rPr>
                <w:rFonts w:asciiTheme="majorHAnsi" w:eastAsia="Calibri" w:hAnsiTheme="majorHAnsi" w:cs="Calibri"/>
                <w:b/>
                <w:bCs/>
                <w:color w:val="FFFFFF"/>
                <w:sz w:val="15"/>
                <w:szCs w:val="15"/>
                <w:lang w:val="en-US" w:eastAsia="en-US"/>
              </w:rPr>
              <w:t xml:space="preserve">. </w:t>
            </w:r>
            <w:r w:rsidR="00E65905" w:rsidRPr="00E65905">
              <w:rPr>
                <w:rFonts w:asciiTheme="majorHAnsi" w:eastAsia="Calibri" w:hAnsiTheme="majorHAnsi" w:cs="Calibri"/>
                <w:b/>
                <w:bCs/>
                <w:color w:val="FFFFFF"/>
                <w:sz w:val="15"/>
                <w:szCs w:val="15"/>
                <w:lang w:val="es-ES" w:eastAsia="en-US"/>
              </w:rPr>
              <w:t>Relationship between the ability of fluorescence cholangiography to delineate the bile duct anatomy before and after dissection of Calot</w:t>
            </w:r>
            <w:r w:rsidR="00F156B7">
              <w:rPr>
                <w:rFonts w:asciiTheme="majorHAnsi" w:eastAsia="Calibri" w:hAnsiTheme="majorHAnsi" w:cs="Calibri"/>
                <w:b/>
                <w:bCs/>
                <w:color w:val="FFFFFF"/>
                <w:sz w:val="15"/>
                <w:szCs w:val="15"/>
                <w:lang w:val="es-ES" w:eastAsia="en-US"/>
              </w:rPr>
              <w:t>’s triangle and CLOC, G10, C</w:t>
            </w:r>
            <w:r w:rsidR="00E65905" w:rsidRPr="00E65905">
              <w:rPr>
                <w:rFonts w:asciiTheme="majorHAnsi" w:eastAsia="Calibri" w:hAnsiTheme="majorHAnsi" w:cs="Calibri"/>
                <w:b/>
                <w:bCs/>
                <w:color w:val="FFFFFF"/>
                <w:sz w:val="15"/>
                <w:szCs w:val="15"/>
                <w:lang w:val="es-ES" w:eastAsia="en-US"/>
              </w:rPr>
              <w:t>AAD Risk Scores</w:t>
            </w:r>
            <w:r w:rsidR="00F156B7">
              <w:rPr>
                <w:rFonts w:asciiTheme="majorHAnsi" w:eastAsia="Calibri" w:hAnsiTheme="majorHAnsi" w:cs="Calibri"/>
                <w:b/>
                <w:bCs/>
                <w:color w:val="FFFFFF"/>
                <w:sz w:val="15"/>
                <w:szCs w:val="15"/>
                <w:lang w:val="en-US" w:eastAsia="en-US"/>
              </w:rPr>
              <w:t xml:space="preserve"> and</w:t>
            </w:r>
            <w:r w:rsidR="00F156B7">
              <w:rPr>
                <w:rFonts w:asciiTheme="majorHAnsi" w:eastAsia="Calibri" w:hAnsiTheme="majorHAnsi" w:cs="Calibri"/>
                <w:b/>
                <w:bCs/>
                <w:color w:val="FFFFFF"/>
                <w:sz w:val="15"/>
                <w:szCs w:val="15"/>
                <w:lang w:val="es-ES" w:eastAsia="en-US"/>
              </w:rPr>
              <w:t xml:space="preserve"> </w:t>
            </w:r>
            <w:r w:rsidR="00F156B7" w:rsidRPr="003356B8">
              <w:rPr>
                <w:rFonts w:asciiTheme="majorHAnsi" w:eastAsia="Calibri" w:hAnsiTheme="majorHAnsi" w:cs="Calibri"/>
                <w:b/>
                <w:bCs/>
                <w:color w:val="FFFFFF"/>
                <w:sz w:val="15"/>
                <w:szCs w:val="15"/>
                <w:lang w:val="en-US" w:eastAsia="en-US"/>
              </w:rPr>
              <w:t>Surgical Time Score (CholeS Study Group)</w:t>
            </w:r>
            <w:r w:rsidR="00F156B7">
              <w:rPr>
                <w:rFonts w:asciiTheme="majorHAnsi" w:eastAsia="Calibri" w:hAnsiTheme="majorHAnsi" w:cs="Calibri"/>
                <w:b/>
                <w:bCs/>
                <w:color w:val="FFFFFF"/>
                <w:sz w:val="15"/>
                <w:szCs w:val="15"/>
                <w:lang w:val="en-US" w:eastAsia="en-US"/>
              </w:rPr>
              <w:t xml:space="preserve"> </w:t>
            </w:r>
            <w:r w:rsidR="00495657">
              <w:rPr>
                <w:rFonts w:asciiTheme="majorHAnsi" w:eastAsia="Calibri" w:hAnsiTheme="majorHAnsi" w:cs="Calibri"/>
                <w:b/>
                <w:bCs/>
                <w:color w:val="FFFFFF"/>
                <w:sz w:val="15"/>
                <w:szCs w:val="15"/>
                <w:lang w:val="en-US" w:eastAsia="en-US"/>
              </w:rPr>
              <w:t xml:space="preserve"> n = 44</w:t>
            </w:r>
          </w:p>
        </w:tc>
      </w:tr>
      <w:tr w:rsidR="00D60AEB" w:rsidRPr="00D60AEB" w14:paraId="021A1798" w14:textId="77777777" w:rsidTr="00B85664">
        <w:tc>
          <w:tcPr>
            <w:tcW w:w="5671" w:type="dxa"/>
            <w:gridSpan w:val="7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5880B8"/>
          </w:tcPr>
          <w:p w14:paraId="25735236" w14:textId="64BF3A0D" w:rsidR="00AF5B68" w:rsidRPr="00872172" w:rsidRDefault="00AF5B68" w:rsidP="0087217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FFFFFF" w:themeColor="background1"/>
                <w:sz w:val="15"/>
                <w:szCs w:val="15"/>
                <w:lang w:val="en-US"/>
              </w:rPr>
            </w:pPr>
            <w:r w:rsidRPr="00872172">
              <w:rPr>
                <w:rFonts w:asciiTheme="majorHAnsi" w:eastAsia="Times New Roman" w:hAnsiTheme="majorHAnsi" w:cs="Times New Roman"/>
                <w:color w:val="FFFFFF" w:themeColor="background1"/>
                <w:sz w:val="15"/>
                <w:szCs w:val="15"/>
                <w:lang w:val="en-US"/>
              </w:rPr>
              <w:t>Before dissection of Calot’s triangle</w:t>
            </w:r>
          </w:p>
        </w:tc>
        <w:tc>
          <w:tcPr>
            <w:tcW w:w="4111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880B8"/>
          </w:tcPr>
          <w:p w14:paraId="4BF49C39" w14:textId="4C0ABCF7" w:rsidR="00AF5B68" w:rsidRPr="00872172" w:rsidRDefault="00AF5B68" w:rsidP="0087217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FFFFFF" w:themeColor="background1"/>
                <w:sz w:val="15"/>
                <w:szCs w:val="15"/>
                <w:lang w:val="en-US"/>
              </w:rPr>
            </w:pPr>
            <w:r w:rsidRPr="00872172">
              <w:rPr>
                <w:rFonts w:asciiTheme="majorHAnsi" w:eastAsia="Times New Roman" w:hAnsiTheme="majorHAnsi" w:cs="Times New Roman"/>
                <w:color w:val="FFFFFF" w:themeColor="background1"/>
                <w:sz w:val="15"/>
                <w:szCs w:val="15"/>
                <w:lang w:val="en-US"/>
              </w:rPr>
              <w:t>After dissection of Calot’s triangle</w:t>
            </w:r>
          </w:p>
        </w:tc>
      </w:tr>
      <w:tr w:rsidR="009E3AC0" w14:paraId="09BDF209" w14:textId="77777777" w:rsidTr="007A5700">
        <w:tc>
          <w:tcPr>
            <w:tcW w:w="184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E07D060" w14:textId="7777777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CD1C885" w14:textId="1E3BA7A1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4"/>
                <w:szCs w:val="14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b/>
                <w:color w:val="000000"/>
                <w:sz w:val="14"/>
                <w:szCs w:val="14"/>
                <w:lang w:val="en-US"/>
              </w:rPr>
              <w:t>CD, n (%)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7067866" w14:textId="719A8448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4"/>
                <w:szCs w:val="14"/>
                <w:lang w:val="en-US"/>
              </w:rPr>
            </w:pPr>
            <w:proofErr w:type="gramStart"/>
            <w:r w:rsidRPr="003E0F6E">
              <w:rPr>
                <w:rFonts w:asciiTheme="majorHAnsi" w:eastAsia="Times New Roman" w:hAnsiTheme="majorHAnsi" w:cs="Times New Roman"/>
                <w:i/>
                <w:color w:val="000000"/>
                <w:sz w:val="14"/>
                <w:szCs w:val="14"/>
                <w:lang w:val="en-US"/>
              </w:rPr>
              <w:t>p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E45B1FA" w14:textId="4FCD7C70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b/>
                <w:color w:val="000000"/>
                <w:sz w:val="14"/>
                <w:szCs w:val="14"/>
                <w:lang w:val="en-US"/>
              </w:rPr>
              <w:t>CBD, n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2C9A442" w14:textId="7D0A091C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val="en-US"/>
              </w:rPr>
            </w:pPr>
            <w:proofErr w:type="gramStart"/>
            <w:r w:rsidRPr="003E0F6E">
              <w:rPr>
                <w:rFonts w:asciiTheme="majorHAnsi" w:eastAsia="Times New Roman" w:hAnsiTheme="majorHAnsi" w:cs="Times New Roman"/>
                <w:i/>
                <w:color w:val="000000"/>
                <w:sz w:val="14"/>
                <w:szCs w:val="14"/>
                <w:lang w:val="en-US"/>
              </w:rPr>
              <w:t>p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EA9E763" w14:textId="7777777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b/>
                <w:color w:val="000000"/>
                <w:sz w:val="14"/>
                <w:szCs w:val="14"/>
                <w:lang w:val="en-US"/>
              </w:rPr>
              <w:t>CDBDJ, n (%)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AF22AF" w14:textId="232EC58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val="en-US"/>
              </w:rPr>
            </w:pPr>
            <w:proofErr w:type="gramStart"/>
            <w:r w:rsidRPr="003E0F6E">
              <w:rPr>
                <w:rFonts w:asciiTheme="majorHAnsi" w:eastAsia="Times New Roman" w:hAnsiTheme="majorHAnsi" w:cs="Times New Roman"/>
                <w:i/>
                <w:color w:val="000000"/>
                <w:sz w:val="14"/>
                <w:szCs w:val="14"/>
                <w:lang w:val="en-US"/>
              </w:rPr>
              <w:t>p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45D281F2" w14:textId="24C52904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5"/>
                <w:szCs w:val="15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b/>
                <w:color w:val="000000"/>
                <w:sz w:val="14"/>
                <w:szCs w:val="14"/>
                <w:lang w:val="en-US"/>
              </w:rPr>
              <w:t>CD, n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7CFE9BF" w14:textId="5BC0F58B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5"/>
                <w:szCs w:val="15"/>
                <w:lang w:val="en-US"/>
              </w:rPr>
            </w:pPr>
            <w:proofErr w:type="gramStart"/>
            <w:r w:rsidRPr="003E0F6E">
              <w:rPr>
                <w:rFonts w:asciiTheme="majorHAnsi" w:eastAsia="Times New Roman" w:hAnsiTheme="majorHAnsi" w:cs="Times New Roman"/>
                <w:i/>
                <w:color w:val="000000"/>
                <w:sz w:val="14"/>
                <w:szCs w:val="14"/>
                <w:lang w:val="en-US"/>
              </w:rPr>
              <w:t>p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E470D24" w14:textId="4A064A56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5"/>
                <w:szCs w:val="15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b/>
                <w:color w:val="000000"/>
                <w:sz w:val="14"/>
                <w:szCs w:val="14"/>
                <w:lang w:val="en-US"/>
              </w:rPr>
              <w:t>CBD, n (%)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6D0063A" w14:textId="7D1CC113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5"/>
                <w:szCs w:val="15"/>
                <w:lang w:val="en-US"/>
              </w:rPr>
            </w:pPr>
            <w:proofErr w:type="gramStart"/>
            <w:r w:rsidRPr="003E0F6E">
              <w:rPr>
                <w:rFonts w:asciiTheme="majorHAnsi" w:eastAsia="Times New Roman" w:hAnsiTheme="majorHAnsi" w:cs="Times New Roman"/>
                <w:i/>
                <w:color w:val="000000"/>
                <w:sz w:val="14"/>
                <w:szCs w:val="14"/>
                <w:lang w:val="en-US"/>
              </w:rPr>
              <w:t>p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58BCB58" w14:textId="4262CBCB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5"/>
                <w:szCs w:val="15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b/>
                <w:color w:val="000000"/>
                <w:sz w:val="14"/>
                <w:szCs w:val="14"/>
                <w:lang w:val="en-US"/>
              </w:rPr>
              <w:t>CDBDJ, n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FFFFFF" w:themeColor="background1"/>
            </w:tcBorders>
          </w:tcPr>
          <w:p w14:paraId="4F04B480" w14:textId="21F8808F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5"/>
                <w:szCs w:val="15"/>
                <w:lang w:val="en-US"/>
              </w:rPr>
            </w:pPr>
            <w:proofErr w:type="gramStart"/>
            <w:r w:rsidRPr="003E0F6E">
              <w:rPr>
                <w:rFonts w:asciiTheme="majorHAnsi" w:eastAsia="Times New Roman" w:hAnsiTheme="majorHAnsi" w:cs="Times New Roman"/>
                <w:i/>
                <w:color w:val="000000"/>
                <w:sz w:val="14"/>
                <w:szCs w:val="14"/>
                <w:lang w:val="en-US"/>
              </w:rPr>
              <w:t>p</w:t>
            </w:r>
            <w:proofErr w:type="gramEnd"/>
          </w:p>
        </w:tc>
      </w:tr>
      <w:tr w:rsidR="009E3AC0" w14:paraId="7B21FF3F" w14:textId="77777777" w:rsidTr="007A5700">
        <w:tc>
          <w:tcPr>
            <w:tcW w:w="184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6C1C406" w14:textId="379BF4E6" w:rsidR="00402042" w:rsidRPr="003E0F6E" w:rsidRDefault="00E65905" w:rsidP="003E0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CLOC</w:t>
            </w:r>
            <w:r w:rsidR="00402042"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, n (%)</w:t>
            </w:r>
          </w:p>
          <w:p w14:paraId="6289FC2F" w14:textId="77777777" w:rsidR="00402042" w:rsidRPr="003E0F6E" w:rsidRDefault="00402042" w:rsidP="003E0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</w:p>
          <w:p w14:paraId="629C8764" w14:textId="30621744" w:rsidR="00402042" w:rsidRPr="003E0F6E" w:rsidRDefault="00E65905" w:rsidP="003E0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r w:rsidRPr="00E65905">
              <w:rPr>
                <w:rFonts w:ascii="Menlo Regular" w:eastAsia="Calibri" w:hAnsi="Menlo Regular" w:cs="Menlo Regular"/>
                <w:b/>
                <w:bCs/>
                <w:color w:val="000000"/>
                <w:sz w:val="12"/>
                <w:szCs w:val="12"/>
                <w:lang w:val="es-ES" w:eastAsia="en-US"/>
              </w:rPr>
              <w:t>≦</w:t>
            </w: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 xml:space="preserve">6, </w:t>
            </w:r>
            <w:r w:rsidR="00DC3FD9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17</w:t>
            </w: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 xml:space="preserve"> (</w:t>
            </w:r>
            <w:r w:rsidR="005A664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38.</w:t>
            </w:r>
            <w:r w:rsidR="00DC3FD9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6</w:t>
            </w:r>
            <w:r w:rsidR="00402042"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%)</w:t>
            </w:r>
          </w:p>
          <w:p w14:paraId="56FAF8B2" w14:textId="6EB09A87" w:rsidR="00402042" w:rsidRPr="003F320E" w:rsidRDefault="00E65905" w:rsidP="003F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 xml:space="preserve">&gt;6,  </w:t>
            </w:r>
            <w:r w:rsidR="009A2C97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 xml:space="preserve">27 </w:t>
            </w: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(</w:t>
            </w:r>
            <w:r w:rsidR="005A664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61.</w:t>
            </w:r>
            <w:r w:rsidR="00B732B1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4</w:t>
            </w:r>
            <w:r w:rsidR="00402042"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%)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640E504" w14:textId="7777777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429E9681" w14:textId="461CCD42" w:rsidR="00D762B7" w:rsidRPr="003E0F6E" w:rsidRDefault="00A9137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="0034041D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="00DC3FD9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="00D762B7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7523A2B0" w14:textId="12259048" w:rsidR="00D762B7" w:rsidRPr="003E0F6E" w:rsidRDefault="00A9137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0 </w:t>
            </w:r>
            <w:r w:rsidR="00DC3FD9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="00D762B7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1B9F1DE6" w14:textId="7777777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73252947" w14:textId="49A0E283" w:rsidR="00D762B7" w:rsidRPr="003E0F6E" w:rsidRDefault="00A9137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C7735CE" w14:textId="77777777" w:rsidR="00AA4C1C" w:rsidRPr="003E0F6E" w:rsidRDefault="00AA4C1C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7457DDF3" w14:textId="77777777" w:rsidR="00AA4C1C" w:rsidRPr="003E0F6E" w:rsidRDefault="00AA4C1C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1EEF6261" w14:textId="66AD1183" w:rsidR="00AA4C1C" w:rsidRPr="003E0F6E" w:rsidRDefault="00DC3FD9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6</w:t>
            </w:r>
            <w:r w:rsidR="0034041D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="00FE100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(35</w:t>
            </w:r>
            <w:r w:rsidR="00AA4C1C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73AD85FF" w14:textId="04F0AC1F" w:rsidR="00402042" w:rsidRPr="003E0F6E" w:rsidRDefault="00DC3FD9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7</w:t>
            </w:r>
            <w:r w:rsidR="0034041D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="00FE100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(2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6</w:t>
            </w:r>
            <w:r w:rsidR="00AA4C1C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9EAA35E" w14:textId="7777777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</w:p>
          <w:p w14:paraId="62FA758E" w14:textId="65FA41F5" w:rsidR="00AA4C1C" w:rsidRPr="003E0F6E" w:rsidRDefault="00A51C96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  <w:t>0.5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3527FD3" w14:textId="77777777" w:rsidR="0096567F" w:rsidRPr="003E0F6E" w:rsidRDefault="0096567F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7EFE8C34" w14:textId="4973A914" w:rsidR="0096567F" w:rsidRPr="003E0F6E" w:rsidRDefault="00A9137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="0034041D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="005B3228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="0096567F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35D6C725" w14:textId="752A4A64" w:rsidR="00402042" w:rsidRPr="003E0F6E" w:rsidRDefault="00A9137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="0034041D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="005B3228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="0096567F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6E4743" w14:textId="7777777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D7CB469" w14:textId="42CF2EF4" w:rsidR="0096567F" w:rsidRPr="003E0F6E" w:rsidRDefault="00A9137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7C01DC29" w14:textId="77777777" w:rsidR="0034041D" w:rsidRPr="003E0F6E" w:rsidRDefault="0034041D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6E680734" w14:textId="48F3DE66" w:rsidR="0034041D" w:rsidRPr="003E0F6E" w:rsidRDefault="008A1051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11</w:t>
            </w:r>
            <w:r w:rsidR="007051AC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(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65</w:t>
            </w:r>
            <w:r w:rsidR="0034041D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7421E23A" w14:textId="49CFEE40" w:rsidR="00402042" w:rsidRPr="003E0F6E" w:rsidRDefault="008A1051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20</w:t>
            </w:r>
            <w:r w:rsidR="007051AC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(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74</w:t>
            </w:r>
            <w:r w:rsidR="0034041D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5BA9298" w14:textId="7777777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</w:p>
          <w:p w14:paraId="52F0D337" w14:textId="1F297827" w:rsidR="001E1774" w:rsidRPr="003E0F6E" w:rsidRDefault="00DA66EB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  <w:t>0.5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D94B42B" w14:textId="7777777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7CD0C1AA" w14:textId="28D03C72" w:rsidR="009E3AC0" w:rsidRPr="003E0F6E" w:rsidRDefault="00513D0F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17</w:t>
            </w:r>
            <w:r w:rsidR="007051AC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(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100</w:t>
            </w:r>
            <w:r w:rsidR="009E3AC0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7BE3C077" w14:textId="57ABB27C" w:rsidR="009E3AC0" w:rsidRPr="003E0F6E" w:rsidRDefault="00513D0F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27</w:t>
            </w:r>
            <w:r w:rsidR="007051AC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(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100</w:t>
            </w:r>
            <w:r w:rsidR="009E3AC0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336F566" w14:textId="7777777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6B5B8D1D" w14:textId="093A2AB4" w:rsidR="00B670D1" w:rsidRPr="003E0F6E" w:rsidRDefault="00513D0F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E4DF79C" w14:textId="77777777" w:rsidR="00FB6040" w:rsidRPr="003E0F6E" w:rsidRDefault="00FB6040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020DC1D" w14:textId="33ACBBA3" w:rsidR="00FB6040" w:rsidRPr="003E0F6E" w:rsidRDefault="00254D2D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15</w:t>
            </w:r>
            <w:r w:rsidR="007051AC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(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88</w:t>
            </w:r>
            <w:r w:rsidR="00FB6040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3241835A" w14:textId="37BB9E17" w:rsidR="00402042" w:rsidRPr="003E0F6E" w:rsidRDefault="00254D2D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22 </w:t>
            </w:r>
            <w:r w:rsidR="007051AC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81.5</w:t>
            </w:r>
            <w:r w:rsidR="00FB6040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FFFFFF" w:themeColor="background1"/>
            </w:tcBorders>
          </w:tcPr>
          <w:p w14:paraId="58D89CC4" w14:textId="7777777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</w:p>
          <w:p w14:paraId="1658EA3E" w14:textId="04A7298B" w:rsidR="00FB6040" w:rsidRPr="003E0F6E" w:rsidRDefault="00254D2D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  <w:t>0.5</w:t>
            </w:r>
          </w:p>
        </w:tc>
      </w:tr>
      <w:tr w:rsidR="009E3AC0" w14:paraId="7709DACA" w14:textId="77777777" w:rsidTr="007A5700">
        <w:tc>
          <w:tcPr>
            <w:tcW w:w="184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6BB5D6F" w14:textId="59EBD53C" w:rsidR="00402042" w:rsidRPr="003E0F6E" w:rsidRDefault="00E65905" w:rsidP="003E0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G10</w:t>
            </w:r>
            <w:r w:rsidR="00402042"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, n (%)</w:t>
            </w:r>
          </w:p>
          <w:p w14:paraId="1CFC4B89" w14:textId="77777777" w:rsidR="00402042" w:rsidRPr="003E0F6E" w:rsidRDefault="00402042" w:rsidP="003E0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</w:p>
          <w:p w14:paraId="15EA82F1" w14:textId="4F0E7BA0" w:rsidR="00402042" w:rsidRPr="003E0F6E" w:rsidRDefault="00E65905" w:rsidP="003E0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 xml:space="preserve">&lt;3, </w:t>
            </w:r>
            <w:r w:rsidR="00A00642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25</w:t>
            </w: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 xml:space="preserve"> (</w:t>
            </w:r>
            <w:r w:rsidR="00A00642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56.8</w:t>
            </w:r>
            <w:r w:rsidR="00402042"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%)</w:t>
            </w:r>
          </w:p>
          <w:p w14:paraId="0FC23BF5" w14:textId="1403AA1F" w:rsidR="00402042" w:rsidRPr="003E0F6E" w:rsidRDefault="00E65905" w:rsidP="003E0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 xml:space="preserve">≥3, </w:t>
            </w:r>
            <w:r w:rsidR="009A2C97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19</w:t>
            </w: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 xml:space="preserve"> (</w:t>
            </w:r>
            <w:r w:rsidR="005A664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43.</w:t>
            </w:r>
            <w:r w:rsidR="009A2C97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2</w:t>
            </w:r>
            <w:r w:rsidR="00402042"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%)</w:t>
            </w:r>
          </w:p>
          <w:p w14:paraId="1E2CDEBB" w14:textId="77777777" w:rsidR="00402042" w:rsidRDefault="00402042" w:rsidP="003E0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</w:p>
          <w:p w14:paraId="3A696AE0" w14:textId="77777777" w:rsidR="004B3125" w:rsidRDefault="004B3125" w:rsidP="003E0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</w:p>
          <w:p w14:paraId="7935F408" w14:textId="09C541B2" w:rsidR="004B3125" w:rsidRPr="003E0F6E" w:rsidRDefault="004B3125" w:rsidP="004B3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&lt;5, 36 (81.8</w:t>
            </w:r>
            <w:r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%)</w:t>
            </w:r>
          </w:p>
          <w:p w14:paraId="259BD806" w14:textId="4610A903" w:rsidR="004B3125" w:rsidRDefault="005A664E" w:rsidP="004B3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≥5, 8 (18.</w:t>
            </w:r>
            <w:r w:rsidR="004B3125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2</w:t>
            </w:r>
            <w:r w:rsidR="004B3125"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%)</w:t>
            </w:r>
          </w:p>
          <w:p w14:paraId="624A1E6D" w14:textId="3D06AA62" w:rsidR="003F320E" w:rsidRPr="003E0F6E" w:rsidRDefault="003F320E" w:rsidP="004B3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EC4734C" w14:textId="77777777" w:rsidR="00BC0DE2" w:rsidRPr="003E0F6E" w:rsidRDefault="00BC0DE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18818C1" w14:textId="77777777" w:rsidR="00BC0DE2" w:rsidRPr="003E0F6E" w:rsidRDefault="00BC0DE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270DFCC" w14:textId="419F2A46" w:rsidR="00BC0DE2" w:rsidRPr="003E0F6E" w:rsidRDefault="00A9137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="0034041D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="005B3228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="00BC0DE2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1EE8A33D" w14:textId="5DCB148E" w:rsidR="00FF795D" w:rsidRDefault="00A9137A" w:rsidP="00FF795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="0034041D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="005B3228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="00BC0DE2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52E081AC" w14:textId="77777777" w:rsidR="00FF795D" w:rsidRDefault="00FF795D" w:rsidP="00FF795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18E850DB" w14:textId="77777777" w:rsidR="00FF795D" w:rsidRPr="003E0F6E" w:rsidRDefault="00FF795D" w:rsidP="00FF795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507E3641" w14:textId="2372AF90" w:rsidR="00FF795D" w:rsidRPr="003E0F6E" w:rsidRDefault="00FF795D" w:rsidP="00FF795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E4E32A8" w14:textId="7777777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9DB8784" w14:textId="77777777" w:rsidR="00BC0DE2" w:rsidRDefault="00A9137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-</w:t>
            </w:r>
          </w:p>
          <w:p w14:paraId="45EA993C" w14:textId="77777777" w:rsidR="00FF795D" w:rsidRDefault="00FF795D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14F442B8" w14:textId="715321CB" w:rsidR="00FF795D" w:rsidRPr="003E0F6E" w:rsidRDefault="00FF795D" w:rsidP="00FF795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5FF4F22" w14:textId="77777777" w:rsidR="001D4CA2" w:rsidRPr="003E0F6E" w:rsidRDefault="001D4CA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2FF5471" w14:textId="77777777" w:rsidR="001D4CA2" w:rsidRPr="003E0F6E" w:rsidRDefault="001D4CA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E8BB201" w14:textId="2927845F" w:rsidR="001D4CA2" w:rsidRPr="003E0F6E" w:rsidRDefault="000C72A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12</w:t>
            </w:r>
            <w:r w:rsidR="005B3228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(</w:t>
            </w:r>
            <w:r w:rsidR="00CB5BED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48</w:t>
            </w:r>
            <w:r w:rsidR="001D4CA2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66540254" w14:textId="77777777" w:rsidR="00402042" w:rsidRDefault="000C72A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</w:t>
            </w:r>
            <w:r w:rsidR="005B3228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(</w:t>
            </w:r>
            <w:r w:rsidR="00CB5BED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5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.3</w:t>
            </w:r>
            <w:r w:rsidR="001D4CA2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19B33886" w14:textId="77777777" w:rsidR="003D27B8" w:rsidRDefault="003D27B8" w:rsidP="003D27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     </w:t>
            </w:r>
          </w:p>
          <w:p w14:paraId="199506A0" w14:textId="62073D31" w:rsidR="003D27B8" w:rsidRPr="003E0F6E" w:rsidRDefault="003D27B8" w:rsidP="003D27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   13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(36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79B03DEB" w14:textId="052BDCA7" w:rsidR="003D27B8" w:rsidRPr="003E0F6E" w:rsidRDefault="003D27B8" w:rsidP="003D27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C444A31" w14:textId="77777777" w:rsidR="006F5974" w:rsidRPr="003E0F6E" w:rsidRDefault="006F5974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</w:pPr>
          </w:p>
          <w:p w14:paraId="5FEDB0D2" w14:textId="0460172C" w:rsidR="00402042" w:rsidRDefault="00682173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  <w:t xml:space="preserve"> </w:t>
            </w:r>
            <w:r w:rsidR="00D71DF5"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  <w:t>0.</w:t>
            </w:r>
            <w:r w:rsidR="000C72AA"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  <w:t>002</w:t>
            </w:r>
          </w:p>
          <w:p w14:paraId="3CA53ED5" w14:textId="77777777" w:rsidR="003D27B8" w:rsidRDefault="003D27B8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</w:pPr>
          </w:p>
          <w:p w14:paraId="79445F99" w14:textId="6BCBCC0E" w:rsidR="003D27B8" w:rsidRPr="003E0F6E" w:rsidRDefault="00682173" w:rsidP="003D27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  <w:t xml:space="preserve"> </w:t>
            </w:r>
            <w:r w:rsidR="003D27B8"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  <w:t xml:space="preserve"> 0.043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19AF9EA" w14:textId="77777777" w:rsidR="001D4CA2" w:rsidRPr="003E0F6E" w:rsidRDefault="001D4CA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11727F79" w14:textId="7274CE45" w:rsidR="001D4CA2" w:rsidRPr="003E0F6E" w:rsidRDefault="00A9137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="005B3228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(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="001D4CA2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27D85F5E" w14:textId="47C3B124" w:rsidR="007E1C9D" w:rsidRPr="003E0F6E" w:rsidRDefault="00A9137A" w:rsidP="007E1C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0 </w:t>
            </w:r>
            <w:r w:rsidR="005B3228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="001D4CA2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396F9DAD" w14:textId="77777777" w:rsidR="007E1C9D" w:rsidRDefault="007E1C9D" w:rsidP="007E1C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2CF7131" w14:textId="77777777" w:rsidR="007E1C9D" w:rsidRPr="003E0F6E" w:rsidRDefault="007E1C9D" w:rsidP="007E1C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 (0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7E073D1E" w14:textId="5B3628AF" w:rsidR="007E1C9D" w:rsidRPr="003E0F6E" w:rsidRDefault="007E1C9D" w:rsidP="007E1C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 (0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E54C06" w14:textId="77777777" w:rsidR="001D4CA2" w:rsidRPr="003E0F6E" w:rsidRDefault="001D4CA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A00C965" w14:textId="77777777" w:rsidR="00402042" w:rsidRDefault="00A9137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-</w:t>
            </w:r>
          </w:p>
          <w:p w14:paraId="5B3AEF79" w14:textId="77777777" w:rsidR="007E1C9D" w:rsidRDefault="007E1C9D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4F145AE8" w14:textId="7F01CF3E" w:rsidR="007E1C9D" w:rsidRPr="003E0F6E" w:rsidRDefault="007E1C9D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2401356A" w14:textId="77777777" w:rsidR="0096683D" w:rsidRPr="003E0F6E" w:rsidRDefault="0096683D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D6AF567" w14:textId="77777777" w:rsidR="0096683D" w:rsidRPr="003E0F6E" w:rsidRDefault="0096683D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6E21426B" w14:textId="68865BDA" w:rsidR="0096683D" w:rsidRPr="003E0F6E" w:rsidRDefault="00135C68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18</w:t>
            </w:r>
            <w:r w:rsidR="000F6668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="007051AC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</w:t>
            </w:r>
            <w:r w:rsidR="00A96EC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72</w:t>
            </w:r>
            <w:r w:rsidR="0096683D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7FC355A8" w14:textId="77777777" w:rsidR="00402042" w:rsidRDefault="00135C68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13</w:t>
            </w:r>
            <w:r w:rsidR="007051AC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(</w:t>
            </w:r>
            <w:r w:rsidR="00A96EC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68</w:t>
            </w:r>
            <w:r w:rsidR="0096683D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25D1E2E3" w14:textId="77777777" w:rsidR="00B21247" w:rsidRDefault="00B21247" w:rsidP="00B212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3B9F8E2" w14:textId="448ED5CA" w:rsidR="00B21247" w:rsidRPr="003E0F6E" w:rsidRDefault="00B21247" w:rsidP="00B212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25 (69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5AF04687" w14:textId="6B91FEFF" w:rsidR="00B21247" w:rsidRPr="003E0F6E" w:rsidRDefault="00434A2F" w:rsidP="00B212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="00B21247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6 (75</w:t>
            </w:r>
            <w:r w:rsidR="00B21247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10FD5C4" w14:textId="77777777" w:rsidR="0096683D" w:rsidRPr="003E0F6E" w:rsidRDefault="0096683D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</w:p>
          <w:p w14:paraId="0D8DCEFC" w14:textId="77777777" w:rsidR="00402042" w:rsidRDefault="000F6668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  <w:t>0.8</w:t>
            </w:r>
          </w:p>
          <w:p w14:paraId="144A5A83" w14:textId="77777777" w:rsidR="00447815" w:rsidRDefault="00447815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</w:p>
          <w:p w14:paraId="4ECE977D" w14:textId="5D67D137" w:rsidR="00447815" w:rsidRPr="003E0F6E" w:rsidRDefault="00447815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  <w:t>0.75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C308CDC" w14:textId="77777777" w:rsidR="005C7FE2" w:rsidRPr="003E0F6E" w:rsidRDefault="005C7FE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4D98AA77" w14:textId="3A08A5A1" w:rsidR="005C7FE2" w:rsidRPr="003E0F6E" w:rsidRDefault="00A006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25</w:t>
            </w:r>
            <w:r w:rsidR="007051AC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(</w:t>
            </w:r>
            <w:r w:rsidR="00AA1AE2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100</w:t>
            </w:r>
            <w:r w:rsidR="005C7FE2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22829183" w14:textId="77777777" w:rsidR="005C7FE2" w:rsidRDefault="00A006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19</w:t>
            </w:r>
            <w:r w:rsidR="007051AC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(</w:t>
            </w:r>
            <w:r w:rsidR="00AA1AE2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100</w:t>
            </w:r>
            <w:r w:rsidR="005C7FE2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590F8BD5" w14:textId="77777777" w:rsidR="005D31D8" w:rsidRDefault="005D31D8" w:rsidP="005D31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6150464" w14:textId="3B69EA04" w:rsidR="005D31D8" w:rsidRPr="003E0F6E" w:rsidRDefault="005D31D8" w:rsidP="005D31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36 (100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66966635" w14:textId="2DB2886B" w:rsidR="005D31D8" w:rsidRPr="003E0F6E" w:rsidRDefault="005D31D8" w:rsidP="005D31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    8 (100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49C913D" w14:textId="77777777" w:rsidR="005C7FE2" w:rsidRPr="003E0F6E" w:rsidRDefault="005C7FE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5283CD9" w14:textId="77777777" w:rsidR="00402042" w:rsidRDefault="00513D0F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-</w:t>
            </w:r>
          </w:p>
          <w:p w14:paraId="63B331B6" w14:textId="77777777" w:rsidR="005D31D8" w:rsidRDefault="005D31D8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2DBEA41" w14:textId="33CCE418" w:rsidR="005D31D8" w:rsidRPr="003E0F6E" w:rsidRDefault="005D31D8" w:rsidP="005D31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78B997A2" w14:textId="77777777" w:rsidR="008F5A5A" w:rsidRPr="003E0F6E" w:rsidRDefault="008F5A5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2FB286D" w14:textId="77777777" w:rsidR="008F5A5A" w:rsidRPr="003E0F6E" w:rsidRDefault="008F5A5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3C3955D" w14:textId="6677729E" w:rsidR="008F5A5A" w:rsidRPr="003E0F6E" w:rsidRDefault="00A006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23 </w:t>
            </w:r>
            <w:r w:rsidR="007051AC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</w:t>
            </w:r>
            <w:r w:rsidR="00A96EC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92</w:t>
            </w:r>
            <w:r w:rsidR="008F5A5A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6A7C9408" w14:textId="77777777" w:rsidR="00402042" w:rsidRDefault="00A006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14 </w:t>
            </w:r>
            <w:r w:rsidR="007051AC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</w:t>
            </w:r>
            <w:r w:rsidR="00A96EC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74</w:t>
            </w:r>
            <w:r w:rsidR="008F5A5A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4373C03A" w14:textId="77777777" w:rsidR="00434A2F" w:rsidRDefault="00434A2F" w:rsidP="00434A2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4847EA85" w14:textId="1F8ED009" w:rsidR="00434A2F" w:rsidRPr="003E0F6E" w:rsidRDefault="00434A2F" w:rsidP="00434A2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31 (86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39B681C7" w14:textId="44CF9B9F" w:rsidR="00434A2F" w:rsidRPr="003E0F6E" w:rsidRDefault="00434A2F" w:rsidP="00434A2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6 (75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FFFFFF" w:themeColor="background1"/>
            </w:tcBorders>
          </w:tcPr>
          <w:p w14:paraId="30FF0732" w14:textId="77777777" w:rsidR="008F5A5A" w:rsidRPr="003E0F6E" w:rsidRDefault="008F5A5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</w:p>
          <w:p w14:paraId="0710E4FE" w14:textId="77777777" w:rsidR="00402042" w:rsidRDefault="00513D0F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  <w:t>0.</w:t>
            </w:r>
            <w:r w:rsidR="00A00642"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  <w:t>1</w:t>
            </w:r>
          </w:p>
          <w:p w14:paraId="239F8F65" w14:textId="77777777" w:rsidR="00DC300C" w:rsidRDefault="00DC300C" w:rsidP="00DC30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</w:p>
          <w:p w14:paraId="299D71AE" w14:textId="3B4CCB1E" w:rsidR="00DC300C" w:rsidRPr="003E0F6E" w:rsidRDefault="00DC300C" w:rsidP="00DC30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  <w:t>0.43</w:t>
            </w:r>
          </w:p>
        </w:tc>
      </w:tr>
      <w:tr w:rsidR="009E3AC0" w14:paraId="5080CBF3" w14:textId="77777777" w:rsidTr="0040214A">
        <w:tc>
          <w:tcPr>
            <w:tcW w:w="184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B8000A8" w14:textId="0B8C3477" w:rsidR="00402042" w:rsidRPr="003E0F6E" w:rsidRDefault="00E65905" w:rsidP="003E0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CAAD</w:t>
            </w:r>
            <w:r w:rsidR="00402042"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, n (%)</w:t>
            </w:r>
          </w:p>
          <w:p w14:paraId="38A5EE98" w14:textId="77777777" w:rsidR="00402042" w:rsidRPr="003E0F6E" w:rsidRDefault="00402042" w:rsidP="003E0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  <w:p w14:paraId="6B102180" w14:textId="2CCD26F0" w:rsidR="00402042" w:rsidRPr="003E0F6E" w:rsidRDefault="00080102" w:rsidP="003E0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E65905">
              <w:rPr>
                <w:rFonts w:ascii="Menlo Regular" w:eastAsia="Calibri" w:hAnsi="Menlo Regular" w:cs="Menlo Regular"/>
                <w:b/>
                <w:bCs/>
                <w:color w:val="000000"/>
                <w:sz w:val="12"/>
                <w:szCs w:val="12"/>
                <w:lang w:val="es-ES" w:eastAsia="en-US"/>
              </w:rPr>
              <w:t>≦</w:t>
            </w:r>
            <w:r w:rsidRPr="009A2C97">
              <w:rPr>
                <w:rFonts w:asciiTheme="majorHAnsi" w:eastAsia="Calibri" w:hAnsiTheme="majorHAnsi" w:cs="Menlo Regular"/>
                <w:b/>
                <w:bCs/>
                <w:color w:val="000000"/>
                <w:sz w:val="12"/>
                <w:szCs w:val="12"/>
                <w:lang w:val="es-ES" w:eastAsia="en-US"/>
              </w:rPr>
              <w:t>5</w:t>
            </w:r>
            <w:r w:rsidRPr="009A2C97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,</w:t>
            </w: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 xml:space="preserve"> </w:t>
            </w:r>
            <w:r w:rsidR="003B03F9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16</w:t>
            </w: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 xml:space="preserve"> (</w:t>
            </w:r>
            <w:r w:rsidR="00B65F31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36.4</w:t>
            </w:r>
            <w:r w:rsidR="00402042"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%)</w:t>
            </w:r>
          </w:p>
          <w:p w14:paraId="3B7822DF" w14:textId="4EB98E0C" w:rsidR="00402042" w:rsidRPr="003E0F6E" w:rsidRDefault="0008010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 xml:space="preserve">&gt;5 </w:t>
            </w:r>
            <w:r w:rsidR="00402042"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 xml:space="preserve"> </w:t>
            </w:r>
            <w:r w:rsidR="009A2C97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 xml:space="preserve">28 </w:t>
            </w: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(</w:t>
            </w:r>
            <w:r w:rsidR="005A664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63.</w:t>
            </w:r>
            <w:r w:rsidR="009A2C97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6</w:t>
            </w:r>
            <w:r w:rsidR="00402042"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%)</w:t>
            </w:r>
          </w:p>
          <w:p w14:paraId="501B69CC" w14:textId="4FA6D21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D2A7E67" w14:textId="7777777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72400A89" w14:textId="21E48BE0" w:rsidR="00BC0DE2" w:rsidRPr="003E0F6E" w:rsidRDefault="00A9137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="0034041D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="005B3228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="00BC0DE2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46B69F09" w14:textId="57D6C460" w:rsidR="00BC0DE2" w:rsidRPr="003E0F6E" w:rsidRDefault="00A9137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="0034041D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="005B3228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="00BC0DE2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2B5BB3A" w14:textId="7777777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66FFF3A2" w14:textId="78789576" w:rsidR="00BC0DE2" w:rsidRPr="003E0F6E" w:rsidRDefault="00A9137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A557FAC" w14:textId="77777777" w:rsidR="001D4CA2" w:rsidRPr="003E0F6E" w:rsidRDefault="001D4CA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16AB57B0" w14:textId="77777777" w:rsidR="001D4CA2" w:rsidRPr="003E0F6E" w:rsidRDefault="001D4CA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7D0FAAE5" w14:textId="212FA500" w:rsidR="001D4CA2" w:rsidRPr="003E0F6E" w:rsidRDefault="00102D01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6 </w:t>
            </w:r>
            <w:r w:rsidR="005B3228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</w:t>
            </w:r>
            <w:r w:rsidR="009C2F57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37.5</w:t>
            </w:r>
            <w:r w:rsidR="001D4CA2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0432861E" w14:textId="6D0C97BB" w:rsidR="001D4CA2" w:rsidRPr="003E0F6E" w:rsidRDefault="00102D01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7</w:t>
            </w:r>
            <w:r w:rsidR="005B3228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(</w:t>
            </w:r>
            <w:r w:rsidR="009C2F57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25</w:t>
            </w:r>
            <w:r w:rsidR="001D4CA2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2DF040E" w14:textId="7777777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</w:pPr>
          </w:p>
          <w:p w14:paraId="214FCE78" w14:textId="272F9745" w:rsidR="006F5974" w:rsidRPr="00102D01" w:rsidRDefault="00D71DF5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 w:themeColor="text1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i/>
                <w:color w:val="000000" w:themeColor="text1"/>
                <w:sz w:val="12"/>
                <w:szCs w:val="12"/>
                <w:lang w:val="en-US"/>
              </w:rPr>
              <w:t>0.</w:t>
            </w:r>
            <w:r w:rsidR="00102D01" w:rsidRPr="00102D01">
              <w:rPr>
                <w:rFonts w:asciiTheme="majorHAnsi" w:eastAsia="Times New Roman" w:hAnsiTheme="majorHAnsi" w:cs="Times New Roman"/>
                <w:i/>
                <w:color w:val="000000" w:themeColor="text1"/>
                <w:sz w:val="12"/>
                <w:szCs w:val="12"/>
                <w:lang w:val="en-US"/>
              </w:rPr>
              <w:t>38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3165D54" w14:textId="77777777" w:rsidR="001D4CA2" w:rsidRPr="003E0F6E" w:rsidRDefault="001D4CA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C0721AE" w14:textId="31AFAB33" w:rsidR="001D4CA2" w:rsidRPr="003E0F6E" w:rsidRDefault="00A9137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="005B3228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(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="001D4CA2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62491E01" w14:textId="3B478BE9" w:rsidR="00402042" w:rsidRPr="003E0F6E" w:rsidRDefault="00A9137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0 </w:t>
            </w:r>
            <w:r w:rsidR="005B3228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="001D4CA2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60811D" w14:textId="77777777" w:rsidR="001D4CA2" w:rsidRPr="003E0F6E" w:rsidRDefault="001D4CA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DB09376" w14:textId="0D89BF32" w:rsidR="00402042" w:rsidRPr="003E0F6E" w:rsidRDefault="00A9137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1E6E552B" w14:textId="77777777" w:rsidR="0096683D" w:rsidRPr="003E0F6E" w:rsidRDefault="0096683D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9C612D7" w14:textId="77777777" w:rsidR="0096683D" w:rsidRPr="003E0F6E" w:rsidRDefault="0096683D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7A5819D" w14:textId="3F9BF456" w:rsidR="0096683D" w:rsidRPr="003E0F6E" w:rsidRDefault="00E14A8E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="00923E77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10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</w:t>
            </w:r>
            <w:r w:rsidR="00E308E9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62.5</w:t>
            </w:r>
            <w:r w:rsidR="0096683D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4A15BC61" w14:textId="15FFC10F" w:rsidR="00402042" w:rsidRPr="003E0F6E" w:rsidRDefault="002D3DC5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="00923E77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21 </w:t>
            </w:r>
            <w:r w:rsidR="00E14A8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</w:t>
            </w:r>
            <w:r w:rsidR="00E308E9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75</w:t>
            </w:r>
            <w:r w:rsidR="0096683D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C928AA0" w14:textId="77777777" w:rsidR="00BF2FCF" w:rsidRPr="003E0F6E" w:rsidRDefault="00BF2FCF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</w:p>
          <w:p w14:paraId="3EE8BD04" w14:textId="03B4E639" w:rsidR="00402042" w:rsidRPr="003E0F6E" w:rsidRDefault="00D71DF5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  <w:t>0.38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13E0375" w14:textId="77777777" w:rsidR="005C7FE2" w:rsidRPr="003E0F6E" w:rsidRDefault="005C7FE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3177440" w14:textId="06EEFCC9" w:rsidR="005C7FE2" w:rsidRPr="003E0F6E" w:rsidRDefault="00B65F31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16</w:t>
            </w:r>
            <w:r w:rsidR="00AA1AE2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="00E14A8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</w:t>
            </w:r>
            <w:r w:rsidR="00C10E36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100</w:t>
            </w:r>
            <w:r w:rsidR="005C7FE2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01A80BE3" w14:textId="27867D47" w:rsidR="00402042" w:rsidRPr="003E0F6E" w:rsidRDefault="002D3DC5" w:rsidP="00E14A8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="00C10E36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="00E14A8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="00B65F31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28</w:t>
            </w:r>
            <w:r w:rsidR="00E14A8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(</w:t>
            </w:r>
            <w:r w:rsidR="00C10E36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100</w:t>
            </w:r>
            <w:r w:rsidR="005C7FE2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147E2923" w14:textId="77777777" w:rsidR="005C7FE2" w:rsidRPr="003E0F6E" w:rsidRDefault="005C7FE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26DCB73E" w14:textId="7A69A22D" w:rsidR="00402042" w:rsidRPr="003E0F6E" w:rsidRDefault="00C10E36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D1192C4" w14:textId="77777777" w:rsidR="008F5A5A" w:rsidRPr="003E0F6E" w:rsidRDefault="008F5A5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6384810" w14:textId="77777777" w:rsidR="008F5A5A" w:rsidRPr="003E0F6E" w:rsidRDefault="008F5A5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21F60B9E" w14:textId="15960AA3" w:rsidR="008F5A5A" w:rsidRPr="003E0F6E" w:rsidRDefault="007A0DA8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13 </w:t>
            </w:r>
            <w:r w:rsidR="00E14A8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</w:t>
            </w:r>
            <w:r w:rsidR="00E308E9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81</w:t>
            </w:r>
            <w:r w:rsidR="008F5A5A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7C6E8CB4" w14:textId="66253344" w:rsidR="00402042" w:rsidRPr="003E0F6E" w:rsidRDefault="007A0DA8" w:rsidP="00E14A8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24 </w:t>
            </w:r>
            <w:r w:rsidR="00E14A8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</w:t>
            </w:r>
            <w:r w:rsidR="00E308E9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86</w:t>
            </w:r>
            <w:r w:rsidR="008F5A5A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130D205A" w14:textId="77777777" w:rsidR="008F5A5A" w:rsidRPr="003E0F6E" w:rsidRDefault="008F5A5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</w:pPr>
          </w:p>
          <w:p w14:paraId="3818D029" w14:textId="0D2F507E" w:rsidR="00402042" w:rsidRPr="003E0F6E" w:rsidRDefault="00B65F31" w:rsidP="00E14A8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  <w:t>0.7</w:t>
            </w:r>
          </w:p>
        </w:tc>
      </w:tr>
      <w:tr w:rsidR="00B24031" w14:paraId="1F725D7A" w14:textId="77777777" w:rsidTr="0040214A">
        <w:tc>
          <w:tcPr>
            <w:tcW w:w="184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366B71E" w14:textId="77777777" w:rsidR="00B24031" w:rsidRDefault="00B24031" w:rsidP="009C5C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Surgical Time Score (CholeS Study Group), n (%)</w:t>
            </w:r>
          </w:p>
          <w:p w14:paraId="368BCA39" w14:textId="77777777" w:rsidR="00B24031" w:rsidRDefault="00B24031" w:rsidP="009C5C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  <w:p w14:paraId="2BD9BBC2" w14:textId="5BF8BD8B" w:rsidR="00B24031" w:rsidRDefault="005A664E" w:rsidP="009C5C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Low score, 9 (20.</w:t>
            </w:r>
            <w:r w:rsidR="00B24031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4%)</w:t>
            </w:r>
          </w:p>
          <w:p w14:paraId="5B04CD27" w14:textId="77777777" w:rsidR="00B24031" w:rsidRDefault="00B24031" w:rsidP="009C5C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  <w:p w14:paraId="623F3C8A" w14:textId="6C9BECA0" w:rsidR="00B24031" w:rsidRDefault="00B24031" w:rsidP="009C5C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Intermediate</w:t>
            </w:r>
          </w:p>
          <w:p w14:paraId="2F025F23" w14:textId="53B187E5" w:rsidR="00B24031" w:rsidRDefault="005A664E" w:rsidP="009C5C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score,  32 (72.</w:t>
            </w:r>
            <w:r w:rsidR="00B24031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7%)</w:t>
            </w:r>
          </w:p>
          <w:p w14:paraId="090895DD" w14:textId="77777777" w:rsidR="00B24031" w:rsidRDefault="00B24031" w:rsidP="009C5C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</w:p>
          <w:p w14:paraId="2E4E446F" w14:textId="7D838CD9" w:rsidR="00B24031" w:rsidRDefault="005A664E" w:rsidP="009C5C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High score, 3 (6.</w:t>
            </w:r>
            <w:r w:rsidR="00B24031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8%)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3C57027" w14:textId="77777777" w:rsidR="00B24031" w:rsidRDefault="00B24031" w:rsidP="009C5C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47256905" w14:textId="77777777" w:rsidR="00B24031" w:rsidRDefault="00B24031" w:rsidP="009C5C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9BFF3A1" w14:textId="77777777" w:rsidR="00B24031" w:rsidRDefault="00B24031" w:rsidP="009C5C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23F2265B" w14:textId="77777777" w:rsidR="00B24031" w:rsidRDefault="00B24031" w:rsidP="009C5C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77E60986" w14:textId="77777777" w:rsidR="00B24031" w:rsidRDefault="00B24031" w:rsidP="009C5C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1BB633BF" w14:textId="77777777" w:rsidR="00B24031" w:rsidRDefault="00B24031" w:rsidP="009C5C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53B59370" w14:textId="77777777" w:rsidR="00B24031" w:rsidRPr="003E0F6E" w:rsidRDefault="00B24031" w:rsidP="009C5C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BA42F91" w14:textId="37EBF330" w:rsidR="00B24031" w:rsidRPr="003E0F6E" w:rsidRDefault="00B24031" w:rsidP="009C5C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1367A2FB" w14:textId="77777777" w:rsidR="00B24031" w:rsidRDefault="00B24031" w:rsidP="009C5C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9E43AB3" w14:textId="77777777" w:rsidR="00B24031" w:rsidRDefault="00B24031" w:rsidP="009C5C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13AC8B65" w14:textId="77777777" w:rsidR="00B24031" w:rsidRDefault="00B24031" w:rsidP="009C5C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4C18DF7" w14:textId="5D6C552A" w:rsidR="00B24031" w:rsidRPr="003E0F6E" w:rsidRDefault="00B24031" w:rsidP="009C5C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10481E62" w14:textId="77777777" w:rsidR="00B24031" w:rsidRDefault="00B24031" w:rsidP="009C5C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9C2615B" w14:textId="77777777" w:rsidR="00B24031" w:rsidRDefault="00B24031" w:rsidP="009C5C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1A5DB628" w14:textId="77777777" w:rsidR="00B24031" w:rsidRDefault="00B24031" w:rsidP="009C5C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711DAC09" w14:textId="09D4ABA7" w:rsidR="00B24031" w:rsidRDefault="00B24031" w:rsidP="009C5C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3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(33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532F6419" w14:textId="77777777" w:rsidR="00B24031" w:rsidRDefault="00B24031" w:rsidP="009C5C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17F6DA2" w14:textId="77777777" w:rsidR="00B24031" w:rsidRDefault="00B24031" w:rsidP="009C5C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C1FED72" w14:textId="5F980DD1" w:rsidR="00B24031" w:rsidRDefault="00B24031" w:rsidP="009C5C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(31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081B6FD7" w14:textId="77777777" w:rsidR="00B24031" w:rsidRDefault="00B24031" w:rsidP="009C5C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07010BB" w14:textId="1F9E37E1" w:rsidR="00B24031" w:rsidRPr="003E0F6E" w:rsidRDefault="00B24031" w:rsidP="009C5C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CC3A572" w14:textId="77777777" w:rsidR="00B24031" w:rsidRDefault="00B24031" w:rsidP="009C5C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</w:pPr>
          </w:p>
          <w:p w14:paraId="58AEEFE9" w14:textId="77777777" w:rsidR="00B24031" w:rsidRDefault="00B24031" w:rsidP="009C5C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</w:pPr>
          </w:p>
          <w:p w14:paraId="0D435EE3" w14:textId="77777777" w:rsidR="00B24031" w:rsidRDefault="00B24031" w:rsidP="009C5C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</w:p>
          <w:p w14:paraId="663E7ACC" w14:textId="43AADF3F" w:rsidR="00B24031" w:rsidRPr="003E0F6E" w:rsidRDefault="00B24031" w:rsidP="009C5C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  <w:t>0.5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4CA15CE" w14:textId="77777777" w:rsidR="00B24031" w:rsidRDefault="00B24031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1342CC08" w14:textId="77777777" w:rsidR="00B24031" w:rsidRDefault="00B24031" w:rsidP="00B240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7B371E1" w14:textId="77777777" w:rsidR="00B24031" w:rsidRDefault="00B24031" w:rsidP="00B240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7A2489BE" w14:textId="77777777" w:rsidR="00B24031" w:rsidRDefault="00B24031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99D5579" w14:textId="049A19C3" w:rsidR="00B24031" w:rsidRDefault="00B24031" w:rsidP="00B240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26DB12ED" w14:textId="77777777" w:rsidR="00B24031" w:rsidRDefault="00B24031" w:rsidP="00B240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5F9CC0A" w14:textId="5DDD70F2" w:rsidR="00B24031" w:rsidRPr="003E0F6E" w:rsidRDefault="00B24031" w:rsidP="00B240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EEA588" w14:textId="77777777" w:rsidR="00B24031" w:rsidRPr="003E0F6E" w:rsidRDefault="00B24031" w:rsidP="00BD7D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2D85F0CC" w14:textId="77777777" w:rsidR="00B24031" w:rsidRDefault="00B24031" w:rsidP="00B240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6737AD5" w14:textId="77777777" w:rsidR="00B24031" w:rsidRDefault="00B24031" w:rsidP="00B240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B155819" w14:textId="725121AD" w:rsidR="00B24031" w:rsidRPr="003E0F6E" w:rsidRDefault="00B24031" w:rsidP="00B240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29AFAC38" w14:textId="77777777" w:rsidR="00B24031" w:rsidRDefault="00B24031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36EA7E6" w14:textId="77777777" w:rsidR="00893FCA" w:rsidRDefault="00893FC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1D2218FF" w14:textId="77777777" w:rsidR="00893FCA" w:rsidRDefault="00893FCA" w:rsidP="00893F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72C0E4D" w14:textId="1C9249F8" w:rsidR="00893FCA" w:rsidRDefault="00893FCA" w:rsidP="00893F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7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(78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7CCC250A" w14:textId="77777777" w:rsidR="00893FCA" w:rsidRDefault="00893FCA" w:rsidP="00893F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EB5F209" w14:textId="77777777" w:rsidR="00893FCA" w:rsidRDefault="00893FC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6513116B" w14:textId="4CE49DA3" w:rsidR="00893FCA" w:rsidRDefault="00893FCA" w:rsidP="00893F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22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(69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27902105" w14:textId="77777777" w:rsidR="00893FCA" w:rsidRDefault="00893FC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CE1A753" w14:textId="49E54242" w:rsidR="00893FCA" w:rsidRPr="003E0F6E" w:rsidRDefault="00893FCA" w:rsidP="00893F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2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(67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7B2BC034" w14:textId="77777777" w:rsidR="00B24031" w:rsidRDefault="00B24031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</w:p>
          <w:p w14:paraId="5879901D" w14:textId="77777777" w:rsidR="00893FCA" w:rsidRDefault="00893FC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</w:p>
          <w:p w14:paraId="4A9A80E0" w14:textId="77777777" w:rsidR="00893FCA" w:rsidRDefault="00893FC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</w:p>
          <w:p w14:paraId="57DCF8BD" w14:textId="244EF123" w:rsidR="00893FCA" w:rsidRPr="003E0F6E" w:rsidRDefault="00893FCA" w:rsidP="00893F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  <w:t>0.86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355CED8" w14:textId="77777777" w:rsidR="005C3B67" w:rsidRDefault="005C3B67" w:rsidP="005C3B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18C0F017" w14:textId="77777777" w:rsidR="005C3B67" w:rsidRDefault="005C3B67" w:rsidP="005C3B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B815BC4" w14:textId="77777777" w:rsidR="005C3B67" w:rsidRDefault="005C3B67" w:rsidP="005C3B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4DED040B" w14:textId="3DAE1C52" w:rsidR="005C3B67" w:rsidRDefault="005C3B67" w:rsidP="005C3B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9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(100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7CD3F191" w14:textId="77777777" w:rsidR="005C3B67" w:rsidRDefault="005C3B67" w:rsidP="005C3B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69E75297" w14:textId="77777777" w:rsidR="005C3B67" w:rsidRDefault="005C3B67" w:rsidP="005C3B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BB6FFA4" w14:textId="07A6091F" w:rsidR="005C3B67" w:rsidRDefault="005C3B67" w:rsidP="005C3B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32 (100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6322728F" w14:textId="77777777" w:rsidR="005C3B67" w:rsidRDefault="005C3B67" w:rsidP="005C3B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33F3F7A" w14:textId="525CB840" w:rsidR="005C3B67" w:rsidRPr="003E0F6E" w:rsidRDefault="005C3B67" w:rsidP="005C3B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3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(100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0620958" w14:textId="77777777" w:rsidR="00B24031" w:rsidRDefault="00B24031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C0D4225" w14:textId="77777777" w:rsidR="005C3B67" w:rsidRDefault="005C3B67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63AF62BA" w14:textId="77777777" w:rsidR="005C3B67" w:rsidRDefault="005C3B67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C731CD6" w14:textId="5A6B58E1" w:rsidR="005C3B67" w:rsidRPr="003E0F6E" w:rsidRDefault="005C3B67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0769B47" w14:textId="77777777" w:rsidR="00B24031" w:rsidRDefault="00B24031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712FC297" w14:textId="77777777" w:rsidR="00BD7DFF" w:rsidRDefault="00BD7DFF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44C6CD2A" w14:textId="77777777" w:rsidR="00BD7DFF" w:rsidRDefault="00BD7DFF" w:rsidP="00BD7D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A31AB71" w14:textId="373C52B2" w:rsidR="00BD7DFF" w:rsidRDefault="00BD7DFF" w:rsidP="00BD7D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9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(100%</w:t>
            </w:r>
            <w:r w:rsidR="00AE3AA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)</w:t>
            </w:r>
          </w:p>
          <w:p w14:paraId="504905DA" w14:textId="77777777" w:rsidR="00BD7DFF" w:rsidRDefault="00BD7DFF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1C7264B9" w14:textId="77777777" w:rsidR="00BD7DFF" w:rsidRDefault="00BD7DFF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E0F295C" w14:textId="5AA42BE5" w:rsidR="00B97F51" w:rsidRDefault="005A664E" w:rsidP="00B97F5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26 (81.</w:t>
            </w:r>
            <w:r w:rsidR="00B97F51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3</w:t>
            </w:r>
            <w:r w:rsidR="00B97F51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0B11EF3E" w14:textId="77777777" w:rsidR="00BD7DFF" w:rsidRDefault="00BD7DFF" w:rsidP="00B97F5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27261EB4" w14:textId="4A13DAE4" w:rsidR="00BD7DFF" w:rsidRPr="003E0F6E" w:rsidRDefault="00BD7DFF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2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(67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0353CB0" w14:textId="77777777" w:rsidR="00B24031" w:rsidRDefault="00B24031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</w:pPr>
          </w:p>
          <w:p w14:paraId="3565FA17" w14:textId="77777777" w:rsidR="00B97F51" w:rsidRDefault="00B97F51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</w:pPr>
          </w:p>
          <w:p w14:paraId="24380924" w14:textId="77777777" w:rsidR="00B97F51" w:rsidRDefault="00B97F51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</w:pPr>
          </w:p>
          <w:p w14:paraId="7C749483" w14:textId="7F4ED999" w:rsidR="00B97F51" w:rsidRPr="003E0F6E" w:rsidRDefault="00B97F51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  <w:t>0.27</w:t>
            </w:r>
          </w:p>
        </w:tc>
      </w:tr>
      <w:tr w:rsidR="00BA6B71" w14:paraId="4E577DF7" w14:textId="77777777" w:rsidTr="0040214A">
        <w:tc>
          <w:tcPr>
            <w:tcW w:w="184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CFE074D" w14:textId="1551A3E5" w:rsidR="00BA6B71" w:rsidRDefault="00BA6B71" w:rsidP="005A6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Nassar Score 2019, n (%)</w:t>
            </w:r>
          </w:p>
          <w:p w14:paraId="786AD782" w14:textId="77777777" w:rsidR="00BA6B71" w:rsidRDefault="00BA6B71" w:rsidP="005A6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  <w:p w14:paraId="35DA7B75" w14:textId="0A577545" w:rsidR="00BA6B71" w:rsidRDefault="00BA6B71" w:rsidP="005A6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Low score, 11 (25%)</w:t>
            </w:r>
          </w:p>
          <w:p w14:paraId="19BEFA45" w14:textId="77777777" w:rsidR="00BA6B71" w:rsidRDefault="00BA6B71" w:rsidP="005A6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  <w:p w14:paraId="4E93D679" w14:textId="77777777" w:rsidR="00BA6B71" w:rsidRDefault="00BA6B71" w:rsidP="005A66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Intermediate</w:t>
            </w:r>
          </w:p>
          <w:p w14:paraId="1897BCA5" w14:textId="57367A1E" w:rsidR="00BA6B71" w:rsidRDefault="00BA6B71" w:rsidP="005A66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score, 13 (29.5%)</w:t>
            </w:r>
          </w:p>
          <w:p w14:paraId="102CD3DF" w14:textId="77777777" w:rsidR="00BA6B71" w:rsidRDefault="00BA6B71" w:rsidP="005A66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</w:p>
          <w:p w14:paraId="70318C97" w14:textId="5CCCE1D8" w:rsidR="00BA6B71" w:rsidRDefault="00BA6B71" w:rsidP="005A6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High score, 20 (45.5%)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7963CAF7" w14:textId="77777777" w:rsidR="00BA6B71" w:rsidRDefault="00BA6B71" w:rsidP="009C5C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70512604" w14:textId="77777777" w:rsidR="00BA6B71" w:rsidRDefault="00BA6B71" w:rsidP="00BA6B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742C52F9" w14:textId="77777777" w:rsidR="00BA6B71" w:rsidRDefault="00BA6B71" w:rsidP="00BA6B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63780D78" w14:textId="77777777" w:rsidR="00BA6B71" w:rsidRDefault="00BA6B71" w:rsidP="00BA6B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FA9ADE8" w14:textId="77777777" w:rsidR="00BA6B71" w:rsidRDefault="00BA6B71" w:rsidP="00BA6B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7B8153AD" w14:textId="77777777" w:rsidR="00BA6B71" w:rsidRPr="003E0F6E" w:rsidRDefault="00BA6B71" w:rsidP="00BA6B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7EB612F" w14:textId="2B740F1B" w:rsidR="00BA6B71" w:rsidRDefault="00BA6B71" w:rsidP="00BA6B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1F164DB" w14:textId="77777777" w:rsidR="00BA6B71" w:rsidRDefault="00BA6B71" w:rsidP="00A279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24B6C781" w14:textId="77777777" w:rsidR="00BA6B71" w:rsidRDefault="00BA6B71" w:rsidP="00A279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1FE39628" w14:textId="77777777" w:rsidR="00BA6B71" w:rsidRDefault="00BA6B71" w:rsidP="00A279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481AC52D" w14:textId="77777777" w:rsidR="00BA6B71" w:rsidRDefault="00BA6B71" w:rsidP="00A279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460B25D1" w14:textId="77777777" w:rsidR="00BA6B71" w:rsidRDefault="00BA6B71" w:rsidP="00A279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BFC2A4E" w14:textId="3631645A" w:rsidR="00BA6B71" w:rsidRDefault="00BA6B71" w:rsidP="00A279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759D5A47" w14:textId="77777777" w:rsidR="00BA6B71" w:rsidRDefault="00BA6B71" w:rsidP="009C5C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5AA5EF0" w14:textId="77777777" w:rsidR="00BA6B71" w:rsidRDefault="00BA6B71" w:rsidP="00A279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09D5386" w14:textId="77777777" w:rsidR="00BA6B71" w:rsidRDefault="00BA6B71" w:rsidP="00A279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7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(63.6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1E9A0DBB" w14:textId="77777777" w:rsidR="00BA6B71" w:rsidRDefault="00BA6B71" w:rsidP="00A279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170D6E71" w14:textId="77777777" w:rsidR="00BA6B71" w:rsidRDefault="00BA6B71" w:rsidP="00A279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79529EAB" w14:textId="20A88875" w:rsidR="00BA6B71" w:rsidRDefault="00BA6B71" w:rsidP="00A279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(7.7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719DFA1B" w14:textId="77777777" w:rsidR="00BA6B71" w:rsidRDefault="00BA6B71" w:rsidP="00A279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73EFD131" w14:textId="7C7C50E7" w:rsidR="00BA6B71" w:rsidRDefault="00BA6B71" w:rsidP="00A279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5 (25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17AB46FC" w14:textId="77777777" w:rsidR="00BA6B71" w:rsidRDefault="00BA6B71" w:rsidP="00A279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</w:pPr>
          </w:p>
          <w:p w14:paraId="0FC91A40" w14:textId="77777777" w:rsidR="00BA6B71" w:rsidRDefault="00BA6B71" w:rsidP="00A279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</w:pPr>
          </w:p>
          <w:p w14:paraId="20CEF8CE" w14:textId="77777777" w:rsidR="00BA6B71" w:rsidRDefault="00BA6B71" w:rsidP="00A279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F2BC6B6" w14:textId="77777777" w:rsidR="00BA6B71" w:rsidRDefault="00BA6B71" w:rsidP="00A279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1A48D7D4" w14:textId="77777777" w:rsidR="00BA6B71" w:rsidRDefault="00BA6B71" w:rsidP="00A279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239435B" w14:textId="3F1B486D" w:rsidR="00BA6B71" w:rsidRPr="00BA6B71" w:rsidRDefault="00BA6B71" w:rsidP="00A279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</w:pPr>
            <w:r w:rsidRPr="00BA6B71"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  <w:t>0.009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9D2C88B" w14:textId="77777777" w:rsidR="00BA6B71" w:rsidRDefault="00BA6B71" w:rsidP="00BA6B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6645955" w14:textId="77777777" w:rsidR="00BA6B71" w:rsidRDefault="00BA6B71" w:rsidP="00BA6B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1E839BB" w14:textId="77777777" w:rsidR="00BA6B71" w:rsidRDefault="00BA6B71" w:rsidP="00BA6B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44FB5CBA" w14:textId="77777777" w:rsidR="00BA6B71" w:rsidRDefault="00BA6B71" w:rsidP="00BA6B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7A212256" w14:textId="77777777" w:rsidR="00BA6B71" w:rsidRDefault="00BA6B71" w:rsidP="00BA6B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642F3B1F" w14:textId="77777777" w:rsidR="00BA6B71" w:rsidRDefault="00BA6B71" w:rsidP="00BA6B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02FBF419" w14:textId="77777777" w:rsidR="00BA6B71" w:rsidRPr="003E0F6E" w:rsidRDefault="00BA6B71" w:rsidP="00BA6B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79D9CBF4" w14:textId="16D022C6" w:rsidR="00BA6B71" w:rsidRDefault="00BA6B71" w:rsidP="00BA6B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8B40A0" w14:textId="77777777" w:rsidR="00BA6B71" w:rsidRDefault="00BA6B71" w:rsidP="00A708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733B06B3" w14:textId="77777777" w:rsidR="00BA6B71" w:rsidRDefault="00BA6B71" w:rsidP="00A708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A7CF34B" w14:textId="77777777" w:rsidR="00BA6B71" w:rsidRDefault="00BA6B71" w:rsidP="00A708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668E5E3C" w14:textId="77777777" w:rsidR="00BA6B71" w:rsidRDefault="00BA6B71" w:rsidP="00A708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7EC20367" w14:textId="77777777" w:rsidR="00BA6B71" w:rsidRDefault="00BA6B71" w:rsidP="00A708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3723DF0" w14:textId="74097DED" w:rsidR="00BA6B71" w:rsidRPr="003E0F6E" w:rsidRDefault="00BA6B71" w:rsidP="00BD7D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4CBB02E0" w14:textId="77777777" w:rsidR="00BA6B71" w:rsidRDefault="00BA6B71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485B7CCE" w14:textId="77777777" w:rsidR="00BA6B71" w:rsidRDefault="00BA6B71" w:rsidP="00AF138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29F7B99D" w14:textId="0A451193" w:rsidR="00BA6B71" w:rsidRDefault="00BA6B71" w:rsidP="00AF138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7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(63.6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1F988B29" w14:textId="77777777" w:rsidR="00BA6B71" w:rsidRDefault="00BA6B71" w:rsidP="00AF138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69F300ED" w14:textId="77777777" w:rsidR="00BA6B71" w:rsidRDefault="00BA6B71" w:rsidP="00AF138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64137362" w14:textId="5BF5CB7C" w:rsidR="00BA6B71" w:rsidRDefault="00BA6B71" w:rsidP="00AF138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11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(84.6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58485508" w14:textId="77777777" w:rsidR="00BA6B71" w:rsidRDefault="00BA6B71" w:rsidP="00AF138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40BEE20D" w14:textId="431928FC" w:rsidR="00BA6B71" w:rsidRDefault="00BA6B71" w:rsidP="00AF138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13 (65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FBAB1C5" w14:textId="77777777" w:rsidR="00BA6B71" w:rsidRDefault="00BA6B71" w:rsidP="00AF138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</w:p>
          <w:p w14:paraId="1C45385A" w14:textId="77777777" w:rsidR="00BA6B71" w:rsidRDefault="00BA6B71" w:rsidP="00AF138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</w:p>
          <w:p w14:paraId="6AF7B6B3" w14:textId="77777777" w:rsidR="00BA6B71" w:rsidRDefault="00BA6B71" w:rsidP="00AF138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</w:p>
          <w:p w14:paraId="23C66EED" w14:textId="77777777" w:rsidR="00BA6B71" w:rsidRDefault="00BA6B71" w:rsidP="00AF138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</w:p>
          <w:p w14:paraId="0E9A43C1" w14:textId="77777777" w:rsidR="00BA6B71" w:rsidRDefault="00BA6B71" w:rsidP="00AF138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</w:p>
          <w:p w14:paraId="75F2D999" w14:textId="5730B37D" w:rsidR="00BA6B71" w:rsidRDefault="00BA6B71" w:rsidP="00AF138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  <w:t>0.41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13BD5C54" w14:textId="77777777" w:rsidR="00BA6B71" w:rsidRDefault="00BA6B71" w:rsidP="00A708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628BAD13" w14:textId="77777777" w:rsidR="00BA6B71" w:rsidRDefault="00BA6B71" w:rsidP="00A708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237B9256" w14:textId="1729B0C2" w:rsidR="00BA6B71" w:rsidRDefault="00BA6B71" w:rsidP="00A708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11 (100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56A9BE50" w14:textId="77777777" w:rsidR="00BA6B71" w:rsidRDefault="00BA6B71" w:rsidP="00A708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48F6F16F" w14:textId="77777777" w:rsidR="00BA6B71" w:rsidRDefault="00BA6B71" w:rsidP="00A708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4498F828" w14:textId="70D60DF1" w:rsidR="00BA6B71" w:rsidRDefault="00BA6B71" w:rsidP="00A708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13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(100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3B74DF4A" w14:textId="77777777" w:rsidR="00BA6B71" w:rsidRDefault="00BA6B71" w:rsidP="00A708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092AA5D" w14:textId="2E3148BD" w:rsidR="00BA6B71" w:rsidRDefault="00BA6B71" w:rsidP="005C3B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  20 (100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04881AE" w14:textId="77777777" w:rsidR="00BA6B71" w:rsidRDefault="00BA6B71" w:rsidP="00FD27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6CCD9A70" w14:textId="77777777" w:rsidR="00BA6B71" w:rsidRDefault="00BA6B71" w:rsidP="00FD27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D8D72C9" w14:textId="77777777" w:rsidR="00BA6B71" w:rsidRDefault="00BA6B71" w:rsidP="00FD27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6793C0D" w14:textId="77777777" w:rsidR="00BA6B71" w:rsidRDefault="00BA6B71" w:rsidP="00FD27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74016695" w14:textId="77777777" w:rsidR="00BA6B71" w:rsidRDefault="00BA6B71" w:rsidP="00FD27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159E54EE" w14:textId="26AAAD08" w:rsidR="00BA6B71" w:rsidRDefault="00BA6B71" w:rsidP="00FD27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3F0E36C" w14:textId="77777777" w:rsidR="00BA6B71" w:rsidRDefault="00BA6B71" w:rsidP="00437D3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1E47C69D" w14:textId="77777777" w:rsidR="00BA6B71" w:rsidRDefault="00BA6B71" w:rsidP="00437D3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B518625" w14:textId="127F1BFA" w:rsidR="00BA6B71" w:rsidRDefault="00BA6B71" w:rsidP="00437D3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11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(100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51940019" w14:textId="77777777" w:rsidR="00BA6B71" w:rsidRDefault="00BA6B71" w:rsidP="00437D3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5D4A3F0" w14:textId="77777777" w:rsidR="00BA6B71" w:rsidRDefault="00BA6B71" w:rsidP="00437D3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9A1F465" w14:textId="77777777" w:rsidR="00BA6B71" w:rsidRDefault="00BA6B71" w:rsidP="00437D3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11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(84.6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1529A81A" w14:textId="77777777" w:rsidR="00BA6B71" w:rsidRDefault="00BA6B71" w:rsidP="00437D3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762CE934" w14:textId="5166A96C" w:rsidR="00BA6B71" w:rsidRDefault="00BA6B71" w:rsidP="00437D3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15 (75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783E6A2" w14:textId="77777777" w:rsidR="00BA6B71" w:rsidRDefault="00BA6B71" w:rsidP="00437D3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</w:pPr>
          </w:p>
          <w:p w14:paraId="2F70638E" w14:textId="77777777" w:rsidR="00BA6B71" w:rsidRDefault="00BA6B71" w:rsidP="00437D3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</w:pPr>
          </w:p>
          <w:p w14:paraId="3543CA0C" w14:textId="77777777" w:rsidR="00BA6B71" w:rsidRDefault="00BA6B71" w:rsidP="00437D3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</w:p>
          <w:p w14:paraId="04AAEEF4" w14:textId="77777777" w:rsidR="00BA6B71" w:rsidRDefault="00BA6B71" w:rsidP="00437D3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</w:p>
          <w:p w14:paraId="2C9DB82B" w14:textId="77777777" w:rsidR="00BA6B71" w:rsidRDefault="00BA6B71" w:rsidP="00437D3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</w:p>
          <w:p w14:paraId="33FB64D1" w14:textId="6A6B0495" w:rsidR="00BA6B71" w:rsidRDefault="00BA6B71" w:rsidP="00437D3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  <w:t>0.19</w:t>
            </w:r>
          </w:p>
        </w:tc>
      </w:tr>
    </w:tbl>
    <w:p w14:paraId="28717BA4" w14:textId="36E0D505" w:rsidR="001C4CA7" w:rsidRDefault="00B85664">
      <w:r>
        <w:rPr>
          <w:rStyle w:val="Ninguno"/>
          <w:rFonts w:ascii="Calibri" w:hAnsi="Calibri"/>
          <w:i/>
          <w:iCs/>
          <w:sz w:val="14"/>
          <w:szCs w:val="14"/>
        </w:rPr>
        <w:t>McNemar test was used for qualitative variables. p-value &lt; 0.05 is considered statistically significant</w:t>
      </w:r>
    </w:p>
    <w:sectPr w:rsidR="001C4CA7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37"/>
    <w:rsid w:val="00016CC1"/>
    <w:rsid w:val="00080102"/>
    <w:rsid w:val="000C72AA"/>
    <w:rsid w:val="000F6668"/>
    <w:rsid w:val="00102D01"/>
    <w:rsid w:val="00135C68"/>
    <w:rsid w:val="001655C6"/>
    <w:rsid w:val="001C4CA7"/>
    <w:rsid w:val="001D4CA2"/>
    <w:rsid w:val="001E1774"/>
    <w:rsid w:val="00205E87"/>
    <w:rsid w:val="00254D2D"/>
    <w:rsid w:val="002D3DC5"/>
    <w:rsid w:val="0034041D"/>
    <w:rsid w:val="00380316"/>
    <w:rsid w:val="00380D5B"/>
    <w:rsid w:val="003A6130"/>
    <w:rsid w:val="003B03F9"/>
    <w:rsid w:val="003D27B8"/>
    <w:rsid w:val="003E0F6E"/>
    <w:rsid w:val="003F320E"/>
    <w:rsid w:val="00401936"/>
    <w:rsid w:val="00402042"/>
    <w:rsid w:val="0040214A"/>
    <w:rsid w:val="00434A2F"/>
    <w:rsid w:val="00437D3A"/>
    <w:rsid w:val="00447815"/>
    <w:rsid w:val="00453EE9"/>
    <w:rsid w:val="00495657"/>
    <w:rsid w:val="004B3125"/>
    <w:rsid w:val="004E2217"/>
    <w:rsid w:val="005053DE"/>
    <w:rsid w:val="00513D0F"/>
    <w:rsid w:val="005A664E"/>
    <w:rsid w:val="005B3228"/>
    <w:rsid w:val="005C3B67"/>
    <w:rsid w:val="005C7FE2"/>
    <w:rsid w:val="005D31D8"/>
    <w:rsid w:val="00653E31"/>
    <w:rsid w:val="0065553D"/>
    <w:rsid w:val="00682173"/>
    <w:rsid w:val="006D7969"/>
    <w:rsid w:val="006F5974"/>
    <w:rsid w:val="007051AC"/>
    <w:rsid w:val="00721036"/>
    <w:rsid w:val="007A0DA8"/>
    <w:rsid w:val="007A5700"/>
    <w:rsid w:val="007E1C9D"/>
    <w:rsid w:val="00872172"/>
    <w:rsid w:val="00886805"/>
    <w:rsid w:val="00893FCA"/>
    <w:rsid w:val="008A1051"/>
    <w:rsid w:val="008E0974"/>
    <w:rsid w:val="008F5A5A"/>
    <w:rsid w:val="00923E77"/>
    <w:rsid w:val="00934A90"/>
    <w:rsid w:val="00963910"/>
    <w:rsid w:val="0096567F"/>
    <w:rsid w:val="0096683D"/>
    <w:rsid w:val="0098785E"/>
    <w:rsid w:val="0099237C"/>
    <w:rsid w:val="009A2C97"/>
    <w:rsid w:val="009C2F57"/>
    <w:rsid w:val="009C5C09"/>
    <w:rsid w:val="009E3AC0"/>
    <w:rsid w:val="00A00642"/>
    <w:rsid w:val="00A27964"/>
    <w:rsid w:val="00A51C96"/>
    <w:rsid w:val="00A67BD8"/>
    <w:rsid w:val="00A87869"/>
    <w:rsid w:val="00A9137A"/>
    <w:rsid w:val="00A96ECE"/>
    <w:rsid w:val="00AA1AE2"/>
    <w:rsid w:val="00AA4C1C"/>
    <w:rsid w:val="00AE3AAE"/>
    <w:rsid w:val="00AF138E"/>
    <w:rsid w:val="00AF5B68"/>
    <w:rsid w:val="00B21247"/>
    <w:rsid w:val="00B24031"/>
    <w:rsid w:val="00B65F31"/>
    <w:rsid w:val="00B670D1"/>
    <w:rsid w:val="00B732B1"/>
    <w:rsid w:val="00B75EF1"/>
    <w:rsid w:val="00B85664"/>
    <w:rsid w:val="00B92EF1"/>
    <w:rsid w:val="00B97F51"/>
    <w:rsid w:val="00BA6B71"/>
    <w:rsid w:val="00BC0DE2"/>
    <w:rsid w:val="00BD7DFF"/>
    <w:rsid w:val="00BF2FCF"/>
    <w:rsid w:val="00C10E36"/>
    <w:rsid w:val="00C223E5"/>
    <w:rsid w:val="00C262AB"/>
    <w:rsid w:val="00C713A9"/>
    <w:rsid w:val="00CB36A1"/>
    <w:rsid w:val="00CB5BED"/>
    <w:rsid w:val="00D60AEB"/>
    <w:rsid w:val="00D71DF5"/>
    <w:rsid w:val="00D762B7"/>
    <w:rsid w:val="00DA66EB"/>
    <w:rsid w:val="00DC0FD5"/>
    <w:rsid w:val="00DC300C"/>
    <w:rsid w:val="00DC3FD9"/>
    <w:rsid w:val="00E13BCB"/>
    <w:rsid w:val="00E14A8E"/>
    <w:rsid w:val="00E308E9"/>
    <w:rsid w:val="00E55708"/>
    <w:rsid w:val="00E65905"/>
    <w:rsid w:val="00EC0137"/>
    <w:rsid w:val="00F156B7"/>
    <w:rsid w:val="00FB6040"/>
    <w:rsid w:val="00FD275B"/>
    <w:rsid w:val="00FE100E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6C0B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3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oromisin">
    <w:name w:val="Por omisión"/>
    <w:rsid w:val="00EC0137"/>
    <w:pPr>
      <w:spacing w:before="160"/>
    </w:pPr>
    <w:rPr>
      <w:rFonts w:ascii="Helvetica Neue" w:eastAsia="Arial Unicode MS" w:hAnsi="Helvetica Neue" w:cs="Arial Unicode MS"/>
      <w:color w:val="000000"/>
    </w:rPr>
  </w:style>
  <w:style w:type="character" w:customStyle="1" w:styleId="Ninguno">
    <w:name w:val="Ninguno"/>
    <w:rsid w:val="00EC0137"/>
  </w:style>
  <w:style w:type="paragraph" w:styleId="Textodeglobo">
    <w:name w:val="Balloon Text"/>
    <w:basedOn w:val="Normal"/>
    <w:link w:val="TextodegloboCar"/>
    <w:uiPriority w:val="99"/>
    <w:semiHidden/>
    <w:unhideWhenUsed/>
    <w:rsid w:val="00EC013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137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C713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3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oromisin">
    <w:name w:val="Por omisión"/>
    <w:rsid w:val="00EC0137"/>
    <w:pPr>
      <w:spacing w:before="160"/>
    </w:pPr>
    <w:rPr>
      <w:rFonts w:ascii="Helvetica Neue" w:eastAsia="Arial Unicode MS" w:hAnsi="Helvetica Neue" w:cs="Arial Unicode MS"/>
      <w:color w:val="000000"/>
    </w:rPr>
  </w:style>
  <w:style w:type="character" w:customStyle="1" w:styleId="Ninguno">
    <w:name w:val="Ninguno"/>
    <w:rsid w:val="00EC0137"/>
  </w:style>
  <w:style w:type="paragraph" w:styleId="Textodeglobo">
    <w:name w:val="Balloon Text"/>
    <w:basedOn w:val="Normal"/>
    <w:link w:val="TextodegloboCar"/>
    <w:uiPriority w:val="99"/>
    <w:semiHidden/>
    <w:unhideWhenUsed/>
    <w:rsid w:val="00EC013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137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C713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296</Words>
  <Characters>1632</Characters>
  <Application>Microsoft Macintosh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nat</cp:lastModifiedBy>
  <cp:revision>70</cp:revision>
  <dcterms:created xsi:type="dcterms:W3CDTF">2023-09-21T18:42:00Z</dcterms:created>
  <dcterms:modified xsi:type="dcterms:W3CDTF">2025-02-11T10:50:00Z</dcterms:modified>
</cp:coreProperties>
</file>