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705DBA" w14:textId="08B2EEF1" w:rsidR="00D26C53" w:rsidRPr="00F94549" w:rsidRDefault="0013770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Supplementary Information</w:t>
      </w:r>
    </w:p>
    <w:p w14:paraId="003A79A4" w14:textId="5E5929B2" w:rsidR="00BF2964" w:rsidRPr="00F94549" w:rsidRDefault="00BF2964">
      <w:pPr>
        <w:rPr>
          <w:rFonts w:ascii="Times New Roman" w:hAnsi="Times New Roman" w:cs="Times New Roman"/>
        </w:rPr>
      </w:pPr>
    </w:p>
    <w:p w14:paraId="5649C10A" w14:textId="0BEA4434" w:rsidR="00BF2964" w:rsidRPr="00F94549" w:rsidRDefault="00BF2964" w:rsidP="00BF2964">
      <w:pPr>
        <w:contextualSpacing/>
        <w:rPr>
          <w:rFonts w:ascii="Times New Roman" w:hAnsi="Times New Roman" w:cs="Times New Roman"/>
          <w:b/>
          <w:sz w:val="32"/>
          <w:szCs w:val="32"/>
        </w:rPr>
      </w:pPr>
      <w:r w:rsidRPr="00F94549">
        <w:rPr>
          <w:rFonts w:ascii="Times New Roman" w:hAnsi="Times New Roman" w:cs="Times New Roman"/>
          <w:b/>
          <w:sz w:val="32"/>
          <w:szCs w:val="32"/>
        </w:rPr>
        <w:t>A Life Cycle Assessment of Guar Agriculture: Supporting a Southwestern US bioeconomy</w:t>
      </w:r>
    </w:p>
    <w:p w14:paraId="667F7D5D" w14:textId="77777777" w:rsidR="00BF2964" w:rsidRPr="00F94549" w:rsidRDefault="00BF2964" w:rsidP="00BF2964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3F945BB" w14:textId="563F8B13" w:rsidR="00BF2964" w:rsidRPr="00F94549" w:rsidRDefault="00BF2964" w:rsidP="00BF2964">
      <w:pPr>
        <w:rPr>
          <w:rFonts w:ascii="Times New Roman" w:hAnsi="Times New Roman" w:cs="Times New Roman"/>
          <w:i/>
          <w:vertAlign w:val="superscript"/>
        </w:rPr>
      </w:pPr>
      <w:r w:rsidRPr="00F94549">
        <w:rPr>
          <w:rFonts w:ascii="Times New Roman" w:hAnsi="Times New Roman" w:cs="Times New Roman"/>
          <w:i/>
        </w:rPr>
        <w:t>V.S. Mealing</w:t>
      </w:r>
      <w:r w:rsidRPr="00F94549">
        <w:rPr>
          <w:rFonts w:ascii="Times New Roman" w:hAnsi="Times New Roman" w:cs="Times New Roman"/>
          <w:i/>
          <w:vertAlign w:val="superscript"/>
        </w:rPr>
        <w:t>a</w:t>
      </w:r>
      <w:r w:rsidR="0013770E">
        <w:rPr>
          <w:rFonts w:ascii="Times New Roman" w:hAnsi="Times New Roman" w:cs="Times New Roman"/>
          <w:i/>
          <w:vertAlign w:val="superscript"/>
        </w:rPr>
        <w:t>*</w:t>
      </w:r>
      <w:r w:rsidRPr="00F94549">
        <w:rPr>
          <w:rFonts w:ascii="Times New Roman" w:hAnsi="Times New Roman" w:cs="Times New Roman"/>
          <w:i/>
        </w:rPr>
        <w:t xml:space="preserve">, A.E. </w:t>
      </w:r>
      <w:proofErr w:type="spellStart"/>
      <w:r w:rsidRPr="00F94549">
        <w:rPr>
          <w:rFonts w:ascii="Times New Roman" w:hAnsi="Times New Roman" w:cs="Times New Roman"/>
          <w:i/>
        </w:rPr>
        <w:t>Landis</w:t>
      </w:r>
      <w:r w:rsidRPr="00F94549">
        <w:rPr>
          <w:rFonts w:ascii="Times New Roman" w:hAnsi="Times New Roman" w:cs="Times New Roman"/>
          <w:i/>
          <w:vertAlign w:val="superscript"/>
        </w:rPr>
        <w:t>a</w:t>
      </w:r>
      <w:proofErr w:type="spellEnd"/>
    </w:p>
    <w:p w14:paraId="4CF4F4D1" w14:textId="77777777" w:rsidR="00BF2964" w:rsidRPr="00F94549" w:rsidRDefault="00BF2964" w:rsidP="00BF2964">
      <w:pPr>
        <w:jc w:val="center"/>
        <w:rPr>
          <w:rFonts w:ascii="Times New Roman" w:hAnsi="Times New Roman" w:cs="Times New Roman"/>
          <w:i/>
          <w:vertAlign w:val="superscript"/>
        </w:rPr>
      </w:pPr>
    </w:p>
    <w:p w14:paraId="6C60E69E" w14:textId="7E6E9BD2" w:rsidR="00BF2964" w:rsidRDefault="00BF2964" w:rsidP="00BF2964">
      <w:pPr>
        <w:rPr>
          <w:rFonts w:ascii="Times New Roman" w:hAnsi="Times New Roman" w:cs="Times New Roman"/>
          <w:bCs/>
        </w:rPr>
      </w:pPr>
      <w:proofErr w:type="spellStart"/>
      <w:r w:rsidRPr="00F94549">
        <w:rPr>
          <w:rFonts w:ascii="Times New Roman" w:hAnsi="Times New Roman" w:cs="Times New Roman"/>
          <w:bCs/>
          <w:vertAlign w:val="superscript"/>
        </w:rPr>
        <w:t>a</w:t>
      </w:r>
      <w:r w:rsidRPr="00F94549">
        <w:rPr>
          <w:rFonts w:ascii="Times New Roman" w:hAnsi="Times New Roman" w:cs="Times New Roman"/>
          <w:bCs/>
        </w:rPr>
        <w:t>Dept</w:t>
      </w:r>
      <w:proofErr w:type="spellEnd"/>
      <w:r w:rsidRPr="00F94549">
        <w:rPr>
          <w:rFonts w:ascii="Times New Roman" w:hAnsi="Times New Roman" w:cs="Times New Roman"/>
          <w:bCs/>
        </w:rPr>
        <w:t>. of Civil and Environmental Engineering, Colorado School of Mines, 1500 Illinois street, Golden, CO 80401</w:t>
      </w:r>
    </w:p>
    <w:p w14:paraId="745CCA90" w14:textId="26D3D925" w:rsidR="0013770E" w:rsidRDefault="0013770E" w:rsidP="00BF2964">
      <w:pPr>
        <w:rPr>
          <w:rFonts w:ascii="Times New Roman" w:hAnsi="Times New Roman" w:cs="Times New Roman"/>
          <w:bCs/>
        </w:rPr>
      </w:pPr>
    </w:p>
    <w:p w14:paraId="73ED493E" w14:textId="77777777" w:rsidR="0013770E" w:rsidRDefault="0013770E" w:rsidP="0013770E">
      <w:r>
        <w:t xml:space="preserve">*Corresponding Author, Email: </w:t>
      </w:r>
      <w:hyperlink r:id="rId4" w:history="1">
        <w:r w:rsidRPr="00A854CB">
          <w:rPr>
            <w:rStyle w:val="Hyperlink"/>
          </w:rPr>
          <w:t>vmealing@mines.edu</w:t>
        </w:r>
      </w:hyperlink>
    </w:p>
    <w:p w14:paraId="283E2A66" w14:textId="77777777" w:rsidR="0013770E" w:rsidRPr="00F94549" w:rsidRDefault="0013770E" w:rsidP="00BF2964">
      <w:pPr>
        <w:rPr>
          <w:rFonts w:ascii="Times New Roman" w:hAnsi="Times New Roman" w:cs="Times New Roman"/>
        </w:rPr>
      </w:pPr>
    </w:p>
    <w:p w14:paraId="1DA17672" w14:textId="0F5A7E45" w:rsidR="00BF2964" w:rsidRPr="00F94549" w:rsidRDefault="00BF2964">
      <w:pPr>
        <w:rPr>
          <w:rFonts w:ascii="Times New Roman" w:hAnsi="Times New Roman" w:cs="Times New Roman"/>
        </w:rPr>
      </w:pPr>
    </w:p>
    <w:p w14:paraId="1DAAD69D" w14:textId="3DF80BB1" w:rsidR="00BF2964" w:rsidRPr="00F94549" w:rsidRDefault="00BF2964">
      <w:pPr>
        <w:rPr>
          <w:rFonts w:ascii="Times New Roman" w:hAnsi="Times New Roman" w:cs="Times New Roman"/>
        </w:rPr>
      </w:pPr>
    </w:p>
    <w:p w14:paraId="6FE56A27" w14:textId="3960401C" w:rsidR="00BF2964" w:rsidRPr="00F94549" w:rsidRDefault="00BF2964">
      <w:pPr>
        <w:rPr>
          <w:rFonts w:ascii="Times New Roman" w:hAnsi="Times New Roman" w:cs="Times New Roman"/>
        </w:rPr>
      </w:pPr>
      <w:r w:rsidRPr="00F94549">
        <w:rPr>
          <w:rFonts w:ascii="Times New Roman" w:hAnsi="Times New Roman" w:cs="Times New Roman"/>
        </w:rPr>
        <w:t xml:space="preserve">Table </w:t>
      </w:r>
      <w:r w:rsidR="005350AB">
        <w:rPr>
          <w:rFonts w:ascii="Times New Roman" w:hAnsi="Times New Roman" w:cs="Times New Roman"/>
        </w:rPr>
        <w:t>3</w:t>
      </w:r>
      <w:r w:rsidRPr="00F94549">
        <w:rPr>
          <w:rFonts w:ascii="Times New Roman" w:hAnsi="Times New Roman" w:cs="Times New Roman"/>
        </w:rPr>
        <w:t>:</w:t>
      </w:r>
      <w:r w:rsidR="007946A4" w:rsidRPr="00F94549">
        <w:rPr>
          <w:rFonts w:ascii="Times New Roman" w:hAnsi="Times New Roman" w:cs="Times New Roman"/>
        </w:rPr>
        <w:t xml:space="preserve"> Guar agricultural raw data from </w:t>
      </w:r>
      <w:r w:rsidR="007B3555" w:rsidRPr="00F94549">
        <w:rPr>
          <w:rFonts w:ascii="Times New Roman" w:hAnsi="Times New Roman" w:cs="Times New Roman"/>
        </w:rPr>
        <w:t>literature</w:t>
      </w:r>
    </w:p>
    <w:p w14:paraId="74A985D8" w14:textId="2680AF86" w:rsidR="007B3555" w:rsidRPr="00F94549" w:rsidRDefault="007B3555">
      <w:pPr>
        <w:rPr>
          <w:rFonts w:ascii="Times New Roman" w:hAnsi="Times New Roman" w:cs="Times New Roman"/>
        </w:rPr>
      </w:pPr>
    </w:p>
    <w:tbl>
      <w:tblPr>
        <w:tblStyle w:val="PlainTable2"/>
        <w:tblW w:w="9463" w:type="dxa"/>
        <w:tblLook w:val="04A0" w:firstRow="1" w:lastRow="0" w:firstColumn="1" w:lastColumn="0" w:noHBand="0" w:noVBand="1"/>
      </w:tblPr>
      <w:tblGrid>
        <w:gridCol w:w="1525"/>
        <w:gridCol w:w="769"/>
        <w:gridCol w:w="1095"/>
        <w:gridCol w:w="2581"/>
        <w:gridCol w:w="3493"/>
      </w:tblGrid>
      <w:tr w:rsidR="007B3555" w:rsidRPr="001C5645" w14:paraId="049362FC" w14:textId="77777777" w:rsidTr="00F569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53098337" w14:textId="62AC49C1" w:rsidR="007B3555" w:rsidRPr="007B3555" w:rsidRDefault="001C5645" w:rsidP="007B355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1C56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7B3555"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 process</w:t>
            </w:r>
          </w:p>
        </w:tc>
        <w:tc>
          <w:tcPr>
            <w:tcW w:w="769" w:type="dxa"/>
            <w:noWrap/>
            <w:hideMark/>
          </w:tcPr>
          <w:p w14:paraId="2EFBC9CC" w14:textId="518C445E" w:rsidR="007B3555" w:rsidRPr="007B3555" w:rsidRDefault="001C5645" w:rsidP="007B35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1C56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</w:t>
            </w:r>
            <w:r w:rsidR="007B3555"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alue</w:t>
            </w:r>
          </w:p>
        </w:tc>
        <w:tc>
          <w:tcPr>
            <w:tcW w:w="1095" w:type="dxa"/>
            <w:noWrap/>
            <w:hideMark/>
          </w:tcPr>
          <w:p w14:paraId="0C795168" w14:textId="4768B473" w:rsidR="007B3555" w:rsidRPr="007B3555" w:rsidRDefault="001C5645" w:rsidP="007B35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1C56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</w:t>
            </w:r>
            <w:r w:rsidR="007B3555"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</w:t>
            </w:r>
          </w:p>
        </w:tc>
        <w:tc>
          <w:tcPr>
            <w:tcW w:w="2581" w:type="dxa"/>
            <w:noWrap/>
            <w:hideMark/>
          </w:tcPr>
          <w:p w14:paraId="2534C266" w14:textId="160D16CA" w:rsidR="007B3555" w:rsidRPr="007B3555" w:rsidRDefault="001C5645" w:rsidP="007B35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1C56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 w:rsidR="007B3555"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ef</w:t>
            </w:r>
            <w:r w:rsidR="00F94549" w:rsidRPr="001C56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erence</w:t>
            </w:r>
          </w:p>
        </w:tc>
        <w:tc>
          <w:tcPr>
            <w:tcW w:w="3493" w:type="dxa"/>
            <w:noWrap/>
            <w:hideMark/>
          </w:tcPr>
          <w:p w14:paraId="74127EB2" w14:textId="3F85776E" w:rsidR="007B3555" w:rsidRPr="007B3555" w:rsidRDefault="001C5645" w:rsidP="007B35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1C56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</w:t>
            </w:r>
            <w:r w:rsidR="00F94549" w:rsidRPr="001C56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etails</w:t>
            </w:r>
          </w:p>
        </w:tc>
      </w:tr>
      <w:tr w:rsidR="00F94549" w:rsidRPr="001C5645" w14:paraId="22BDD59D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3" w:type="dxa"/>
            <w:gridSpan w:val="5"/>
            <w:noWrap/>
            <w:hideMark/>
          </w:tcPr>
          <w:p w14:paraId="2EF25BF0" w14:textId="394AA121" w:rsidR="00F94549" w:rsidRPr="007B3555" w:rsidRDefault="00F94549" w:rsidP="007B35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Herbicide</w:t>
            </w:r>
          </w:p>
        </w:tc>
      </w:tr>
      <w:tr w:rsidR="007B3555" w:rsidRPr="001C5645" w14:paraId="691BA3CC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67B8BE03" w14:textId="77777777" w:rsidR="007B3555" w:rsidRPr="007B3555" w:rsidRDefault="007B3555" w:rsidP="007B355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355E76B5" w14:textId="77777777" w:rsidR="007B3555" w:rsidRPr="007B3555" w:rsidRDefault="007B3555" w:rsidP="007B35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095" w:type="dxa"/>
            <w:noWrap/>
            <w:hideMark/>
          </w:tcPr>
          <w:p w14:paraId="03FCD86C" w14:textId="77777777" w:rsidR="007B3555" w:rsidRPr="007B3555" w:rsidRDefault="007B3555" w:rsidP="007B35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kg/ha</w:t>
            </w:r>
          </w:p>
        </w:tc>
        <w:tc>
          <w:tcPr>
            <w:tcW w:w="2581" w:type="dxa"/>
            <w:noWrap/>
            <w:hideMark/>
          </w:tcPr>
          <w:p w14:paraId="16075279" w14:textId="77777777" w:rsidR="007B3555" w:rsidRPr="007B3555" w:rsidRDefault="007B3555" w:rsidP="007B35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Gresta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(2014)</w:t>
            </w:r>
          </w:p>
        </w:tc>
        <w:tc>
          <w:tcPr>
            <w:tcW w:w="3493" w:type="dxa"/>
            <w:noWrap/>
            <w:hideMark/>
          </w:tcPr>
          <w:p w14:paraId="31F39804" w14:textId="6AC53ADA" w:rsidR="007B3555" w:rsidRPr="007B3555" w:rsidRDefault="007B3555" w:rsidP="007B35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Pendimethalin </w:t>
            </w:r>
          </w:p>
        </w:tc>
      </w:tr>
      <w:tr w:rsidR="007B3555" w:rsidRPr="001C5645" w14:paraId="188FA320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6467BAD9" w14:textId="77777777" w:rsidR="007B3555" w:rsidRPr="007B3555" w:rsidRDefault="007B3555" w:rsidP="007B355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7A780CB1" w14:textId="77777777" w:rsidR="007B3555" w:rsidRPr="007B3555" w:rsidRDefault="007B3555" w:rsidP="007B35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6.25</w:t>
            </w:r>
          </w:p>
        </w:tc>
        <w:tc>
          <w:tcPr>
            <w:tcW w:w="1095" w:type="dxa"/>
            <w:noWrap/>
            <w:hideMark/>
          </w:tcPr>
          <w:p w14:paraId="6A8BD7C9" w14:textId="77777777" w:rsidR="007B3555" w:rsidRPr="007B3555" w:rsidRDefault="007B3555" w:rsidP="007B35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kg/ha</w:t>
            </w:r>
          </w:p>
        </w:tc>
        <w:tc>
          <w:tcPr>
            <w:tcW w:w="2581" w:type="dxa"/>
            <w:noWrap/>
            <w:hideMark/>
          </w:tcPr>
          <w:p w14:paraId="11E23308" w14:textId="77777777" w:rsidR="007B3555" w:rsidRPr="007B3555" w:rsidRDefault="007B3555" w:rsidP="007B35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Gresta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(2014)</w:t>
            </w:r>
          </w:p>
        </w:tc>
        <w:tc>
          <w:tcPr>
            <w:tcW w:w="3493" w:type="dxa"/>
            <w:noWrap/>
            <w:hideMark/>
          </w:tcPr>
          <w:p w14:paraId="2DCC7ACC" w14:textId="3718AA8C" w:rsidR="007B3555" w:rsidRPr="007B3555" w:rsidRDefault="007B3555" w:rsidP="007B35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Glyphosate</w:t>
            </w:r>
          </w:p>
        </w:tc>
      </w:tr>
      <w:tr w:rsidR="007B3555" w:rsidRPr="001C5645" w14:paraId="6CFC0154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5971D33F" w14:textId="77777777" w:rsidR="007B3555" w:rsidRPr="007B3555" w:rsidRDefault="007B3555" w:rsidP="007B355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7EC202CE" w14:textId="77777777" w:rsidR="007B3555" w:rsidRPr="007B3555" w:rsidRDefault="007B3555" w:rsidP="007B35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095" w:type="dxa"/>
            <w:noWrap/>
            <w:hideMark/>
          </w:tcPr>
          <w:p w14:paraId="73F2A0C1" w14:textId="77777777" w:rsidR="007B3555" w:rsidRPr="007B3555" w:rsidRDefault="007B3555" w:rsidP="007B35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kg/ha</w:t>
            </w:r>
          </w:p>
        </w:tc>
        <w:tc>
          <w:tcPr>
            <w:tcW w:w="2581" w:type="dxa"/>
            <w:noWrap/>
            <w:hideMark/>
          </w:tcPr>
          <w:p w14:paraId="3E0DF922" w14:textId="77777777" w:rsidR="007B3555" w:rsidRPr="007B3555" w:rsidRDefault="007B3555" w:rsidP="007B35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Gresta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(2014)</w:t>
            </w:r>
          </w:p>
        </w:tc>
        <w:tc>
          <w:tcPr>
            <w:tcW w:w="3493" w:type="dxa"/>
            <w:noWrap/>
            <w:hideMark/>
          </w:tcPr>
          <w:p w14:paraId="391B7248" w14:textId="4830F510" w:rsidR="007B3555" w:rsidRPr="007B3555" w:rsidRDefault="007B3555" w:rsidP="007B35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Most Micro</w:t>
            </w:r>
          </w:p>
        </w:tc>
      </w:tr>
      <w:tr w:rsidR="007B3555" w:rsidRPr="001C5645" w14:paraId="5B38936A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1ACBF72B" w14:textId="77777777" w:rsidR="007B3555" w:rsidRPr="007B3555" w:rsidRDefault="007B3555" w:rsidP="007B355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1DD5E5A5" w14:textId="77777777" w:rsidR="007B3555" w:rsidRPr="007B3555" w:rsidRDefault="007B3555" w:rsidP="007B35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6.25</w:t>
            </w:r>
          </w:p>
        </w:tc>
        <w:tc>
          <w:tcPr>
            <w:tcW w:w="1095" w:type="dxa"/>
            <w:noWrap/>
            <w:hideMark/>
          </w:tcPr>
          <w:p w14:paraId="31D7A72F" w14:textId="77777777" w:rsidR="007B3555" w:rsidRPr="007B3555" w:rsidRDefault="007B3555" w:rsidP="007B35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kg/ha</w:t>
            </w:r>
          </w:p>
        </w:tc>
        <w:tc>
          <w:tcPr>
            <w:tcW w:w="2581" w:type="dxa"/>
            <w:noWrap/>
            <w:hideMark/>
          </w:tcPr>
          <w:p w14:paraId="3935916A" w14:textId="77777777" w:rsidR="007B3555" w:rsidRPr="007B3555" w:rsidRDefault="007B3555" w:rsidP="007B35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Gresta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(2014)</w:t>
            </w:r>
          </w:p>
        </w:tc>
        <w:tc>
          <w:tcPr>
            <w:tcW w:w="3493" w:type="dxa"/>
            <w:noWrap/>
            <w:hideMark/>
          </w:tcPr>
          <w:p w14:paraId="57185318" w14:textId="18DCE571" w:rsidR="007B3555" w:rsidRPr="007B3555" w:rsidRDefault="007B3555" w:rsidP="007B35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Roundup</w:t>
            </w:r>
          </w:p>
        </w:tc>
      </w:tr>
      <w:tr w:rsidR="001C5645" w:rsidRPr="001C5645" w14:paraId="41B35BBB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3" w:type="dxa"/>
            <w:gridSpan w:val="5"/>
            <w:noWrap/>
            <w:hideMark/>
          </w:tcPr>
          <w:p w14:paraId="47346FD7" w14:textId="17233794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Seeding</w:t>
            </w:r>
          </w:p>
        </w:tc>
      </w:tr>
      <w:tr w:rsidR="001C5645" w:rsidRPr="001C5645" w14:paraId="6D649AC5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18D2D97F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6BEE9854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95" w:type="dxa"/>
            <w:noWrap/>
            <w:hideMark/>
          </w:tcPr>
          <w:p w14:paraId="3B56BB63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kg/ha</w:t>
            </w:r>
          </w:p>
        </w:tc>
        <w:tc>
          <w:tcPr>
            <w:tcW w:w="2581" w:type="dxa"/>
            <w:noWrap/>
            <w:hideMark/>
          </w:tcPr>
          <w:p w14:paraId="095F9BF6" w14:textId="77777777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Gresta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(2014)</w:t>
            </w:r>
          </w:p>
        </w:tc>
        <w:tc>
          <w:tcPr>
            <w:tcW w:w="3493" w:type="dxa"/>
            <w:noWrap/>
            <w:hideMark/>
          </w:tcPr>
          <w:p w14:paraId="33EEDB6C" w14:textId="4C2742EC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Traditional seeder</w:t>
            </w:r>
          </w:p>
        </w:tc>
      </w:tr>
      <w:tr w:rsidR="001C5645" w:rsidRPr="001C5645" w14:paraId="18410667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47925DEB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5529DF01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95" w:type="dxa"/>
            <w:noWrap/>
            <w:hideMark/>
          </w:tcPr>
          <w:p w14:paraId="425D1303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kg/ha</w:t>
            </w:r>
          </w:p>
        </w:tc>
        <w:tc>
          <w:tcPr>
            <w:tcW w:w="2581" w:type="dxa"/>
            <w:noWrap/>
            <w:hideMark/>
          </w:tcPr>
          <w:p w14:paraId="07AF3847" w14:textId="77777777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Gresta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(2014)</w:t>
            </w:r>
          </w:p>
        </w:tc>
        <w:tc>
          <w:tcPr>
            <w:tcW w:w="3493" w:type="dxa"/>
            <w:noWrap/>
            <w:hideMark/>
          </w:tcPr>
          <w:p w14:paraId="680EBBA1" w14:textId="1316B468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Traditional seeder</w:t>
            </w:r>
          </w:p>
        </w:tc>
      </w:tr>
      <w:tr w:rsidR="001C5645" w:rsidRPr="001C5645" w14:paraId="7BD54D60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119F5B03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29734168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095" w:type="dxa"/>
            <w:noWrap/>
            <w:hideMark/>
          </w:tcPr>
          <w:p w14:paraId="45A0F8EA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kg/ha</w:t>
            </w:r>
          </w:p>
        </w:tc>
        <w:tc>
          <w:tcPr>
            <w:tcW w:w="2581" w:type="dxa"/>
            <w:noWrap/>
            <w:hideMark/>
          </w:tcPr>
          <w:p w14:paraId="4B7A0372" w14:textId="77777777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Gokdogan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 al. (2017)</w:t>
            </w:r>
          </w:p>
        </w:tc>
        <w:tc>
          <w:tcPr>
            <w:tcW w:w="3493" w:type="dxa"/>
            <w:noWrap/>
            <w:hideMark/>
          </w:tcPr>
          <w:p w14:paraId="22E30F79" w14:textId="401744BD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Seed</w:t>
            </w:r>
            <w:r w:rsidRPr="001C56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ing rate</w:t>
            </w:r>
          </w:p>
        </w:tc>
      </w:tr>
      <w:tr w:rsidR="001C5645" w:rsidRPr="001C5645" w14:paraId="5F85D547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41065376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2ABCABD0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095" w:type="dxa"/>
            <w:noWrap/>
            <w:hideMark/>
          </w:tcPr>
          <w:p w14:paraId="23180B27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kg/ha</w:t>
            </w:r>
          </w:p>
        </w:tc>
        <w:tc>
          <w:tcPr>
            <w:tcW w:w="2581" w:type="dxa"/>
            <w:noWrap/>
            <w:hideMark/>
          </w:tcPr>
          <w:p w14:paraId="6C70A0AC" w14:textId="77777777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Singla (2016)</w:t>
            </w:r>
          </w:p>
        </w:tc>
        <w:tc>
          <w:tcPr>
            <w:tcW w:w="3493" w:type="dxa"/>
            <w:noWrap/>
            <w:hideMark/>
          </w:tcPr>
          <w:p w14:paraId="37D0C798" w14:textId="77777777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Seeding rate</w:t>
            </w:r>
          </w:p>
        </w:tc>
      </w:tr>
      <w:tr w:rsidR="001C5645" w:rsidRPr="001C5645" w14:paraId="0262C2E5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3" w:type="dxa"/>
            <w:gridSpan w:val="5"/>
            <w:noWrap/>
            <w:hideMark/>
          </w:tcPr>
          <w:p w14:paraId="3B8F454F" w14:textId="4002BE60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 fertilizer</w:t>
            </w:r>
          </w:p>
        </w:tc>
      </w:tr>
      <w:tr w:rsidR="001C5645" w:rsidRPr="001C5645" w14:paraId="1808DBE7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21DB717B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7A9D4E8E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39.61</w:t>
            </w:r>
          </w:p>
        </w:tc>
        <w:tc>
          <w:tcPr>
            <w:tcW w:w="1095" w:type="dxa"/>
            <w:noWrap/>
            <w:hideMark/>
          </w:tcPr>
          <w:p w14:paraId="7FDB8A61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kg/ha</w:t>
            </w:r>
          </w:p>
        </w:tc>
        <w:tc>
          <w:tcPr>
            <w:tcW w:w="2581" w:type="dxa"/>
            <w:noWrap/>
            <w:hideMark/>
          </w:tcPr>
          <w:p w14:paraId="2458A18D" w14:textId="77777777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Gokdogan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 al. (2017)</w:t>
            </w:r>
          </w:p>
        </w:tc>
        <w:tc>
          <w:tcPr>
            <w:tcW w:w="3493" w:type="dxa"/>
            <w:noWrap/>
            <w:hideMark/>
          </w:tcPr>
          <w:p w14:paraId="773A70DE" w14:textId="7220F480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Nitrogen</w:t>
            </w:r>
          </w:p>
        </w:tc>
      </w:tr>
      <w:tr w:rsidR="001C5645" w:rsidRPr="001C5645" w14:paraId="2FB4A3EA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26E8EC16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50B5C030" w14:textId="77777777" w:rsidR="001C5645" w:rsidRPr="007B3555" w:rsidRDefault="001C5645" w:rsidP="001C564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095" w:type="dxa"/>
            <w:noWrap/>
            <w:hideMark/>
          </w:tcPr>
          <w:p w14:paraId="679AD41E" w14:textId="004A8805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lbs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/acre</w:t>
            </w:r>
          </w:p>
        </w:tc>
        <w:tc>
          <w:tcPr>
            <w:tcW w:w="2581" w:type="dxa"/>
            <w:noWrap/>
            <w:hideMark/>
          </w:tcPr>
          <w:p w14:paraId="39C86534" w14:textId="77777777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TAMU AgriLife Ext. (1999)</w:t>
            </w:r>
          </w:p>
        </w:tc>
        <w:tc>
          <w:tcPr>
            <w:tcW w:w="3493" w:type="dxa"/>
            <w:noWrap/>
            <w:hideMark/>
          </w:tcPr>
          <w:p w14:paraId="57DF61B8" w14:textId="77777777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Nitrogen</w:t>
            </w:r>
          </w:p>
        </w:tc>
      </w:tr>
      <w:tr w:rsidR="001C5645" w:rsidRPr="001C5645" w14:paraId="3508BE2F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40011A34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</w:tcPr>
          <w:p w14:paraId="055720B3" w14:textId="6DB2D02E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095" w:type="dxa"/>
            <w:noWrap/>
          </w:tcPr>
          <w:p w14:paraId="7A8E2467" w14:textId="54C589B4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lbs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/acre</w:t>
            </w:r>
          </w:p>
        </w:tc>
        <w:tc>
          <w:tcPr>
            <w:tcW w:w="2581" w:type="dxa"/>
            <w:noWrap/>
          </w:tcPr>
          <w:p w14:paraId="3A177828" w14:textId="3A7EE372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TAMU AgriLife Ext. (1999)</w:t>
            </w:r>
          </w:p>
        </w:tc>
        <w:tc>
          <w:tcPr>
            <w:tcW w:w="3493" w:type="dxa"/>
            <w:noWrap/>
          </w:tcPr>
          <w:p w14:paraId="3169705F" w14:textId="30E871F1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Nitrogen</w:t>
            </w:r>
          </w:p>
        </w:tc>
      </w:tr>
      <w:tr w:rsidR="001C5645" w:rsidRPr="001C5645" w14:paraId="57C3B633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2B74EA77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</w:tcPr>
          <w:p w14:paraId="3F53A575" w14:textId="6E4F877C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095" w:type="dxa"/>
            <w:noWrap/>
          </w:tcPr>
          <w:p w14:paraId="06FF4543" w14:textId="7C0D868C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kg/ha</w:t>
            </w:r>
          </w:p>
        </w:tc>
        <w:tc>
          <w:tcPr>
            <w:tcW w:w="2581" w:type="dxa"/>
            <w:noWrap/>
          </w:tcPr>
          <w:p w14:paraId="0A10C0F5" w14:textId="2DEF9548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Buttar et al. (2009)</w:t>
            </w:r>
          </w:p>
        </w:tc>
        <w:tc>
          <w:tcPr>
            <w:tcW w:w="3493" w:type="dxa"/>
            <w:noWrap/>
          </w:tcPr>
          <w:p w14:paraId="3FC73186" w14:textId="5B3EBEB3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Nitrogen</w:t>
            </w:r>
          </w:p>
        </w:tc>
      </w:tr>
      <w:tr w:rsidR="001C5645" w:rsidRPr="001C5645" w14:paraId="43D287E6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3" w:type="dxa"/>
            <w:gridSpan w:val="5"/>
            <w:noWrap/>
          </w:tcPr>
          <w:p w14:paraId="0A0D85CC" w14:textId="0A89B421" w:rsidR="001C5645" w:rsidRPr="001C5645" w:rsidRDefault="001C5645" w:rsidP="001C564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56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 fertilizer</w:t>
            </w:r>
          </w:p>
        </w:tc>
      </w:tr>
      <w:tr w:rsidR="001C5645" w:rsidRPr="001C5645" w14:paraId="3F004CD9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</w:tcPr>
          <w:p w14:paraId="7114CED2" w14:textId="77777777" w:rsidR="001C5645" w:rsidRPr="001C564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</w:tcPr>
          <w:p w14:paraId="464F4427" w14:textId="358A0E9C" w:rsidR="001C5645" w:rsidRPr="001C564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5645">
              <w:rPr>
                <w:rFonts w:ascii="Times New Roman" w:eastAsia="Times New Roman" w:hAnsi="Times New Roman" w:cs="Times New Roman"/>
                <w:sz w:val="20"/>
                <w:szCs w:val="20"/>
              </w:rPr>
              <w:t>39.6</w:t>
            </w:r>
          </w:p>
        </w:tc>
        <w:tc>
          <w:tcPr>
            <w:tcW w:w="1095" w:type="dxa"/>
            <w:noWrap/>
          </w:tcPr>
          <w:p w14:paraId="69F65B5D" w14:textId="56731FE3" w:rsidR="001C5645" w:rsidRPr="001C5645" w:rsidRDefault="001C5645" w:rsidP="00F569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kg/ha</w:t>
            </w:r>
          </w:p>
        </w:tc>
        <w:tc>
          <w:tcPr>
            <w:tcW w:w="2581" w:type="dxa"/>
            <w:noWrap/>
          </w:tcPr>
          <w:p w14:paraId="2B1BFEC4" w14:textId="6CFC1563" w:rsidR="001C5645" w:rsidRPr="001C564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Gokdogan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 al. (2017)</w:t>
            </w:r>
          </w:p>
        </w:tc>
        <w:tc>
          <w:tcPr>
            <w:tcW w:w="3493" w:type="dxa"/>
            <w:noWrap/>
          </w:tcPr>
          <w:p w14:paraId="6C0961F8" w14:textId="72B860B0" w:rsidR="001C5645" w:rsidRPr="001C564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5645">
              <w:rPr>
                <w:rFonts w:ascii="Times New Roman" w:eastAsia="Times New Roman" w:hAnsi="Times New Roman" w:cs="Times New Roman"/>
                <w:sz w:val="20"/>
                <w:szCs w:val="20"/>
              </w:rPr>
              <w:t>Phosphorus</w:t>
            </w:r>
          </w:p>
        </w:tc>
      </w:tr>
      <w:tr w:rsidR="001C5645" w:rsidRPr="001C5645" w14:paraId="21B6ADD1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</w:tcPr>
          <w:p w14:paraId="029E4046" w14:textId="77777777" w:rsidR="001C5645" w:rsidRPr="001C564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</w:tcPr>
          <w:p w14:paraId="0C146DC3" w14:textId="7768E724" w:rsidR="001C5645" w:rsidRPr="001C564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095" w:type="dxa"/>
            <w:noWrap/>
          </w:tcPr>
          <w:p w14:paraId="06C38B64" w14:textId="3B764248" w:rsidR="001C5645" w:rsidRPr="001C5645" w:rsidRDefault="001C5645" w:rsidP="00F569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lbs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/acre</w:t>
            </w:r>
          </w:p>
        </w:tc>
        <w:tc>
          <w:tcPr>
            <w:tcW w:w="2581" w:type="dxa"/>
            <w:noWrap/>
          </w:tcPr>
          <w:p w14:paraId="16C7329E" w14:textId="2DAF6ED2" w:rsidR="001C5645" w:rsidRPr="001C564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5645">
              <w:rPr>
                <w:rFonts w:ascii="Times New Roman" w:eastAsia="Times New Roman" w:hAnsi="Times New Roman" w:cs="Times New Roman"/>
                <w:sz w:val="20"/>
                <w:szCs w:val="20"/>
              </w:rPr>
              <w:t>Tripp et al. (1977)</w:t>
            </w:r>
          </w:p>
        </w:tc>
        <w:tc>
          <w:tcPr>
            <w:tcW w:w="3493" w:type="dxa"/>
            <w:noWrap/>
          </w:tcPr>
          <w:p w14:paraId="72EDA3ED" w14:textId="61F76B67" w:rsidR="001C5645" w:rsidRPr="001C564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5645">
              <w:rPr>
                <w:rFonts w:ascii="Times New Roman" w:eastAsia="Times New Roman" w:hAnsi="Times New Roman" w:cs="Times New Roman"/>
                <w:sz w:val="20"/>
                <w:szCs w:val="20"/>
              </w:rPr>
              <w:t>Phosphorus (P2O5)</w:t>
            </w:r>
          </w:p>
        </w:tc>
      </w:tr>
      <w:tr w:rsidR="001C5645" w:rsidRPr="001C5645" w14:paraId="021E655E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</w:tcPr>
          <w:p w14:paraId="7643A22E" w14:textId="77777777" w:rsidR="001C5645" w:rsidRPr="001C564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</w:tcPr>
          <w:p w14:paraId="1BB1C61C" w14:textId="4C57EB31" w:rsidR="001C5645" w:rsidRPr="001C564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95" w:type="dxa"/>
            <w:noWrap/>
          </w:tcPr>
          <w:p w14:paraId="0E09DC58" w14:textId="623ACA64" w:rsidR="001C5645" w:rsidRPr="001C5645" w:rsidRDefault="001C5645" w:rsidP="00F569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lbs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/acre</w:t>
            </w:r>
          </w:p>
        </w:tc>
        <w:tc>
          <w:tcPr>
            <w:tcW w:w="2581" w:type="dxa"/>
            <w:noWrap/>
          </w:tcPr>
          <w:p w14:paraId="2B56C9FA" w14:textId="6BE3A17A" w:rsidR="001C5645" w:rsidRPr="001C564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5645">
              <w:rPr>
                <w:rFonts w:ascii="Times New Roman" w:eastAsia="Times New Roman" w:hAnsi="Times New Roman" w:cs="Times New Roman"/>
                <w:sz w:val="20"/>
                <w:szCs w:val="20"/>
              </w:rPr>
              <w:t>Tripp et al. (1977)</w:t>
            </w:r>
          </w:p>
        </w:tc>
        <w:tc>
          <w:tcPr>
            <w:tcW w:w="3493" w:type="dxa"/>
            <w:noWrap/>
          </w:tcPr>
          <w:p w14:paraId="3B8F4387" w14:textId="325F3B77" w:rsidR="001C5645" w:rsidRPr="001C564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5645">
              <w:rPr>
                <w:rFonts w:ascii="Times New Roman" w:eastAsia="Times New Roman" w:hAnsi="Times New Roman" w:cs="Times New Roman"/>
                <w:sz w:val="20"/>
                <w:szCs w:val="20"/>
              </w:rPr>
              <w:t>Phosphorus (P2O5)</w:t>
            </w:r>
          </w:p>
        </w:tc>
      </w:tr>
      <w:tr w:rsidR="001C5645" w:rsidRPr="001C5645" w14:paraId="06769A8F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</w:tcPr>
          <w:p w14:paraId="3EAF682D" w14:textId="77777777" w:rsidR="001C5645" w:rsidRPr="001C564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</w:tcPr>
          <w:p w14:paraId="6A3C49C8" w14:textId="01F325A7" w:rsidR="001C5645" w:rsidRPr="001C564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095" w:type="dxa"/>
            <w:noWrap/>
          </w:tcPr>
          <w:p w14:paraId="25E769C8" w14:textId="647E4096" w:rsidR="001C5645" w:rsidRPr="007B3555" w:rsidRDefault="001C5645" w:rsidP="00F569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kg/ha</w:t>
            </w:r>
          </w:p>
        </w:tc>
        <w:tc>
          <w:tcPr>
            <w:tcW w:w="2581" w:type="dxa"/>
            <w:noWrap/>
          </w:tcPr>
          <w:p w14:paraId="39D1D541" w14:textId="11D5B1E8" w:rsidR="001C5645" w:rsidRPr="001C564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Gresta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(2014)</w:t>
            </w:r>
          </w:p>
        </w:tc>
        <w:tc>
          <w:tcPr>
            <w:tcW w:w="3493" w:type="dxa"/>
            <w:noWrap/>
          </w:tcPr>
          <w:p w14:paraId="41EEEFE9" w14:textId="443D54F8" w:rsidR="001C5645" w:rsidRPr="001C564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Superphosphates</w:t>
            </w:r>
          </w:p>
        </w:tc>
      </w:tr>
      <w:tr w:rsidR="001C5645" w:rsidRPr="001C5645" w14:paraId="3D208C8E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</w:tcPr>
          <w:p w14:paraId="623B59C3" w14:textId="77777777" w:rsidR="001C5645" w:rsidRPr="001C564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</w:tcPr>
          <w:p w14:paraId="19EF7060" w14:textId="3FABDD1D" w:rsidR="001C5645" w:rsidRPr="001C564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095" w:type="dxa"/>
            <w:noWrap/>
          </w:tcPr>
          <w:p w14:paraId="11B6C0E2" w14:textId="65833657" w:rsidR="001C5645" w:rsidRPr="007B3555" w:rsidRDefault="001C5645" w:rsidP="00F569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kg/ha</w:t>
            </w:r>
          </w:p>
        </w:tc>
        <w:tc>
          <w:tcPr>
            <w:tcW w:w="2581" w:type="dxa"/>
            <w:noWrap/>
          </w:tcPr>
          <w:p w14:paraId="2B1265CF" w14:textId="4E16D611" w:rsidR="001C5645" w:rsidRPr="001C564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Gresta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(2014)</w:t>
            </w:r>
          </w:p>
        </w:tc>
        <w:tc>
          <w:tcPr>
            <w:tcW w:w="3493" w:type="dxa"/>
            <w:noWrap/>
          </w:tcPr>
          <w:p w14:paraId="7BD88984" w14:textId="5E339232" w:rsidR="001C5645" w:rsidRPr="001C564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Superphosphates</w:t>
            </w:r>
          </w:p>
        </w:tc>
      </w:tr>
      <w:tr w:rsidR="001C5645" w:rsidRPr="001C5645" w14:paraId="1B737E2E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3" w:type="dxa"/>
            <w:gridSpan w:val="5"/>
            <w:noWrap/>
            <w:hideMark/>
          </w:tcPr>
          <w:p w14:paraId="4F982941" w14:textId="348FD22A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Irrigation</w:t>
            </w:r>
          </w:p>
        </w:tc>
      </w:tr>
      <w:tr w:rsidR="001C5645" w:rsidRPr="001C5645" w14:paraId="5659B320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38BC5CD7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2D426B70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1095" w:type="dxa"/>
            <w:noWrap/>
            <w:hideMark/>
          </w:tcPr>
          <w:p w14:paraId="68207E87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m^3/ha</w:t>
            </w:r>
          </w:p>
        </w:tc>
        <w:tc>
          <w:tcPr>
            <w:tcW w:w="2581" w:type="dxa"/>
            <w:noWrap/>
            <w:hideMark/>
          </w:tcPr>
          <w:p w14:paraId="41A2EEE3" w14:textId="77777777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Gresta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(2014)</w:t>
            </w:r>
          </w:p>
        </w:tc>
        <w:tc>
          <w:tcPr>
            <w:tcW w:w="3493" w:type="dxa"/>
            <w:noWrap/>
            <w:hideMark/>
          </w:tcPr>
          <w:p w14:paraId="22B35F3F" w14:textId="277E836D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Sprinkler irrigation</w:t>
            </w:r>
          </w:p>
        </w:tc>
      </w:tr>
      <w:tr w:rsidR="001C5645" w:rsidRPr="001C5645" w14:paraId="7D9AC893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4A39B827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235A8EBB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2300</w:t>
            </w:r>
          </w:p>
        </w:tc>
        <w:tc>
          <w:tcPr>
            <w:tcW w:w="1095" w:type="dxa"/>
            <w:noWrap/>
            <w:hideMark/>
          </w:tcPr>
          <w:p w14:paraId="64225840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m^3/ha</w:t>
            </w:r>
          </w:p>
        </w:tc>
        <w:tc>
          <w:tcPr>
            <w:tcW w:w="2581" w:type="dxa"/>
            <w:noWrap/>
            <w:hideMark/>
          </w:tcPr>
          <w:p w14:paraId="14A0718F" w14:textId="77777777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Gresta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(2014)</w:t>
            </w:r>
          </w:p>
        </w:tc>
        <w:tc>
          <w:tcPr>
            <w:tcW w:w="3493" w:type="dxa"/>
            <w:noWrap/>
            <w:hideMark/>
          </w:tcPr>
          <w:p w14:paraId="6A313A69" w14:textId="6E0E5BC1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Sprinkler irrigation</w:t>
            </w:r>
          </w:p>
        </w:tc>
      </w:tr>
      <w:tr w:rsidR="001C5645" w:rsidRPr="001C5645" w14:paraId="593C6A48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360DA7F7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44F16C3F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316.8</w:t>
            </w:r>
          </w:p>
        </w:tc>
        <w:tc>
          <w:tcPr>
            <w:tcW w:w="1095" w:type="dxa"/>
            <w:noWrap/>
            <w:hideMark/>
          </w:tcPr>
          <w:p w14:paraId="7CD28B98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m^3/ha</w:t>
            </w:r>
          </w:p>
        </w:tc>
        <w:tc>
          <w:tcPr>
            <w:tcW w:w="2581" w:type="dxa"/>
            <w:noWrap/>
            <w:hideMark/>
          </w:tcPr>
          <w:p w14:paraId="344236D6" w14:textId="77777777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Gokdogan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 al. (2017)</w:t>
            </w:r>
          </w:p>
        </w:tc>
        <w:tc>
          <w:tcPr>
            <w:tcW w:w="3493" w:type="dxa"/>
            <w:noWrap/>
            <w:hideMark/>
          </w:tcPr>
          <w:p w14:paraId="6B3E89E1" w14:textId="64F28CBE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Sprinkler</w:t>
            </w:r>
            <w:r w:rsidRPr="001C56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irrigation</w:t>
            </w:r>
          </w:p>
        </w:tc>
      </w:tr>
      <w:tr w:rsidR="001C5645" w:rsidRPr="001C5645" w14:paraId="3BFA19FD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3" w:type="dxa"/>
            <w:gridSpan w:val="5"/>
            <w:noWrap/>
            <w:hideMark/>
          </w:tcPr>
          <w:p w14:paraId="247BC9D1" w14:textId="47A6FBEE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Harvesting</w:t>
            </w:r>
          </w:p>
        </w:tc>
      </w:tr>
      <w:tr w:rsidR="001C5645" w:rsidRPr="001C5645" w14:paraId="2C13BC4E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04C3C832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65E3CC00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1095" w:type="dxa"/>
            <w:noWrap/>
            <w:hideMark/>
          </w:tcPr>
          <w:p w14:paraId="6F1611C9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t/ha</w:t>
            </w:r>
          </w:p>
        </w:tc>
        <w:tc>
          <w:tcPr>
            <w:tcW w:w="2581" w:type="dxa"/>
            <w:noWrap/>
            <w:hideMark/>
          </w:tcPr>
          <w:p w14:paraId="3CB53A8A" w14:textId="77777777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Gresta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(2014)</w:t>
            </w:r>
          </w:p>
        </w:tc>
        <w:tc>
          <w:tcPr>
            <w:tcW w:w="3493" w:type="dxa"/>
            <w:noWrap/>
            <w:hideMark/>
          </w:tcPr>
          <w:p w14:paraId="0F9396FA" w14:textId="0177DE69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Yield</w:t>
            </w:r>
          </w:p>
        </w:tc>
      </w:tr>
      <w:tr w:rsidR="001C5645" w:rsidRPr="001C5645" w14:paraId="509CA0E8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0C2BBAC1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04A83D5B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2.21</w:t>
            </w:r>
          </w:p>
        </w:tc>
        <w:tc>
          <w:tcPr>
            <w:tcW w:w="1095" w:type="dxa"/>
            <w:noWrap/>
            <w:hideMark/>
          </w:tcPr>
          <w:p w14:paraId="45468B39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t/ha</w:t>
            </w:r>
          </w:p>
        </w:tc>
        <w:tc>
          <w:tcPr>
            <w:tcW w:w="2581" w:type="dxa"/>
            <w:noWrap/>
            <w:hideMark/>
          </w:tcPr>
          <w:p w14:paraId="3E57E844" w14:textId="77777777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Gresta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(2014)</w:t>
            </w:r>
          </w:p>
        </w:tc>
        <w:tc>
          <w:tcPr>
            <w:tcW w:w="3493" w:type="dxa"/>
            <w:noWrap/>
            <w:hideMark/>
          </w:tcPr>
          <w:p w14:paraId="4D765B62" w14:textId="73F15146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Yield</w:t>
            </w:r>
          </w:p>
        </w:tc>
      </w:tr>
      <w:tr w:rsidR="001C5645" w:rsidRPr="001C5645" w14:paraId="59D78CBC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23D5CA1C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5BB7683D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2278</w:t>
            </w:r>
          </w:p>
        </w:tc>
        <w:tc>
          <w:tcPr>
            <w:tcW w:w="1095" w:type="dxa"/>
            <w:noWrap/>
            <w:hideMark/>
          </w:tcPr>
          <w:p w14:paraId="2626E4B9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kg/ha</w:t>
            </w:r>
          </w:p>
        </w:tc>
        <w:tc>
          <w:tcPr>
            <w:tcW w:w="2581" w:type="dxa"/>
            <w:noWrap/>
            <w:hideMark/>
          </w:tcPr>
          <w:p w14:paraId="3D214AA6" w14:textId="77777777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Gokdogan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 al. (2017)</w:t>
            </w:r>
          </w:p>
        </w:tc>
        <w:tc>
          <w:tcPr>
            <w:tcW w:w="3493" w:type="dxa"/>
            <w:noWrap/>
            <w:hideMark/>
          </w:tcPr>
          <w:p w14:paraId="41399A0C" w14:textId="77777777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Yield</w:t>
            </w:r>
          </w:p>
        </w:tc>
      </w:tr>
      <w:tr w:rsidR="001C5645" w:rsidRPr="001C5645" w14:paraId="44A27D98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3D3EE1FD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30706AA6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095" w:type="dxa"/>
            <w:noWrap/>
            <w:hideMark/>
          </w:tcPr>
          <w:p w14:paraId="63B81D92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tons/ha</w:t>
            </w:r>
          </w:p>
        </w:tc>
        <w:tc>
          <w:tcPr>
            <w:tcW w:w="2581" w:type="dxa"/>
            <w:noWrap/>
            <w:hideMark/>
          </w:tcPr>
          <w:p w14:paraId="29535DE1" w14:textId="77777777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USDA IN4035 (2014)</w:t>
            </w:r>
          </w:p>
        </w:tc>
        <w:tc>
          <w:tcPr>
            <w:tcW w:w="3493" w:type="dxa"/>
            <w:noWrap/>
            <w:hideMark/>
          </w:tcPr>
          <w:p w14:paraId="7E455388" w14:textId="0F4D5CEE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Yield</w:t>
            </w:r>
          </w:p>
        </w:tc>
      </w:tr>
      <w:tr w:rsidR="001C5645" w:rsidRPr="001C5645" w14:paraId="0AD2C8C7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28B90D5B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5E422D6E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1.528</w:t>
            </w:r>
          </w:p>
        </w:tc>
        <w:tc>
          <w:tcPr>
            <w:tcW w:w="1095" w:type="dxa"/>
            <w:noWrap/>
            <w:hideMark/>
          </w:tcPr>
          <w:p w14:paraId="2BD5B8D8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tons/ha</w:t>
            </w:r>
          </w:p>
        </w:tc>
        <w:tc>
          <w:tcPr>
            <w:tcW w:w="2581" w:type="dxa"/>
            <w:noWrap/>
            <w:hideMark/>
          </w:tcPr>
          <w:p w14:paraId="4120EED1" w14:textId="77777777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USDA IN4035 (2014)</w:t>
            </w:r>
          </w:p>
        </w:tc>
        <w:tc>
          <w:tcPr>
            <w:tcW w:w="3493" w:type="dxa"/>
            <w:noWrap/>
            <w:hideMark/>
          </w:tcPr>
          <w:p w14:paraId="2776922E" w14:textId="6ED22701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Yield</w:t>
            </w:r>
          </w:p>
        </w:tc>
      </w:tr>
      <w:tr w:rsidR="001C5645" w:rsidRPr="001C5645" w14:paraId="7BDA6E7A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536D3A81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206A5A41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1100</w:t>
            </w:r>
          </w:p>
        </w:tc>
        <w:tc>
          <w:tcPr>
            <w:tcW w:w="1095" w:type="dxa"/>
            <w:noWrap/>
            <w:hideMark/>
          </w:tcPr>
          <w:p w14:paraId="2B153EF7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lbs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/Acre</w:t>
            </w:r>
          </w:p>
        </w:tc>
        <w:tc>
          <w:tcPr>
            <w:tcW w:w="2581" w:type="dxa"/>
            <w:noWrap/>
            <w:hideMark/>
          </w:tcPr>
          <w:p w14:paraId="691D4AEA" w14:textId="77777777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TAMU AgriLife Ext. (2014)</w:t>
            </w:r>
          </w:p>
        </w:tc>
        <w:tc>
          <w:tcPr>
            <w:tcW w:w="3493" w:type="dxa"/>
            <w:noWrap/>
            <w:hideMark/>
          </w:tcPr>
          <w:p w14:paraId="23CFF443" w14:textId="77777777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Yield potential</w:t>
            </w:r>
          </w:p>
        </w:tc>
      </w:tr>
      <w:tr w:rsidR="001C5645" w:rsidRPr="001C5645" w14:paraId="588BF6FF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05CD2ABF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2AED8E92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1400</w:t>
            </w:r>
          </w:p>
        </w:tc>
        <w:tc>
          <w:tcPr>
            <w:tcW w:w="1095" w:type="dxa"/>
            <w:noWrap/>
            <w:hideMark/>
          </w:tcPr>
          <w:p w14:paraId="76833ED1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lbs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/Acre</w:t>
            </w:r>
          </w:p>
        </w:tc>
        <w:tc>
          <w:tcPr>
            <w:tcW w:w="2581" w:type="dxa"/>
            <w:noWrap/>
            <w:hideMark/>
          </w:tcPr>
          <w:p w14:paraId="240DD894" w14:textId="77777777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TAMU AgriLife Ext. (2014)</w:t>
            </w:r>
          </w:p>
        </w:tc>
        <w:tc>
          <w:tcPr>
            <w:tcW w:w="3493" w:type="dxa"/>
            <w:noWrap/>
            <w:hideMark/>
          </w:tcPr>
          <w:p w14:paraId="423A7AF6" w14:textId="77777777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Yield potential</w:t>
            </w:r>
          </w:p>
        </w:tc>
      </w:tr>
      <w:tr w:rsidR="001C5645" w:rsidRPr="001C5645" w14:paraId="371802C8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0C8F875B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7948650E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7.84</w:t>
            </w:r>
          </w:p>
        </w:tc>
        <w:tc>
          <w:tcPr>
            <w:tcW w:w="1095" w:type="dxa"/>
            <w:noWrap/>
            <w:hideMark/>
          </w:tcPr>
          <w:p w14:paraId="6959B05C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t/ha</w:t>
            </w:r>
          </w:p>
        </w:tc>
        <w:tc>
          <w:tcPr>
            <w:tcW w:w="2581" w:type="dxa"/>
            <w:noWrap/>
            <w:hideMark/>
          </w:tcPr>
          <w:p w14:paraId="30CFB761" w14:textId="77777777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Ayub</w:t>
            </w:r>
            <w:proofErr w:type="spellEnd"/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 al. (2012)</w:t>
            </w:r>
          </w:p>
        </w:tc>
        <w:tc>
          <w:tcPr>
            <w:tcW w:w="3493" w:type="dxa"/>
            <w:noWrap/>
            <w:hideMark/>
          </w:tcPr>
          <w:p w14:paraId="2BBAC4AE" w14:textId="77777777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Yield</w:t>
            </w:r>
          </w:p>
        </w:tc>
      </w:tr>
      <w:tr w:rsidR="001C5645" w:rsidRPr="001C5645" w14:paraId="730A941D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2F2F75A5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4AC0FD41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1399</w:t>
            </w:r>
          </w:p>
        </w:tc>
        <w:tc>
          <w:tcPr>
            <w:tcW w:w="1095" w:type="dxa"/>
            <w:noWrap/>
            <w:hideMark/>
          </w:tcPr>
          <w:p w14:paraId="68C076EF" w14:textId="77777777" w:rsidR="001C5645" w:rsidRPr="007B3555" w:rsidRDefault="001C5645" w:rsidP="001C56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kg/ha</w:t>
            </w:r>
          </w:p>
        </w:tc>
        <w:tc>
          <w:tcPr>
            <w:tcW w:w="2581" w:type="dxa"/>
            <w:noWrap/>
            <w:hideMark/>
          </w:tcPr>
          <w:p w14:paraId="3A9FA43D" w14:textId="77777777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Singla et al. (2016)</w:t>
            </w:r>
          </w:p>
        </w:tc>
        <w:tc>
          <w:tcPr>
            <w:tcW w:w="3493" w:type="dxa"/>
            <w:noWrap/>
            <w:hideMark/>
          </w:tcPr>
          <w:p w14:paraId="196C83D7" w14:textId="77777777" w:rsidR="001C5645" w:rsidRPr="007B3555" w:rsidRDefault="001C5645" w:rsidP="001C5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seed yield</w:t>
            </w:r>
          </w:p>
        </w:tc>
      </w:tr>
      <w:tr w:rsidR="001C5645" w:rsidRPr="001C5645" w14:paraId="09A58CE3" w14:textId="77777777" w:rsidTr="00F5690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  <w:noWrap/>
            <w:hideMark/>
          </w:tcPr>
          <w:p w14:paraId="77E10189" w14:textId="77777777" w:rsidR="001C5645" w:rsidRPr="007B3555" w:rsidRDefault="001C5645" w:rsidP="001C56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hideMark/>
          </w:tcPr>
          <w:p w14:paraId="0E04DF48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487.5</w:t>
            </w:r>
          </w:p>
        </w:tc>
        <w:tc>
          <w:tcPr>
            <w:tcW w:w="1095" w:type="dxa"/>
            <w:noWrap/>
            <w:hideMark/>
          </w:tcPr>
          <w:p w14:paraId="6BF68008" w14:textId="77777777" w:rsidR="001C5645" w:rsidRPr="007B3555" w:rsidRDefault="001C5645" w:rsidP="001C56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kg/ha</w:t>
            </w:r>
          </w:p>
        </w:tc>
        <w:tc>
          <w:tcPr>
            <w:tcW w:w="2581" w:type="dxa"/>
            <w:noWrap/>
            <w:hideMark/>
          </w:tcPr>
          <w:p w14:paraId="6A9A998E" w14:textId="77777777" w:rsidR="001C5645" w:rsidRPr="007B3555" w:rsidRDefault="001C5645" w:rsidP="001C5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Singh (2003)</w:t>
            </w:r>
          </w:p>
        </w:tc>
        <w:tc>
          <w:tcPr>
            <w:tcW w:w="3493" w:type="dxa"/>
            <w:noWrap/>
            <w:hideMark/>
          </w:tcPr>
          <w:p w14:paraId="4801D718" w14:textId="77777777" w:rsidR="001C5645" w:rsidRPr="007B3555" w:rsidRDefault="001C5645" w:rsidP="001C5645">
            <w:pPr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B35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Yield</w:t>
            </w:r>
          </w:p>
        </w:tc>
      </w:tr>
    </w:tbl>
    <w:p w14:paraId="31DA6B7E" w14:textId="71E0E617" w:rsidR="007B3555" w:rsidRPr="00F94549" w:rsidRDefault="007B3555">
      <w:pPr>
        <w:rPr>
          <w:rFonts w:ascii="Times New Roman" w:hAnsi="Times New Roman" w:cs="Times New Roman"/>
        </w:rPr>
      </w:pPr>
    </w:p>
    <w:p w14:paraId="5BE7E1FC" w14:textId="48C86433" w:rsidR="00123203" w:rsidRPr="00F94549" w:rsidRDefault="00123203">
      <w:pPr>
        <w:rPr>
          <w:rFonts w:ascii="Times New Roman" w:hAnsi="Times New Roman" w:cs="Times New Roman"/>
        </w:rPr>
      </w:pPr>
    </w:p>
    <w:p w14:paraId="306328DE" w14:textId="7E61DBBF" w:rsidR="00531DDC" w:rsidRPr="00F94549" w:rsidRDefault="00531DDC" w:rsidP="00531DDC">
      <w:pPr>
        <w:pStyle w:val="Caption"/>
        <w:keepNext/>
        <w:rPr>
          <w:rFonts w:ascii="Times New Roman" w:hAnsi="Times New Roman" w:cs="Times New Roman"/>
        </w:rPr>
      </w:pPr>
      <w:r w:rsidRPr="00F94549">
        <w:rPr>
          <w:rFonts w:ascii="Times New Roman" w:hAnsi="Times New Roman" w:cs="Times New Roman"/>
        </w:rPr>
        <w:t xml:space="preserve">Table </w:t>
      </w:r>
      <w:r w:rsidR="005350AB">
        <w:rPr>
          <w:rFonts w:ascii="Times New Roman" w:hAnsi="Times New Roman" w:cs="Times New Roman"/>
        </w:rPr>
        <w:t>4</w:t>
      </w:r>
      <w:r w:rsidRPr="00F94549">
        <w:rPr>
          <w:rFonts w:ascii="Times New Roman" w:hAnsi="Times New Roman" w:cs="Times New Roman"/>
        </w:rPr>
        <w:t>: LCI database fertilizer unit processes used in model</w:t>
      </w:r>
    </w:p>
    <w:p w14:paraId="25C8B2D1" w14:textId="5401DEFA" w:rsidR="00531DDC" w:rsidRPr="00F94549" w:rsidRDefault="00531DDC">
      <w:pPr>
        <w:rPr>
          <w:rFonts w:ascii="Times New Roman" w:hAnsi="Times New Roman" w:cs="Times New Roman"/>
        </w:rPr>
      </w:pPr>
      <w:r w:rsidRPr="00F94549">
        <w:rPr>
          <w:rFonts w:ascii="Times New Roman" w:hAnsi="Times New Roman" w:cs="Times New Roman"/>
          <w:i/>
        </w:rPr>
        <w:t xml:space="preserve">E = </w:t>
      </w:r>
      <w:proofErr w:type="spellStart"/>
      <w:r w:rsidRPr="00F94549">
        <w:rPr>
          <w:rFonts w:ascii="Times New Roman" w:hAnsi="Times New Roman" w:cs="Times New Roman"/>
          <w:i/>
        </w:rPr>
        <w:t>ecoinvent</w:t>
      </w:r>
      <w:proofErr w:type="spellEnd"/>
      <w:r w:rsidRPr="00F94549">
        <w:rPr>
          <w:rFonts w:ascii="Times New Roman" w:hAnsi="Times New Roman" w:cs="Times New Roman"/>
          <w:i/>
        </w:rPr>
        <w:t xml:space="preserve"> v 3.4 cutoff</w:t>
      </w:r>
    </w:p>
    <w:tbl>
      <w:tblPr>
        <w:tblStyle w:val="PlainTable2"/>
        <w:tblpPr w:leftFromText="180" w:rightFromText="180" w:vertAnchor="text" w:horzAnchor="margin" w:tblpY="564"/>
        <w:tblW w:w="4945" w:type="dxa"/>
        <w:tblLook w:val="04A0" w:firstRow="1" w:lastRow="0" w:firstColumn="1" w:lastColumn="0" w:noHBand="0" w:noVBand="1"/>
      </w:tblPr>
      <w:tblGrid>
        <w:gridCol w:w="1791"/>
        <w:gridCol w:w="1271"/>
        <w:gridCol w:w="1883"/>
      </w:tblGrid>
      <w:tr w:rsidR="00531DDC" w:rsidRPr="001C5645" w14:paraId="28632855" w14:textId="77777777" w:rsidTr="00F569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noWrap/>
            <w:hideMark/>
          </w:tcPr>
          <w:p w14:paraId="04594ADA" w14:textId="77777777" w:rsidR="00531DDC" w:rsidRPr="001C5645" w:rsidRDefault="00531DDC" w:rsidP="00FB66C3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1C56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Unit process</w:t>
            </w:r>
          </w:p>
        </w:tc>
        <w:tc>
          <w:tcPr>
            <w:tcW w:w="1271" w:type="dxa"/>
            <w:noWrap/>
            <w:hideMark/>
          </w:tcPr>
          <w:p w14:paraId="7099489C" w14:textId="77777777" w:rsidR="00531DDC" w:rsidRPr="001C5645" w:rsidRDefault="00531DDC" w:rsidP="00FB66C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1C56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Database</w:t>
            </w:r>
          </w:p>
        </w:tc>
        <w:tc>
          <w:tcPr>
            <w:tcW w:w="1883" w:type="dxa"/>
            <w:noWrap/>
            <w:hideMark/>
          </w:tcPr>
          <w:p w14:paraId="43838A73" w14:textId="77777777" w:rsidR="00531DDC" w:rsidRPr="001C5645" w:rsidRDefault="00531DDC" w:rsidP="00FB66C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1C56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Process name</w:t>
            </w:r>
          </w:p>
        </w:tc>
      </w:tr>
      <w:tr w:rsidR="00531DDC" w:rsidRPr="001C5645" w14:paraId="4F4C8949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noWrap/>
            <w:hideMark/>
          </w:tcPr>
          <w:p w14:paraId="7F0F1473" w14:textId="44CA6F86" w:rsidR="00531DDC" w:rsidRPr="001C5645" w:rsidRDefault="00F94549" w:rsidP="00FB66C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0" w:name="OLE_LINK1"/>
            <w:r w:rsidRPr="001C56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Nitrogen Fertilizer</w:t>
            </w:r>
            <w:bookmarkEnd w:id="0"/>
          </w:p>
        </w:tc>
        <w:tc>
          <w:tcPr>
            <w:tcW w:w="1271" w:type="dxa"/>
            <w:noWrap/>
            <w:hideMark/>
          </w:tcPr>
          <w:p w14:paraId="00907C3D" w14:textId="77777777" w:rsidR="00531DDC" w:rsidRPr="001C5645" w:rsidRDefault="00531DDC" w:rsidP="00FB6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56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</w:p>
        </w:tc>
        <w:tc>
          <w:tcPr>
            <w:tcW w:w="1883" w:type="dxa"/>
            <w:hideMark/>
          </w:tcPr>
          <w:p w14:paraId="41FAD866" w14:textId="7BE772E3" w:rsidR="00531DDC" w:rsidRPr="001C5645" w:rsidRDefault="00F94549" w:rsidP="00F945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C564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urea production</w:t>
            </w:r>
          </w:p>
        </w:tc>
      </w:tr>
      <w:tr w:rsidR="00531DDC" w:rsidRPr="001C5645" w14:paraId="5A47221D" w14:textId="77777777" w:rsidTr="00F5690B">
        <w:trPr>
          <w:trHeight w:val="6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noWrap/>
            <w:hideMark/>
          </w:tcPr>
          <w:p w14:paraId="463B9EB8" w14:textId="3BBBBD45" w:rsidR="00531DDC" w:rsidRPr="001C5645" w:rsidRDefault="00F94549" w:rsidP="00FB66C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56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Nitrogen Fertilizer</w:t>
            </w:r>
          </w:p>
        </w:tc>
        <w:tc>
          <w:tcPr>
            <w:tcW w:w="1271" w:type="dxa"/>
            <w:noWrap/>
            <w:hideMark/>
          </w:tcPr>
          <w:p w14:paraId="7844D394" w14:textId="77777777" w:rsidR="00531DDC" w:rsidRPr="001C5645" w:rsidRDefault="00531DDC" w:rsidP="00FB6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56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</w:p>
        </w:tc>
        <w:tc>
          <w:tcPr>
            <w:tcW w:w="1883" w:type="dxa"/>
            <w:hideMark/>
          </w:tcPr>
          <w:p w14:paraId="0375D3B3" w14:textId="661FC7D9" w:rsidR="00531DDC" w:rsidRPr="001C5645" w:rsidRDefault="00F94549" w:rsidP="00F945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5645">
              <w:rPr>
                <w:rFonts w:ascii="Times New Roman" w:hAnsi="Times New Roman" w:cs="Times New Roman"/>
                <w:bCs/>
                <w:sz w:val="20"/>
                <w:szCs w:val="20"/>
              </w:rPr>
              <w:t>monoammonium phosphate production</w:t>
            </w:r>
          </w:p>
        </w:tc>
      </w:tr>
      <w:tr w:rsidR="00531DDC" w:rsidRPr="001C5645" w14:paraId="10E25BCD" w14:textId="77777777" w:rsidTr="00F569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noWrap/>
            <w:hideMark/>
          </w:tcPr>
          <w:p w14:paraId="75F49331" w14:textId="64EC2AA3" w:rsidR="00531DDC" w:rsidRPr="001C5645" w:rsidRDefault="00F94549" w:rsidP="00FB66C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56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Nitrogen Fertilizer</w:t>
            </w:r>
          </w:p>
        </w:tc>
        <w:tc>
          <w:tcPr>
            <w:tcW w:w="1271" w:type="dxa"/>
            <w:noWrap/>
            <w:hideMark/>
          </w:tcPr>
          <w:p w14:paraId="42BFA4C7" w14:textId="77777777" w:rsidR="00531DDC" w:rsidRPr="001C5645" w:rsidRDefault="00531DDC" w:rsidP="00FB66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56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</w:p>
        </w:tc>
        <w:tc>
          <w:tcPr>
            <w:tcW w:w="1883" w:type="dxa"/>
            <w:hideMark/>
          </w:tcPr>
          <w:p w14:paraId="4D214860" w14:textId="06968C68" w:rsidR="00531DDC" w:rsidRPr="001C5645" w:rsidRDefault="00F94549" w:rsidP="00F945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5645">
              <w:rPr>
                <w:rFonts w:ascii="Times New Roman" w:hAnsi="Times New Roman" w:cs="Times New Roman"/>
                <w:bCs/>
                <w:sz w:val="20"/>
                <w:szCs w:val="20"/>
              </w:rPr>
              <w:t>calcium ammonium nitrate production</w:t>
            </w:r>
          </w:p>
        </w:tc>
      </w:tr>
      <w:tr w:rsidR="00531DDC" w:rsidRPr="001C5645" w14:paraId="60668886" w14:textId="77777777" w:rsidTr="00F5690B">
        <w:trPr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noWrap/>
            <w:hideMark/>
          </w:tcPr>
          <w:p w14:paraId="24910D64" w14:textId="7055FB73" w:rsidR="00531DDC" w:rsidRPr="001C5645" w:rsidRDefault="00F94549" w:rsidP="00FB66C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56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Nitrogen Fertilizer</w:t>
            </w:r>
          </w:p>
        </w:tc>
        <w:tc>
          <w:tcPr>
            <w:tcW w:w="1271" w:type="dxa"/>
            <w:noWrap/>
            <w:hideMark/>
          </w:tcPr>
          <w:p w14:paraId="6BBB6E59" w14:textId="156C2EE8" w:rsidR="00531DDC" w:rsidRPr="001C5645" w:rsidRDefault="00531DDC" w:rsidP="00FB6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56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</w:t>
            </w:r>
          </w:p>
        </w:tc>
        <w:tc>
          <w:tcPr>
            <w:tcW w:w="1883" w:type="dxa"/>
            <w:hideMark/>
          </w:tcPr>
          <w:p w14:paraId="15386EE5" w14:textId="05CD551A" w:rsidR="00F94549" w:rsidRPr="001C5645" w:rsidRDefault="00F94549" w:rsidP="00F945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C56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ammonium nitrate production</w:t>
            </w:r>
          </w:p>
          <w:p w14:paraId="10852EF1" w14:textId="3F8379DF" w:rsidR="00531DDC" w:rsidRPr="001C5645" w:rsidRDefault="00531DDC" w:rsidP="00FB6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54D2FCB" w14:textId="77777777" w:rsidR="00531DDC" w:rsidRPr="00F94549" w:rsidRDefault="00531DDC">
      <w:pPr>
        <w:rPr>
          <w:rFonts w:ascii="Times New Roman" w:hAnsi="Times New Roman" w:cs="Times New Roman"/>
        </w:rPr>
      </w:pPr>
    </w:p>
    <w:p w14:paraId="3BCDEB05" w14:textId="77777777" w:rsidR="00531DDC" w:rsidRPr="00F94549" w:rsidRDefault="00531DDC">
      <w:pPr>
        <w:rPr>
          <w:rFonts w:ascii="Times New Roman" w:hAnsi="Times New Roman" w:cs="Times New Roman"/>
        </w:rPr>
      </w:pPr>
    </w:p>
    <w:p w14:paraId="42248BC9" w14:textId="77777777" w:rsidR="00531DDC" w:rsidRPr="00F94549" w:rsidRDefault="00531DDC">
      <w:pPr>
        <w:rPr>
          <w:rFonts w:ascii="Times New Roman" w:hAnsi="Times New Roman" w:cs="Times New Roman"/>
        </w:rPr>
      </w:pPr>
    </w:p>
    <w:p w14:paraId="760745D4" w14:textId="77777777" w:rsidR="00531DDC" w:rsidRPr="00F94549" w:rsidRDefault="00531DDC">
      <w:pPr>
        <w:rPr>
          <w:rFonts w:ascii="Times New Roman" w:hAnsi="Times New Roman" w:cs="Times New Roman"/>
        </w:rPr>
      </w:pPr>
    </w:p>
    <w:p w14:paraId="21E9EECA" w14:textId="77777777" w:rsidR="00531DDC" w:rsidRPr="00F94549" w:rsidRDefault="00531DDC">
      <w:pPr>
        <w:rPr>
          <w:rFonts w:ascii="Times New Roman" w:hAnsi="Times New Roman" w:cs="Times New Roman"/>
        </w:rPr>
      </w:pPr>
    </w:p>
    <w:p w14:paraId="4DFD2304" w14:textId="77777777" w:rsidR="00531DDC" w:rsidRPr="00F94549" w:rsidRDefault="00531DDC">
      <w:pPr>
        <w:rPr>
          <w:rFonts w:ascii="Times New Roman" w:hAnsi="Times New Roman" w:cs="Times New Roman"/>
        </w:rPr>
      </w:pPr>
    </w:p>
    <w:p w14:paraId="2C19D499" w14:textId="77777777" w:rsidR="00531DDC" w:rsidRPr="00F94549" w:rsidRDefault="00531DDC">
      <w:pPr>
        <w:rPr>
          <w:rFonts w:ascii="Times New Roman" w:hAnsi="Times New Roman" w:cs="Times New Roman"/>
        </w:rPr>
      </w:pPr>
    </w:p>
    <w:p w14:paraId="215B5A7A" w14:textId="77777777" w:rsidR="00531DDC" w:rsidRPr="00F94549" w:rsidRDefault="00531DDC">
      <w:pPr>
        <w:rPr>
          <w:rFonts w:ascii="Times New Roman" w:hAnsi="Times New Roman" w:cs="Times New Roman"/>
        </w:rPr>
      </w:pPr>
    </w:p>
    <w:p w14:paraId="588F291F" w14:textId="77777777" w:rsidR="00531DDC" w:rsidRPr="00F94549" w:rsidRDefault="00531DDC">
      <w:pPr>
        <w:rPr>
          <w:rFonts w:ascii="Times New Roman" w:hAnsi="Times New Roman" w:cs="Times New Roman"/>
        </w:rPr>
      </w:pPr>
    </w:p>
    <w:p w14:paraId="5DBD9F67" w14:textId="77777777" w:rsidR="00531DDC" w:rsidRPr="00F94549" w:rsidRDefault="00531DDC">
      <w:pPr>
        <w:rPr>
          <w:rFonts w:ascii="Times New Roman" w:hAnsi="Times New Roman" w:cs="Times New Roman"/>
        </w:rPr>
      </w:pPr>
    </w:p>
    <w:p w14:paraId="646064A4" w14:textId="77777777" w:rsidR="00531DDC" w:rsidRPr="00F94549" w:rsidRDefault="00531DDC">
      <w:pPr>
        <w:rPr>
          <w:rFonts w:ascii="Times New Roman" w:hAnsi="Times New Roman" w:cs="Times New Roman"/>
        </w:rPr>
      </w:pPr>
    </w:p>
    <w:p w14:paraId="1EE10F74" w14:textId="77777777" w:rsidR="00531DDC" w:rsidRPr="00F94549" w:rsidRDefault="00531DDC">
      <w:pPr>
        <w:rPr>
          <w:rFonts w:ascii="Times New Roman" w:hAnsi="Times New Roman" w:cs="Times New Roman"/>
        </w:rPr>
      </w:pPr>
    </w:p>
    <w:p w14:paraId="07EBB98D" w14:textId="77777777" w:rsidR="00531DDC" w:rsidRPr="00F94549" w:rsidRDefault="00531DDC">
      <w:pPr>
        <w:rPr>
          <w:rFonts w:ascii="Times New Roman" w:hAnsi="Times New Roman" w:cs="Times New Roman"/>
        </w:rPr>
      </w:pPr>
    </w:p>
    <w:p w14:paraId="53769A59" w14:textId="77777777" w:rsidR="00F94549" w:rsidRPr="00F94549" w:rsidRDefault="00F94549">
      <w:pPr>
        <w:rPr>
          <w:rFonts w:ascii="Times New Roman" w:hAnsi="Times New Roman" w:cs="Times New Roman"/>
        </w:rPr>
      </w:pPr>
    </w:p>
    <w:p w14:paraId="546DE4D2" w14:textId="77777777" w:rsidR="00F94549" w:rsidRPr="00F94549" w:rsidRDefault="00F94549">
      <w:pPr>
        <w:rPr>
          <w:rFonts w:ascii="Times New Roman" w:hAnsi="Times New Roman" w:cs="Times New Roman"/>
        </w:rPr>
      </w:pPr>
    </w:p>
    <w:p w14:paraId="15B174A3" w14:textId="77777777" w:rsidR="00F94549" w:rsidRPr="00F94549" w:rsidRDefault="00F94549">
      <w:pPr>
        <w:rPr>
          <w:rFonts w:ascii="Times New Roman" w:hAnsi="Times New Roman" w:cs="Times New Roman"/>
        </w:rPr>
      </w:pPr>
    </w:p>
    <w:p w14:paraId="59205946" w14:textId="3BACD43B" w:rsidR="00F94549" w:rsidRPr="00F94549" w:rsidRDefault="00123203">
      <w:pPr>
        <w:rPr>
          <w:rFonts w:ascii="Times New Roman" w:hAnsi="Times New Roman" w:cs="Times New Roman"/>
        </w:rPr>
      </w:pPr>
      <w:r w:rsidRPr="00F94549">
        <w:rPr>
          <w:rFonts w:ascii="Times New Roman" w:hAnsi="Times New Roman" w:cs="Times New Roman"/>
        </w:rPr>
        <w:t xml:space="preserve">Figure </w:t>
      </w:r>
      <w:r w:rsidR="005350AB">
        <w:rPr>
          <w:rFonts w:ascii="Times New Roman" w:hAnsi="Times New Roman" w:cs="Times New Roman"/>
        </w:rPr>
        <w:t>6</w:t>
      </w:r>
      <w:r w:rsidR="00085970" w:rsidRPr="00F94549">
        <w:rPr>
          <w:rFonts w:ascii="Times New Roman" w:hAnsi="Times New Roman" w:cs="Times New Roman"/>
        </w:rPr>
        <w:t xml:space="preserve">: Sensitivity </w:t>
      </w:r>
      <w:r w:rsidRPr="00F94549">
        <w:rPr>
          <w:rFonts w:ascii="Times New Roman" w:hAnsi="Times New Roman" w:cs="Times New Roman"/>
        </w:rPr>
        <w:t>Analysis</w:t>
      </w:r>
      <w:r w:rsidR="00F94549" w:rsidRPr="00F94549">
        <w:rPr>
          <w:rFonts w:ascii="Times New Roman" w:hAnsi="Times New Roman" w:cs="Times New Roman"/>
        </w:rPr>
        <w:t xml:space="preserve"> </w:t>
      </w:r>
      <w:r w:rsidR="001320B4">
        <w:rPr>
          <w:rFonts w:ascii="Times New Roman" w:hAnsi="Times New Roman" w:cs="Times New Roman"/>
        </w:rPr>
        <w:t>r</w:t>
      </w:r>
      <w:r w:rsidR="00F94549" w:rsidRPr="00F94549">
        <w:rPr>
          <w:rFonts w:ascii="Times New Roman" w:hAnsi="Times New Roman" w:cs="Times New Roman"/>
        </w:rPr>
        <w:t>esults</w:t>
      </w:r>
      <w:r w:rsidR="001320B4">
        <w:rPr>
          <w:rFonts w:ascii="Times New Roman" w:hAnsi="Times New Roman" w:cs="Times New Roman"/>
        </w:rPr>
        <w:t xml:space="preserve"> for model inputs across TRACI environmental impacts</w:t>
      </w:r>
    </w:p>
    <w:p w14:paraId="3163E2EB" w14:textId="6005163B" w:rsidR="00F94549" w:rsidRPr="00F94549" w:rsidRDefault="00F94549">
      <w:pPr>
        <w:rPr>
          <w:rFonts w:ascii="Times New Roman" w:hAnsi="Times New Roman" w:cs="Times New Roman"/>
        </w:rPr>
      </w:pPr>
    </w:p>
    <w:p w14:paraId="3E32AC80" w14:textId="245A2BD6" w:rsidR="00F94549" w:rsidRDefault="00F94549">
      <w:r w:rsidRPr="00F9454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2508783" wp14:editId="566B6D1A">
            <wp:extent cx="5365750" cy="2552700"/>
            <wp:effectExtent l="0" t="0" r="6350" b="1270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8687875D-D5B4-FA4A-8D86-A5566A86F56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 w:rsidRPr="00F94549">
        <w:rPr>
          <w:rFonts w:ascii="Times New Roman" w:hAnsi="Times New Roman" w:cs="Times New Roman"/>
          <w:noProof/>
        </w:rPr>
        <w:drawing>
          <wp:inline distT="0" distB="0" distL="0" distR="0" wp14:anchorId="72456758" wp14:editId="6B9A8032">
            <wp:extent cx="5365750" cy="2552700"/>
            <wp:effectExtent l="0" t="0" r="6350" b="1270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79BD223E-B969-D743-832D-489CF62783C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Pr="00F94549">
        <w:rPr>
          <w:rFonts w:ascii="Times New Roman" w:hAnsi="Times New Roman" w:cs="Times New Roman"/>
          <w:noProof/>
        </w:rPr>
        <w:drawing>
          <wp:inline distT="0" distB="0" distL="0" distR="0" wp14:anchorId="2134E74A" wp14:editId="0599D5BB">
            <wp:extent cx="5365750" cy="2552700"/>
            <wp:effectExtent l="0" t="0" r="6350" b="12700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39B1237C-D1C9-4A45-A3D6-17CCF039E44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F9454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9A92439" wp14:editId="68DF8EDF">
            <wp:extent cx="5365750" cy="2552700"/>
            <wp:effectExtent l="0" t="0" r="6350" b="12700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D7CB2919-DB2F-A842-B3B1-A6B23572612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F94549">
        <w:rPr>
          <w:rFonts w:ascii="Times New Roman" w:hAnsi="Times New Roman" w:cs="Times New Roman"/>
          <w:noProof/>
        </w:rPr>
        <w:drawing>
          <wp:inline distT="0" distB="0" distL="0" distR="0" wp14:anchorId="6378FE11" wp14:editId="33B7B216">
            <wp:extent cx="5365750" cy="2552700"/>
            <wp:effectExtent l="0" t="0" r="6350" b="12700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6CB5C871-241C-744F-A629-9242BA600B3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Pr="00F94549">
        <w:rPr>
          <w:rFonts w:ascii="Times New Roman" w:hAnsi="Times New Roman" w:cs="Times New Roman"/>
          <w:noProof/>
        </w:rPr>
        <w:drawing>
          <wp:inline distT="0" distB="0" distL="0" distR="0" wp14:anchorId="2937BCA7" wp14:editId="5A4D1128">
            <wp:extent cx="5365750" cy="2552700"/>
            <wp:effectExtent l="0" t="0" r="6350" b="12700"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5EB9842A-1E20-CD42-86A6-78974F34ED0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Pr="00F9454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998181A" wp14:editId="3AE17EDA">
            <wp:extent cx="5365750" cy="2552700"/>
            <wp:effectExtent l="0" t="0" r="6350" b="12700"/>
            <wp:docPr id="7" name="Chart 7">
              <a:extLst xmlns:a="http://schemas.openxmlformats.org/drawingml/2006/main">
                <a:ext uri="{FF2B5EF4-FFF2-40B4-BE49-F238E27FC236}">
                  <a16:creationId xmlns:a16="http://schemas.microsoft.com/office/drawing/2014/main" id="{8B43762A-D096-9847-A9C3-79C23F3D879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Pr="00F94549">
        <w:rPr>
          <w:rFonts w:ascii="Times New Roman" w:hAnsi="Times New Roman" w:cs="Times New Roman"/>
          <w:noProof/>
        </w:rPr>
        <w:drawing>
          <wp:inline distT="0" distB="0" distL="0" distR="0" wp14:anchorId="77CC5020" wp14:editId="742AE125">
            <wp:extent cx="5365750" cy="2552700"/>
            <wp:effectExtent l="0" t="0" r="6350" b="12700"/>
            <wp:docPr id="8" name="Chart 8">
              <a:extLst xmlns:a="http://schemas.openxmlformats.org/drawingml/2006/main">
                <a:ext uri="{FF2B5EF4-FFF2-40B4-BE49-F238E27FC236}">
                  <a16:creationId xmlns:a16="http://schemas.microsoft.com/office/drawing/2014/main" id="{5AC26361-5D9A-A944-9C16-6BF09BA68E2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Pr="00F9454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C0C3CA8" wp14:editId="6C7FC861">
            <wp:extent cx="5365750" cy="2552700"/>
            <wp:effectExtent l="0" t="0" r="6350" b="12700"/>
            <wp:docPr id="9" name="Chart 9">
              <a:extLst xmlns:a="http://schemas.openxmlformats.org/drawingml/2006/main">
                <a:ext uri="{FF2B5EF4-FFF2-40B4-BE49-F238E27FC236}">
                  <a16:creationId xmlns:a16="http://schemas.microsoft.com/office/drawing/2014/main" id="{FB36C85C-3A4A-B94A-A95D-D60C747E37A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3718C9" wp14:editId="45BED86C">
            <wp:extent cx="5365750" cy="2552700"/>
            <wp:effectExtent l="0" t="0" r="6350" b="12700"/>
            <wp:docPr id="10" name="Chart 10">
              <a:extLst xmlns:a="http://schemas.openxmlformats.org/drawingml/2006/main">
                <a:ext uri="{FF2B5EF4-FFF2-40B4-BE49-F238E27FC236}">
                  <a16:creationId xmlns:a16="http://schemas.microsoft.com/office/drawing/2014/main" id="{3F7A3854-B325-7C4D-B98B-363ACB47CEF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sectPr w:rsidR="00F94549" w:rsidSect="00DC09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964"/>
    <w:rsid w:val="00085970"/>
    <w:rsid w:val="000B04AC"/>
    <w:rsid w:val="000B3FA6"/>
    <w:rsid w:val="00123203"/>
    <w:rsid w:val="001320B4"/>
    <w:rsid w:val="0013770E"/>
    <w:rsid w:val="001C5645"/>
    <w:rsid w:val="001E18AF"/>
    <w:rsid w:val="0021399A"/>
    <w:rsid w:val="002A3073"/>
    <w:rsid w:val="002C0D5C"/>
    <w:rsid w:val="003D5EE2"/>
    <w:rsid w:val="00446B20"/>
    <w:rsid w:val="00452C6D"/>
    <w:rsid w:val="004D57F8"/>
    <w:rsid w:val="00531DDC"/>
    <w:rsid w:val="005350AB"/>
    <w:rsid w:val="005B588A"/>
    <w:rsid w:val="006C5F94"/>
    <w:rsid w:val="007538FF"/>
    <w:rsid w:val="007946A4"/>
    <w:rsid w:val="007B3555"/>
    <w:rsid w:val="00894646"/>
    <w:rsid w:val="00931431"/>
    <w:rsid w:val="009520C6"/>
    <w:rsid w:val="009953F6"/>
    <w:rsid w:val="009E6881"/>
    <w:rsid w:val="00AB2837"/>
    <w:rsid w:val="00B24D62"/>
    <w:rsid w:val="00BF2964"/>
    <w:rsid w:val="00BF3539"/>
    <w:rsid w:val="00C331BD"/>
    <w:rsid w:val="00D010A4"/>
    <w:rsid w:val="00DC09C1"/>
    <w:rsid w:val="00E272FF"/>
    <w:rsid w:val="00EF5E35"/>
    <w:rsid w:val="00F37C59"/>
    <w:rsid w:val="00F5690B"/>
    <w:rsid w:val="00F94549"/>
    <w:rsid w:val="00FB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FACAEB"/>
  <w14:defaultImageDpi w14:val="32767"/>
  <w15:chartTrackingRefBased/>
  <w15:docId w15:val="{3C2CBC76-DD70-D940-B443-A5820421A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331BD"/>
    <w:rPr>
      <w:rFonts w:ascii="Cambria" w:hAnsi="Cambr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31BD"/>
    <w:pPr>
      <w:keepNext/>
      <w:keepLines/>
      <w:outlineLvl w:val="0"/>
    </w:pPr>
    <w:rPr>
      <w:rFonts w:eastAsiaTheme="majorEastAsia" w:cstheme="majorBidi"/>
      <w:b/>
      <w:color w:val="2F5496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31BD"/>
    <w:pPr>
      <w:keepNext/>
      <w:keepLines/>
      <w:outlineLvl w:val="1"/>
    </w:pPr>
    <w:rPr>
      <w:rFonts w:eastAsiaTheme="majorEastAsia" w:cstheme="majorBidi"/>
      <w:b/>
      <w:i/>
      <w:color w:val="2F5496" w:themeColor="accent1" w:themeShade="BF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31BD"/>
    <w:rPr>
      <w:rFonts w:ascii="Cambria" w:eastAsiaTheme="majorEastAsia" w:hAnsi="Cambria" w:cstheme="majorBidi"/>
      <w:b/>
      <w:color w:val="2F5496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31BD"/>
    <w:rPr>
      <w:rFonts w:ascii="Cambria" w:eastAsiaTheme="majorEastAsia" w:hAnsi="Cambria" w:cstheme="majorBidi"/>
      <w:b/>
      <w:i/>
      <w:color w:val="2F5496" w:themeColor="accent1" w:themeShade="BF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C331BD"/>
    <w:rPr>
      <w:iCs/>
      <w:szCs w:val="18"/>
    </w:rPr>
  </w:style>
  <w:style w:type="paragraph" w:customStyle="1" w:styleId="Captiontext">
    <w:name w:val="Caption text"/>
    <w:basedOn w:val="Normal"/>
    <w:next w:val="Normal"/>
    <w:qFormat/>
    <w:rsid w:val="00C331BD"/>
  </w:style>
  <w:style w:type="table" w:styleId="TableGrid">
    <w:name w:val="Table Grid"/>
    <w:basedOn w:val="TableNormal"/>
    <w:uiPriority w:val="39"/>
    <w:rsid w:val="007B35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F5690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1377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54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4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1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chart" Target="charts/chart9.xml"/><Relationship Id="rId3" Type="http://schemas.openxmlformats.org/officeDocument/2006/relationships/webSettings" Target="webSettings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5" Type="http://schemas.openxmlformats.org/officeDocument/2006/relationships/chart" Target="charts/chart1.xml"/><Relationship Id="rId15" Type="http://schemas.openxmlformats.org/officeDocument/2006/relationships/fontTable" Target="fontTable.xml"/><Relationship Id="rId10" Type="http://schemas.openxmlformats.org/officeDocument/2006/relationships/chart" Target="charts/chart6.xml"/><Relationship Id="rId4" Type="http://schemas.openxmlformats.org/officeDocument/2006/relationships/hyperlink" Target="mailto:vmealing@mines.edu" TargetMode="External"/><Relationship Id="rId9" Type="http://schemas.openxmlformats.org/officeDocument/2006/relationships/chart" Target="charts/chart5.xml"/><Relationship Id="rId14" Type="http://schemas.openxmlformats.org/officeDocument/2006/relationships/chart" Target="charts/chart10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vmealing/Desktop/Guar%20Lit_Model_040720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vmealing/Desktop/Guar%20Lit_Model_040720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vmealing/Desktop/Guar%20Lit_Model_040720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vmealing/Desktop/Guar%20Lit_Model_040720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vmealing/Desktop/Guar%20Lit_Model_040720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vmealing/Desktop/Guar%20Lit_Model_040720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vmealing/Desktop/Guar%20Lit_Model_040720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vmealing/Desktop/Guar%20Lit_Model_040720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vmealing/Desktop/Guar%20Lit_Model_040720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vmealing/Desktop/Guar%20Lit_Model_040720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8857363835437736"/>
          <c:y val="5.0925925925925923E-2"/>
          <c:w val="0.57580934631691749"/>
          <c:h val="0.74354148439778356"/>
        </c:manualLayout>
      </c:layout>
      <c:barChart>
        <c:barDir val="bar"/>
        <c:grouping val="clustered"/>
        <c:varyColors val="0"/>
        <c:ser>
          <c:idx val="0"/>
          <c:order val="0"/>
          <c:tx>
            <c:v>-20%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Summary'!$C$47:$I$47</c:f>
              <c:numCache>
                <c:formatCode>General</c:formatCode>
                <c:ptCount val="7"/>
                <c:pt idx="0">
                  <c:v>7.7600587101645822</c:v>
                </c:pt>
                <c:pt idx="1">
                  <c:v>7.8093301427704809</c:v>
                </c:pt>
                <c:pt idx="2">
                  <c:v>7.6110329670347001</c:v>
                </c:pt>
                <c:pt idx="3">
                  <c:v>7.3953918817868507</c:v>
                </c:pt>
                <c:pt idx="4">
                  <c:v>7.7980079211151718</c:v>
                </c:pt>
                <c:pt idx="5">
                  <c:v>7.3971994624261841</c:v>
                </c:pt>
                <c:pt idx="6">
                  <c:v>7.7980164996246364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38B-E34C-B792-2269BA6B3FFB}"/>
            </c:ext>
          </c:extLst>
        </c:ser>
        <c:ser>
          <c:idx val="1"/>
          <c:order val="1"/>
          <c:tx>
            <c:v>20%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Summary'!$C$49:$I$49</c:f>
              <c:numCache>
                <c:formatCode>General</c:formatCode>
                <c:ptCount val="7"/>
                <c:pt idx="0">
                  <c:v>7.8586015753763796</c:v>
                </c:pt>
                <c:pt idx="1">
                  <c:v>7.8093301427704809</c:v>
                </c:pt>
                <c:pt idx="2">
                  <c:v>8.0075051838261029</c:v>
                </c:pt>
                <c:pt idx="3">
                  <c:v>8.2232684037541084</c:v>
                </c:pt>
                <c:pt idx="4">
                  <c:v>7.8206284645352904</c:v>
                </c:pt>
                <c:pt idx="5">
                  <c:v>8.2214380504261833</c:v>
                </c:pt>
                <c:pt idx="6">
                  <c:v>7.8206413322994885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38B-E34C-B792-2269BA6B3FF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overlap val="100"/>
        <c:axId val="221070720"/>
        <c:axId val="221020432"/>
      </c:barChart>
      <c:catAx>
        <c:axId val="2210707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Inputs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20432"/>
        <c:crossesAt val="7.8093301400000001"/>
        <c:auto val="1"/>
        <c:lblAlgn val="ctr"/>
        <c:lblOffset val="100"/>
        <c:noMultiLvlLbl val="0"/>
      </c:catAx>
      <c:valAx>
        <c:axId val="221020432"/>
        <c:scaling>
          <c:orientation val="minMax"/>
          <c:max val="8.5"/>
          <c:min val="7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>
                    <a:effectLst/>
                  </a:rPr>
                  <a:t>Acidification [kg SO2 eq]</a:t>
                </a:r>
                <a:r>
                  <a:rPr lang="en-US" sz="1000" b="0" i="0" u="none" strike="noStrike" baseline="0"/>
                  <a:t> 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707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9649405954433226"/>
          <c:y val="6.6037528890978164E-2"/>
          <c:w val="8.0928108838466184E-2"/>
          <c:h val="0.15620589093030038"/>
        </c:manualLayout>
      </c:layout>
      <c:overlay val="0"/>
      <c:spPr>
        <a:solidFill>
          <a:schemeClr val="bg1"/>
        </a:solidFill>
        <a:ln>
          <a:solidFill>
            <a:schemeClr val="accent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8857363835437736"/>
          <c:y val="5.0925925925925923E-2"/>
          <c:w val="0.57580934631691749"/>
          <c:h val="0.74354148439778356"/>
        </c:manualLayout>
      </c:layout>
      <c:barChart>
        <c:barDir val="bar"/>
        <c:grouping val="clustered"/>
        <c:varyColors val="0"/>
        <c:ser>
          <c:idx val="0"/>
          <c:order val="0"/>
          <c:tx>
            <c:v>-20%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Summary'!$C$58:$I$58</c:f>
              <c:numCache>
                <c:formatCode>General</c:formatCode>
                <c:ptCount val="7"/>
                <c:pt idx="0">
                  <c:v>12705.214938516317</c:v>
                </c:pt>
                <c:pt idx="1">
                  <c:v>12767.98561413521</c:v>
                </c:pt>
                <c:pt idx="2">
                  <c:v>12553.710070905387</c:v>
                </c:pt>
                <c:pt idx="3">
                  <c:v>11635.674849574383</c:v>
                </c:pt>
                <c:pt idx="4">
                  <c:v>12753.786623714661</c:v>
                </c:pt>
                <c:pt idx="5">
                  <c:v>11940.739920335476</c:v>
                </c:pt>
                <c:pt idx="6">
                  <c:v>12753.79738186597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283-2A46-99CC-EFCE4093A3BD}"/>
            </c:ext>
          </c:extLst>
        </c:ser>
        <c:ser>
          <c:idx val="1"/>
          <c:order val="1"/>
          <c:tx>
            <c:v>20%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Summary'!$C$60:$I$60</c:f>
              <c:numCache>
                <c:formatCode>General</c:formatCode>
                <c:ptCount val="7"/>
                <c:pt idx="0">
                  <c:v>12830.756289754105</c:v>
                </c:pt>
                <c:pt idx="1">
                  <c:v>12767.98561413521</c:v>
                </c:pt>
                <c:pt idx="2">
                  <c:v>12982.129181330372</c:v>
                </c:pt>
                <c:pt idx="3">
                  <c:v>13900.296378696037</c:v>
                </c:pt>
                <c:pt idx="4">
                  <c:v>12782.154632141634</c:v>
                </c:pt>
                <c:pt idx="5">
                  <c:v>13595.185597655476</c:v>
                </c:pt>
                <c:pt idx="6">
                  <c:v>12782.170769368597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283-2A46-99CC-EFCE4093A3B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overlap val="100"/>
        <c:axId val="221070720"/>
        <c:axId val="221020432"/>
      </c:barChart>
      <c:catAx>
        <c:axId val="2210707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Inputs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20432"/>
        <c:crossesAt val="12767.985599999998"/>
        <c:auto val="1"/>
        <c:lblAlgn val="ctr"/>
        <c:lblOffset val="100"/>
        <c:noMultiLvlLbl val="0"/>
      </c:catAx>
      <c:valAx>
        <c:axId val="221020432"/>
        <c:scaling>
          <c:orientation val="minMax"/>
          <c:min val="110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>
                    <a:effectLst/>
                  </a:rPr>
                  <a:t>Ecotoxicity [CTUe]</a:t>
                </a:r>
                <a:r>
                  <a:rPr lang="en-US" sz="1000" b="0" i="0" u="none" strike="noStrike" baseline="0"/>
                  <a:t> 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707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8939346782835582"/>
          <c:y val="5.6087280134759263E-2"/>
          <c:w val="8.0928108838466184E-2"/>
          <c:h val="0.15620589093030038"/>
        </c:manualLayout>
      </c:layout>
      <c:overlay val="0"/>
      <c:spPr>
        <a:solidFill>
          <a:schemeClr val="bg1"/>
        </a:solidFill>
        <a:ln>
          <a:solidFill>
            <a:schemeClr val="accent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8857363835437736"/>
          <c:y val="5.0925925925925923E-2"/>
          <c:w val="0.57580934631691749"/>
          <c:h val="0.74354148439778356"/>
        </c:manualLayout>
      </c:layout>
      <c:barChart>
        <c:barDir val="bar"/>
        <c:grouping val="clustered"/>
        <c:varyColors val="0"/>
        <c:ser>
          <c:idx val="0"/>
          <c:order val="0"/>
          <c:tx>
            <c:v>-20%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Summary'!$C$69:$I$69</c:f>
              <c:numCache>
                <c:formatCode>General</c:formatCode>
                <c:ptCount val="7"/>
                <c:pt idx="0">
                  <c:v>5.5281602427695811</c:v>
                </c:pt>
                <c:pt idx="1">
                  <c:v>5.6416699968403847</c:v>
                </c:pt>
                <c:pt idx="2">
                  <c:v>5.5772273369901599</c:v>
                </c:pt>
                <c:pt idx="3">
                  <c:v>5.2359655982959472</c:v>
                </c:pt>
                <c:pt idx="4">
                  <c:v>5.6360625461676124</c:v>
                </c:pt>
                <c:pt idx="5">
                  <c:v>5.2223552400144602</c:v>
                </c:pt>
                <c:pt idx="6">
                  <c:v>5.6360667947656475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771-8048-BD00-05FDBDC92E50}"/>
            </c:ext>
          </c:extLst>
        </c:ser>
        <c:ser>
          <c:idx val="1"/>
          <c:order val="1"/>
          <c:tx>
            <c:v>20%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Summary'!$C$71:$I$71</c:f>
              <c:numCache>
                <c:formatCode>General</c:formatCode>
                <c:ptCount val="7"/>
                <c:pt idx="0">
                  <c:v>5.7551797509111884</c:v>
                </c:pt>
                <c:pt idx="1">
                  <c:v>5.6416699968403847</c:v>
                </c:pt>
                <c:pt idx="2">
                  <c:v>5.7060729653353492</c:v>
                </c:pt>
                <c:pt idx="3">
                  <c:v>6.0473743953848222</c:v>
                </c:pt>
                <c:pt idx="4">
                  <c:v>5.6472656108382404</c:v>
                </c:pt>
                <c:pt idx="5">
                  <c:v>6.0609615840144597</c:v>
                </c:pt>
                <c:pt idx="6">
                  <c:v>5.6472719837352923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771-8048-BD00-05FDBDC92E5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overlap val="100"/>
        <c:axId val="221070720"/>
        <c:axId val="221020432"/>
      </c:barChart>
      <c:catAx>
        <c:axId val="2210707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Inputs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20432"/>
        <c:crossesAt val="5.6416700000000004"/>
        <c:auto val="1"/>
        <c:lblAlgn val="ctr"/>
        <c:lblOffset val="100"/>
        <c:noMultiLvlLbl val="0"/>
      </c:catAx>
      <c:valAx>
        <c:axId val="221020432"/>
        <c:scaling>
          <c:orientation val="minMax"/>
          <c:min val="5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>
                    <a:effectLst/>
                  </a:rPr>
                  <a:t>Eutrophication [kg N eq]</a:t>
                </a:r>
                <a:r>
                  <a:rPr lang="en-US" sz="1000" b="0" i="0" u="none" strike="noStrike" baseline="0"/>
                  <a:t> 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707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90832837907095931"/>
          <c:y val="6.1062404512868727E-2"/>
          <c:w val="8.0928108838466184E-2"/>
          <c:h val="0.15620589093030038"/>
        </c:manualLayout>
      </c:layout>
      <c:overlay val="0"/>
      <c:spPr>
        <a:solidFill>
          <a:schemeClr val="bg1"/>
        </a:solidFill>
        <a:ln>
          <a:solidFill>
            <a:schemeClr val="accent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8857363835437736"/>
          <c:y val="5.0925925925925923E-2"/>
          <c:w val="0.57580934631691749"/>
          <c:h val="0.74354148439778356"/>
        </c:manualLayout>
      </c:layout>
      <c:barChart>
        <c:barDir val="bar"/>
        <c:grouping val="clustered"/>
        <c:varyColors val="0"/>
        <c:ser>
          <c:idx val="0"/>
          <c:order val="0"/>
          <c:tx>
            <c:v>-20%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Summary'!$C$80:$I$80</c:f>
              <c:numCache>
                <c:formatCode>General</c:formatCode>
                <c:ptCount val="7"/>
                <c:pt idx="0">
                  <c:v>1112.9878772450163</c:v>
                </c:pt>
                <c:pt idx="1">
                  <c:v>1123.6232918412038</c:v>
                </c:pt>
                <c:pt idx="2">
                  <c:v>1087.1055213028367</c:v>
                </c:pt>
                <c:pt idx="3">
                  <c:v>1045.2471474299132</c:v>
                </c:pt>
                <c:pt idx="4">
                  <c:v>1120.8433200975282</c:v>
                </c:pt>
                <c:pt idx="5">
                  <c:v>1079.9400780455999</c:v>
                </c:pt>
                <c:pt idx="6">
                  <c:v>1120.8454263991571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4BC-0B4F-97E4-6C00D95AFE30}"/>
            </c:ext>
          </c:extLst>
        </c:ser>
        <c:ser>
          <c:idx val="1"/>
          <c:order val="1"/>
          <c:tx>
            <c:v>20%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Summary'!$C$82:$I$82</c:f>
              <c:numCache>
                <c:formatCode>General</c:formatCode>
                <c:ptCount val="7"/>
                <c:pt idx="0">
                  <c:v>1134.2587064373915</c:v>
                </c:pt>
                <c:pt idx="1">
                  <c:v>1123.6232918412038</c:v>
                </c:pt>
                <c:pt idx="2">
                  <c:v>1160.1185704494249</c:v>
                </c:pt>
                <c:pt idx="3">
                  <c:v>1201.9994362524947</c:v>
                </c:pt>
                <c:pt idx="4">
                  <c:v>1126.3973953884877</c:v>
                </c:pt>
                <c:pt idx="5">
                  <c:v>1167.3040918776001</c:v>
                </c:pt>
                <c:pt idx="6">
                  <c:v>1126.4005548409311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4BC-0B4F-97E4-6C00D95AFE3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overlap val="100"/>
        <c:axId val="221070720"/>
        <c:axId val="221020432"/>
      </c:barChart>
      <c:catAx>
        <c:axId val="2210707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Inputs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20432"/>
        <c:crossesAt val="1123.6232899999998"/>
        <c:auto val="1"/>
        <c:lblAlgn val="ctr"/>
        <c:lblOffset val="100"/>
        <c:noMultiLvlLbl val="0"/>
      </c:catAx>
      <c:valAx>
        <c:axId val="221020432"/>
        <c:scaling>
          <c:orientation val="minMax"/>
          <c:min val="10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>
                    <a:effectLst/>
                  </a:rPr>
                  <a:t>Global Warming [kg CO2 eq]</a:t>
                </a:r>
                <a:r>
                  <a:rPr lang="en-US" sz="1000" b="0" i="0" u="none" strike="noStrike" baseline="0"/>
                  <a:t> 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707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8702660392303034"/>
          <c:y val="5.6087280134759263E-2"/>
          <c:w val="8.0928108838466184E-2"/>
          <c:h val="0.15620589093030038"/>
        </c:manualLayout>
      </c:layout>
      <c:overlay val="0"/>
      <c:spPr>
        <a:solidFill>
          <a:schemeClr val="bg1"/>
        </a:solidFill>
        <a:ln>
          <a:solidFill>
            <a:schemeClr val="accent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8857363835437736"/>
          <c:y val="5.0925925925925923E-2"/>
          <c:w val="0.57580934631691749"/>
          <c:h val="0.74354148439778356"/>
        </c:manualLayout>
      </c:layout>
      <c:barChart>
        <c:barDir val="bar"/>
        <c:grouping val="clustered"/>
        <c:varyColors val="0"/>
        <c:ser>
          <c:idx val="0"/>
          <c:order val="0"/>
          <c:tx>
            <c:v>-20%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Summary'!$C$91:$I$91</c:f>
              <c:numCache>
                <c:formatCode>General</c:formatCode>
                <c:ptCount val="7"/>
                <c:pt idx="0">
                  <c:v>1.1923782020268988E-4</c:v>
                </c:pt>
                <c:pt idx="1">
                  <c:v>1.1984292666907291E-4</c:v>
                </c:pt>
                <c:pt idx="2">
                  <c:v>1.1866901125273541E-4</c:v>
                </c:pt>
                <c:pt idx="3">
                  <c:v>1.070564902111206E-4</c:v>
                </c:pt>
                <c:pt idx="4">
                  <c:v>1.1965241456328986E-4</c:v>
                </c:pt>
                <c:pt idx="5">
                  <c:v>1.1365713376801876E-4</c:v>
                </c:pt>
                <c:pt idx="6">
                  <c:v>1.1965255890862706E-4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51-5E45-B11F-35DD3C0A9767}"/>
            </c:ext>
          </c:extLst>
        </c:ser>
        <c:ser>
          <c:idx val="1"/>
          <c:order val="1"/>
          <c:tx>
            <c:v>20%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Summary'!$C$93:$I$93</c:f>
              <c:numCache>
                <c:formatCode>General</c:formatCode>
                <c:ptCount val="7"/>
                <c:pt idx="0">
                  <c:v>1.2044803313545596E-4</c:v>
                </c:pt>
                <c:pt idx="1">
                  <c:v>1.1984292666907291E-4</c:v>
                </c:pt>
                <c:pt idx="2">
                  <c:v>1.2101611905048379E-4</c:v>
                </c:pt>
                <c:pt idx="3">
                  <c:v>1.3262936312702519E-4</c:v>
                </c:pt>
                <c:pt idx="4">
                  <c:v>1.2003303662600161E-4</c:v>
                </c:pt>
                <c:pt idx="5">
                  <c:v>1.2602837776801875E-4</c:v>
                </c:pt>
                <c:pt idx="6">
                  <c:v>1.2003325314400742E-4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B51-5E45-B11F-35DD3C0A976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overlap val="100"/>
        <c:axId val="221070720"/>
        <c:axId val="221020432"/>
      </c:barChart>
      <c:catAx>
        <c:axId val="2210707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Inputs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20432"/>
        <c:crossesAt val="1.1984300000000005E-4"/>
        <c:auto val="1"/>
        <c:lblAlgn val="ctr"/>
        <c:lblOffset val="100"/>
        <c:noMultiLvlLbl val="0"/>
      </c:catAx>
      <c:valAx>
        <c:axId val="221020432"/>
        <c:scaling>
          <c:orientation val="minMax"/>
          <c:min val="1.0000000000000003E-4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>
                    <a:effectLst/>
                  </a:rPr>
                  <a:t>HH - Carcinogenics [CTUh]</a:t>
                </a:r>
                <a:r>
                  <a:rPr lang="en-US" sz="1000" b="0" i="0" u="none" strike="noStrike" baseline="0"/>
                  <a:t> 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E+0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707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91306210688161038"/>
          <c:y val="3.1211658244212005E-2"/>
          <c:w val="8.0928108838466184E-2"/>
          <c:h val="0.15620589093030038"/>
        </c:manualLayout>
      </c:layout>
      <c:overlay val="0"/>
      <c:spPr>
        <a:solidFill>
          <a:schemeClr val="bg1"/>
        </a:solidFill>
        <a:ln>
          <a:solidFill>
            <a:schemeClr val="accent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8857363835437736"/>
          <c:y val="5.0925925925925923E-2"/>
          <c:w val="0.57580934631691749"/>
          <c:h val="0.74354148439778356"/>
        </c:manualLayout>
      </c:layout>
      <c:barChart>
        <c:barDir val="bar"/>
        <c:grouping val="clustered"/>
        <c:varyColors val="0"/>
        <c:ser>
          <c:idx val="0"/>
          <c:order val="0"/>
          <c:tx>
            <c:v>-20%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Summary'!$C$102:$I$102</c:f>
              <c:numCache>
                <c:formatCode>General</c:formatCode>
                <c:ptCount val="7"/>
                <c:pt idx="0">
                  <c:v>7.3913794028699058E-4</c:v>
                </c:pt>
                <c:pt idx="1">
                  <c:v>7.4159082480960514E-4</c:v>
                </c:pt>
                <c:pt idx="2">
                  <c:v>7.3300153347224289E-4</c:v>
                </c:pt>
                <c:pt idx="3">
                  <c:v>6.7847024260787338E-4</c:v>
                </c:pt>
                <c:pt idx="4">
                  <c:v>7.4097878242091126E-4</c:v>
                </c:pt>
                <c:pt idx="5">
                  <c:v>7.0041162711094495E-4</c:v>
                </c:pt>
                <c:pt idx="6">
                  <c:v>7.4097924614716429E-4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8C3-1344-A2D8-CDC7308AA7A0}"/>
            </c:ext>
          </c:extLst>
        </c:ser>
        <c:ser>
          <c:idx val="1"/>
          <c:order val="1"/>
          <c:tx>
            <c:v>20%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Summary'!$C$104:$I$104</c:f>
              <c:numCache>
                <c:formatCode>General</c:formatCode>
                <c:ptCount val="7"/>
                <c:pt idx="0">
                  <c:v>7.440437093322197E-4</c:v>
                </c:pt>
                <c:pt idx="1">
                  <c:v>7.4159082480960514E-4</c:v>
                </c:pt>
                <c:pt idx="2">
                  <c:v>7.5017482585301135E-4</c:v>
                </c:pt>
                <c:pt idx="3">
                  <c:v>8.047114070113368E-4</c:v>
                </c:pt>
                <c:pt idx="4">
                  <c:v>7.4220157524813965E-4</c:v>
                </c:pt>
                <c:pt idx="5">
                  <c:v>7.827677471109448E-4</c:v>
                </c:pt>
                <c:pt idx="6">
                  <c:v>7.4220227083751926E-4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8C3-1344-A2D8-CDC7308AA7A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overlap val="100"/>
        <c:axId val="221070720"/>
        <c:axId val="221020432"/>
      </c:barChart>
      <c:catAx>
        <c:axId val="2210707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Inputs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20432"/>
        <c:crossesAt val="7.4159100000000021E-4"/>
        <c:auto val="1"/>
        <c:lblAlgn val="ctr"/>
        <c:lblOffset val="100"/>
        <c:noMultiLvlLbl val="0"/>
      </c:catAx>
      <c:valAx>
        <c:axId val="221020432"/>
        <c:scaling>
          <c:orientation val="minMax"/>
          <c:max val="8.1000000000000028E-4"/>
          <c:min val="6.7000000000000024E-4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>
                    <a:effectLst/>
                  </a:rPr>
                  <a:t>HH - non-carinogenics [CTUh]</a:t>
                </a:r>
                <a:r>
                  <a:rPr lang="en-US" sz="1000" b="0" i="0" u="none" strike="noStrike" baseline="0"/>
                  <a:t> 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E+0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707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9886092344965751"/>
          <c:y val="7.1012653269087622E-2"/>
          <c:w val="8.0928108838466184E-2"/>
          <c:h val="0.15620589093030038"/>
        </c:manualLayout>
      </c:layout>
      <c:overlay val="0"/>
      <c:spPr>
        <a:solidFill>
          <a:schemeClr val="bg1"/>
        </a:solidFill>
        <a:ln>
          <a:solidFill>
            <a:schemeClr val="accent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8857363835437736"/>
          <c:y val="5.0925925925925923E-2"/>
          <c:w val="0.57580934631691749"/>
          <c:h val="0.74354148439778356"/>
        </c:manualLayout>
      </c:layout>
      <c:barChart>
        <c:barDir val="bar"/>
        <c:grouping val="clustered"/>
        <c:varyColors val="0"/>
        <c:ser>
          <c:idx val="0"/>
          <c:order val="0"/>
          <c:tx>
            <c:v>-20%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Summary'!$C$113:$I$113</c:f>
              <c:numCache>
                <c:formatCode>General</c:formatCode>
                <c:ptCount val="7"/>
                <c:pt idx="0">
                  <c:v>1.8131434287363399E-4</c:v>
                </c:pt>
                <c:pt idx="1">
                  <c:v>1.8370835828869435E-4</c:v>
                </c:pt>
                <c:pt idx="2">
                  <c:v>1.7729918602519447E-4</c:v>
                </c:pt>
                <c:pt idx="3">
                  <c:v>1.7017849953699643E-4</c:v>
                </c:pt>
                <c:pt idx="4">
                  <c:v>1.8314154934367697E-4</c:v>
                </c:pt>
                <c:pt idx="5">
                  <c:v>1.7982218292146148E-4</c:v>
                </c:pt>
                <c:pt idx="6">
                  <c:v>1.8314197879789964E-4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348-DD42-955B-19EF54C82919}"/>
            </c:ext>
          </c:extLst>
        </c:ser>
        <c:ser>
          <c:idx val="1"/>
          <c:order val="1"/>
          <c:tx>
            <c:v>20%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Summary'!$C$115:$I$115</c:f>
              <c:numCache>
                <c:formatCode>General</c:formatCode>
                <c:ptCount val="7"/>
                <c:pt idx="0">
                  <c:v>1.8610237370375471E-4</c:v>
                </c:pt>
                <c:pt idx="1">
                  <c:v>1.8370835828869435E-4</c:v>
                </c:pt>
                <c:pt idx="2">
                  <c:v>1.9011358303150169E-4</c:v>
                </c:pt>
                <c:pt idx="3">
                  <c:v>1.9723821704039222E-4</c:v>
                </c:pt>
                <c:pt idx="4">
                  <c:v>1.8427397076608085E-4</c:v>
                </c:pt>
                <c:pt idx="5">
                  <c:v>1.8759431892146147E-4</c:v>
                </c:pt>
                <c:pt idx="6">
                  <c:v>1.8427461494741485E-4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348-DD42-955B-19EF54C8291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overlap val="100"/>
        <c:axId val="221070720"/>
        <c:axId val="221020432"/>
      </c:barChart>
      <c:catAx>
        <c:axId val="2210707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Inputs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20432"/>
        <c:crossesAt val="1.8370800000000004E-4"/>
        <c:auto val="1"/>
        <c:lblAlgn val="ctr"/>
        <c:lblOffset val="100"/>
        <c:noMultiLvlLbl val="0"/>
      </c:catAx>
      <c:valAx>
        <c:axId val="221020432"/>
        <c:scaling>
          <c:orientation val="minMax"/>
          <c:min val="1.6500000000000005E-4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>
                    <a:effectLst/>
                  </a:rPr>
                  <a:t>Ozone Depletion [kg CFC-11 eq]</a:t>
                </a:r>
                <a:r>
                  <a:rPr lang="en-US" sz="1000" b="0" i="0" u="none" strike="noStrike" baseline="0"/>
                  <a:t> 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E+0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707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9886092344965751"/>
          <c:y val="5.6087280134759263E-2"/>
          <c:w val="8.0928108838466184E-2"/>
          <c:h val="0.15620589093030038"/>
        </c:manualLayout>
      </c:layout>
      <c:overlay val="0"/>
      <c:spPr>
        <a:solidFill>
          <a:schemeClr val="bg1"/>
        </a:solidFill>
        <a:ln>
          <a:solidFill>
            <a:schemeClr val="accent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8857363835437736"/>
          <c:y val="5.0925925925925923E-2"/>
          <c:w val="0.57580934631691749"/>
          <c:h val="0.74354148439778356"/>
        </c:manualLayout>
      </c:layout>
      <c:barChart>
        <c:barDir val="bar"/>
        <c:grouping val="clustered"/>
        <c:varyColors val="0"/>
        <c:ser>
          <c:idx val="0"/>
          <c:order val="0"/>
          <c:tx>
            <c:v>-20%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Summary'!$C$124:$I$124</c:f>
              <c:numCache>
                <c:formatCode>General</c:formatCode>
                <c:ptCount val="7"/>
                <c:pt idx="0">
                  <c:v>110.7304934478739</c:v>
                </c:pt>
                <c:pt idx="1">
                  <c:v>111.31581646230279</c:v>
                </c:pt>
                <c:pt idx="2">
                  <c:v>110.14256151976532</c:v>
                </c:pt>
                <c:pt idx="3">
                  <c:v>106.94049139600165</c:v>
                </c:pt>
                <c:pt idx="4">
                  <c:v>111.10300121340082</c:v>
                </c:pt>
                <c:pt idx="5">
                  <c:v>108.23054975057011</c:v>
                </c:pt>
                <c:pt idx="6">
                  <c:v>111.10316245716398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1F5-E049-920D-890F8F068E74}"/>
            </c:ext>
          </c:extLst>
        </c:ser>
        <c:ser>
          <c:idx val="1"/>
          <c:order val="1"/>
          <c:tx>
            <c:v>20%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Summary'!$C$126:$I$126</c:f>
              <c:numCache>
                <c:formatCode>General</c:formatCode>
                <c:ptCount val="7"/>
                <c:pt idx="0">
                  <c:v>111.90113947673169</c:v>
                </c:pt>
                <c:pt idx="1">
                  <c:v>111.31581646230279</c:v>
                </c:pt>
                <c:pt idx="2">
                  <c:v>112.48834877671092</c:v>
                </c:pt>
                <c:pt idx="3">
                  <c:v>115.69114152860394</c:v>
                </c:pt>
                <c:pt idx="4">
                  <c:v>111.52818248301438</c:v>
                </c:pt>
                <c:pt idx="5">
                  <c:v>114.4009126945701</c:v>
                </c:pt>
                <c:pt idx="6">
                  <c:v>111.52842434865912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1F5-E049-920D-890F8F068E7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overlap val="100"/>
        <c:axId val="221070720"/>
        <c:axId val="221020432"/>
      </c:barChart>
      <c:catAx>
        <c:axId val="2210707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Inputs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20432"/>
        <c:crossesAt val="111.3158165"/>
        <c:auto val="1"/>
        <c:lblAlgn val="ctr"/>
        <c:lblOffset val="100"/>
        <c:noMultiLvlLbl val="0"/>
      </c:catAx>
      <c:valAx>
        <c:axId val="221020432"/>
        <c:scaling>
          <c:orientation val="minMax"/>
          <c:max val="117"/>
          <c:min val="10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>
                    <a:effectLst/>
                  </a:rPr>
                  <a:t>Photochemical Ozone Formation [kg O3 eq]</a:t>
                </a:r>
                <a:r>
                  <a:rPr lang="en-US" sz="1000" b="0" i="0" u="none" strike="noStrike" baseline="0"/>
                  <a:t> 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707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91069524297628479"/>
          <c:y val="5.6087280134759276E-2"/>
          <c:w val="8.0928108838466184E-2"/>
          <c:h val="0.15620589093030038"/>
        </c:manualLayout>
      </c:layout>
      <c:overlay val="0"/>
      <c:spPr>
        <a:solidFill>
          <a:schemeClr val="bg1"/>
        </a:solidFill>
        <a:ln>
          <a:solidFill>
            <a:schemeClr val="accent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8857363835437736"/>
          <c:y val="5.0925925925925923E-2"/>
          <c:w val="0.57580934631691749"/>
          <c:h val="0.74354148439778356"/>
        </c:manualLayout>
      </c:layout>
      <c:barChart>
        <c:barDir val="bar"/>
        <c:grouping val="clustered"/>
        <c:varyColors val="0"/>
        <c:ser>
          <c:idx val="0"/>
          <c:order val="0"/>
          <c:tx>
            <c:v>-20%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Summary'!$C$135:$I$135</c:f>
              <c:numCache>
                <c:formatCode>General</c:formatCode>
                <c:ptCount val="7"/>
                <c:pt idx="0">
                  <c:v>1758.9179583129128</c:v>
                </c:pt>
                <c:pt idx="1">
                  <c:v>1771.0248902458325</c:v>
                </c:pt>
                <c:pt idx="2">
                  <c:v>1681.0716232159889</c:v>
                </c:pt>
                <c:pt idx="3">
                  <c:v>1669.0225733752804</c:v>
                </c:pt>
                <c:pt idx="4">
                  <c:v>1766.0457490972422</c:v>
                </c:pt>
                <c:pt idx="5">
                  <c:v>1715.1671803493134</c:v>
                </c:pt>
                <c:pt idx="6">
                  <c:v>1766.0495216439006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950-4D41-9F66-408F6CEBF203}"/>
            </c:ext>
          </c:extLst>
        </c:ser>
        <c:ser>
          <c:idx val="1"/>
          <c:order val="1"/>
          <c:tx>
            <c:v>20%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Summary'!$C$137:$I$137</c:f>
              <c:numCache>
                <c:formatCode>General</c:formatCode>
                <c:ptCount val="7"/>
                <c:pt idx="0">
                  <c:v>1783.1318221787521</c:v>
                </c:pt>
                <c:pt idx="1">
                  <c:v>1771.0248902458325</c:v>
                </c:pt>
                <c:pt idx="2">
                  <c:v>1860.9227534936645</c:v>
                </c:pt>
                <c:pt idx="3">
                  <c:v>1873.0272071163843</c:v>
                </c:pt>
                <c:pt idx="4">
                  <c:v>1775.9935210076935</c:v>
                </c:pt>
                <c:pt idx="5">
                  <c:v>1826.8795136693134</c:v>
                </c:pt>
                <c:pt idx="6">
                  <c:v>1775.999179827681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950-4D41-9F66-408F6CEBF20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overlap val="100"/>
        <c:axId val="221070720"/>
        <c:axId val="221020432"/>
      </c:barChart>
      <c:catAx>
        <c:axId val="2210707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Inputs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20432"/>
        <c:crossesAt val="1771.0248899999999"/>
        <c:auto val="1"/>
        <c:lblAlgn val="ctr"/>
        <c:lblOffset val="100"/>
        <c:noMultiLvlLbl val="0"/>
      </c:catAx>
      <c:valAx>
        <c:axId val="221020432"/>
        <c:scaling>
          <c:orientation val="minMax"/>
          <c:min val="164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>
                    <a:effectLst/>
                  </a:rPr>
                  <a:t>Resource Depletion [MJ surplus]</a:t>
                </a:r>
                <a:r>
                  <a:rPr lang="en-US" sz="1000" b="0" i="0" u="none" strike="noStrike" baseline="0"/>
                  <a:t> 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707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90359465126030847"/>
          <c:y val="6.1062404512868713E-2"/>
          <c:w val="8.0928108838466184E-2"/>
          <c:h val="0.15620589093030038"/>
        </c:manualLayout>
      </c:layout>
      <c:overlay val="0"/>
      <c:spPr>
        <a:solidFill>
          <a:schemeClr val="bg1"/>
        </a:solidFill>
        <a:ln>
          <a:solidFill>
            <a:schemeClr val="accent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8857363835437736"/>
          <c:y val="5.0925925925925923E-2"/>
          <c:w val="0.57580934631691749"/>
          <c:h val="0.74354148439778356"/>
        </c:manualLayout>
      </c:layout>
      <c:barChart>
        <c:barDir val="bar"/>
        <c:grouping val="clustered"/>
        <c:varyColors val="0"/>
        <c:ser>
          <c:idx val="0"/>
          <c:order val="0"/>
          <c:tx>
            <c:v>-20%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Summary'!$C$146:$I$146</c:f>
              <c:numCache>
                <c:formatCode>General</c:formatCode>
                <c:ptCount val="7"/>
                <c:pt idx="0">
                  <c:v>1.4841433939604951</c:v>
                </c:pt>
                <c:pt idx="1">
                  <c:v>1.4960393190967842</c:v>
                </c:pt>
                <c:pt idx="2">
                  <c:v>1.4606929207792376</c:v>
                </c:pt>
                <c:pt idx="3">
                  <c:v>1.4224808470495447</c:v>
                </c:pt>
                <c:pt idx="4">
                  <c:v>1.4943936397428943</c:v>
                </c:pt>
                <c:pt idx="5">
                  <c:v>1.3944996177584428</c:v>
                </c:pt>
                <c:pt idx="6">
                  <c:v>1.4943948866250296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235-A34E-BA5E-3ADE78F82863}"/>
            </c:ext>
          </c:extLst>
        </c:ser>
        <c:ser>
          <c:idx val="1"/>
          <c:order val="1"/>
          <c:tx>
            <c:v>20%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'Input Summary'!$C$46:$I$46</c:f>
              <c:strCache>
                <c:ptCount val="7"/>
                <c:pt idx="0">
                  <c:v>Herbicide [kg/ha]</c:v>
                </c:pt>
                <c:pt idx="1">
                  <c:v>Traditional seeder [kg/ha]</c:v>
                </c:pt>
                <c:pt idx="2">
                  <c:v>N-fertilizer [kg/ha]</c:v>
                </c:pt>
                <c:pt idx="3">
                  <c:v>Irrigation [m^3/ha]</c:v>
                </c:pt>
                <c:pt idx="4">
                  <c:v>Transportation [km]</c:v>
                </c:pt>
                <c:pt idx="5">
                  <c:v>P-Fertilizer [kg/ha]</c:v>
                </c:pt>
                <c:pt idx="6">
                  <c:v>Biomass Yield [tons/ha]</c:v>
                </c:pt>
              </c:strCache>
            </c:strRef>
          </c:cat>
          <c:val>
            <c:numRef>
              <c:f>'Input Summary'!$C$148:$I$148</c:f>
              <c:numCache>
                <c:formatCode>General</c:formatCode>
                <c:ptCount val="7"/>
                <c:pt idx="0">
                  <c:v>1.5079352442330731</c:v>
                </c:pt>
                <c:pt idx="1">
                  <c:v>1.4960393190967842</c:v>
                </c:pt>
                <c:pt idx="2">
                  <c:v>1.5313639469527127</c:v>
                </c:pt>
                <c:pt idx="3">
                  <c:v>1.5695977911440238</c:v>
                </c:pt>
                <c:pt idx="4">
                  <c:v>1.4976815246133344</c:v>
                </c:pt>
                <c:pt idx="5">
                  <c:v>1.5975734097584429</c:v>
                </c:pt>
                <c:pt idx="6">
                  <c:v>1.4976833949365373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235-A34E-BA5E-3ADE78F8286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overlap val="100"/>
        <c:axId val="221070720"/>
        <c:axId val="221020432"/>
      </c:barChart>
      <c:catAx>
        <c:axId val="2210707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Inputs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20432"/>
        <c:crossesAt val="1.4960393189999999"/>
        <c:auto val="1"/>
        <c:lblAlgn val="ctr"/>
        <c:lblOffset val="100"/>
        <c:noMultiLvlLbl val="0"/>
      </c:catAx>
      <c:valAx>
        <c:axId val="221020432"/>
        <c:scaling>
          <c:orientation val="minMax"/>
          <c:min val="1.35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>
                    <a:effectLst/>
                  </a:rPr>
                  <a:t>Respiratory Effects [kg PM2.5 eq]</a:t>
                </a:r>
                <a:r>
                  <a:rPr lang="en-US" sz="1000" b="0" i="0" u="none" strike="noStrike" baseline="0"/>
                  <a:t> 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10707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90596151516563406"/>
          <c:y val="6.6037528890978164E-2"/>
          <c:w val="8.0928108838466184E-2"/>
          <c:h val="0.15620589093030038"/>
        </c:manualLayout>
      </c:layout>
      <c:overlay val="0"/>
      <c:spPr>
        <a:solidFill>
          <a:schemeClr val="bg1"/>
        </a:solidFill>
        <a:ln>
          <a:solidFill>
            <a:schemeClr val="accent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VeeAnder Mealing</dc:creator>
  <cp:keywords/>
  <dc:description/>
  <cp:lastModifiedBy>VeeAnder Mealing</cp:lastModifiedBy>
  <cp:revision>3</cp:revision>
  <dcterms:created xsi:type="dcterms:W3CDTF">2021-07-05T16:50:00Z</dcterms:created>
  <dcterms:modified xsi:type="dcterms:W3CDTF">2021-07-05T16:52:00Z</dcterms:modified>
</cp:coreProperties>
</file>