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FA121">
      <w:pPr>
        <w:pStyle w:val="2"/>
        <w:jc w:val="center"/>
        <w:rPr>
          <w:sz w:val="28"/>
          <w:szCs w:val="28"/>
        </w:rPr>
      </w:pPr>
      <w:bookmarkStart w:id="5" w:name="_GoBack"/>
      <w:bookmarkEnd w:id="5"/>
      <w:bookmarkStart w:id="0" w:name="_Toc139924074"/>
      <w:bookmarkStart w:id="1" w:name="_Toc139924183"/>
      <w:bookmarkStart w:id="2" w:name="_Toc148481342"/>
      <w:bookmarkStart w:id="3" w:name="_Toc143024188"/>
      <w:r>
        <w:rPr>
          <w:sz w:val="28"/>
          <w:szCs w:val="28"/>
        </w:rPr>
        <w:t>Supplementary material</w:t>
      </w:r>
      <w:bookmarkEnd w:id="0"/>
      <w:bookmarkEnd w:id="1"/>
      <w:r>
        <w:rPr>
          <w:sz w:val="28"/>
          <w:szCs w:val="28"/>
        </w:rPr>
        <w:t>s</w:t>
      </w:r>
      <w:bookmarkEnd w:id="2"/>
      <w:bookmarkEnd w:id="3"/>
    </w:p>
    <w:p w14:paraId="1F4CCB4A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8C8872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inline distT="0" distB="0" distL="0" distR="0">
            <wp:extent cx="5041265" cy="2160905"/>
            <wp:effectExtent l="0" t="0" r="6985" b="0"/>
            <wp:docPr id="92779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9529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828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Figure 1. Comparison of age and stage distributions between NCCOID and public data in China cancer registry</w:t>
      </w:r>
    </w:p>
    <w:p w14:paraId="4D5A827C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Comparison of age distribution between NCCOID in 2015 and statistics from the Chinese cancer registry in 2015 Δ indicates the absolute difference between proportions in NCCOID 2015 and statistics from the Chinese cancer registry in 2015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PEVuZE5vdGU+PENpdGU+PEF1dGhvcj5DaGVuPC9BdXRob3I+PFllYXI+MjAxNjwvWWVhcj48UmVj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</w:fldData>
        </w:fldChar>
      </w:r>
      <w:r>
        <w:rPr>
          <w:rFonts w:ascii="Times New Roman" w:hAnsi="Times New Roman" w:cs="Times New Roman"/>
          <w:sz w:val="24"/>
        </w:rPr>
        <w:instrText xml:space="preserve"> ADDIN EN.CITE </w:instrTex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PEVuZE5vdGU+PENpdGU+PEF1dGhvcj5DaGVuPC9BdXRob3I+PFllYXI+MjAxNjwvWWVhcj48UmVj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</w:fldData>
        </w:fldChar>
      </w:r>
      <w:r>
        <w:rPr>
          <w:rFonts w:ascii="Times New Roman" w:hAnsi="Times New Roman" w:cs="Times New Roman"/>
          <w:sz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. NCCOID, National Cancer Center Oncology Information Database. (B) Comparison of clinical stage distribution between NCCOID from 2013-2022 and publicly reported cancer statistics from China in 2000-2020 Δ indicates the absolute difference in each clinical stage between proportions in NCCOID from 2013-2022 and publicly reported cancer statistics from China in 2000-2020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PEVuZE5vdGU+PENpdGU+PEF1dGhvcj5CZW5pdGV6IEZ1ZW50ZXM8L0F1dGhvcj48WWVhcj4yMDI0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</w:fldData>
        </w:fldChar>
      </w:r>
      <w:r>
        <w:rPr>
          <w:rFonts w:ascii="Times New Roman" w:hAnsi="Times New Roman" w:cs="Times New Roman"/>
          <w:sz w:val="24"/>
        </w:rPr>
        <w:instrText xml:space="preserve"> ADDIN EN.CITE </w:instrTex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PEVuZE5vdGU+PENpdGU+PEF1dGhvcj5CZW5pdGV6IEZ1ZW50ZXM8L0F1dGhvcj48WWVhcj4yMDI0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</w:fldData>
        </w:fldChar>
      </w:r>
      <w:r>
        <w:rPr>
          <w:rFonts w:ascii="Times New Roman" w:hAnsi="Times New Roman" w:cs="Times New Roman"/>
          <w:sz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, NCCOID, National Cancer Center Oncology Information Database.</w:t>
      </w:r>
    </w:p>
    <w:p w14:paraId="244CA238">
      <w:pPr>
        <w:spacing w:line="360" w:lineRule="auto"/>
        <w:rPr>
          <w:rFonts w:ascii="Times New Roman" w:hAnsi="Times New Roman" w:cs="Times New Roman"/>
          <w:sz w:val="24"/>
        </w:rPr>
      </w:pPr>
    </w:p>
    <w:p w14:paraId="2AF809A6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584028AA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2FE2C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drawing>
          <wp:inline distT="0" distB="0" distL="0" distR="0">
            <wp:extent cx="3611245" cy="7736205"/>
            <wp:effectExtent l="0" t="0" r="0" b="0"/>
            <wp:docPr id="299402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02743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56" cy="783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7D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lang w:eastAsia="zh-CN"/>
        </w:rPr>
        <w:t>Figure</w:t>
      </w:r>
      <w:r>
        <w:rPr>
          <w:rFonts w:ascii="Times New Roman" w:hAnsi="Times New Roman" w:cs="Times New Roman"/>
          <w:b/>
          <w:bCs/>
          <w:sz w:val="24"/>
        </w:rPr>
        <w:t xml:space="preserve">2 Enrolled participants across regions from 2013 to 2022 </w:t>
      </w:r>
      <w:r>
        <w:rPr>
          <w:rFonts w:ascii="Times New Roman" w:hAnsi="Times New Roman" w:cs="Times New Roman"/>
          <w:sz w:val="24"/>
        </w:rPr>
        <w:t xml:space="preserve">(A) ~ (J): Number of participants of different regions from 2013 to 2022 respectively. 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Regions covered with grey indicate no inclusion. </w:t>
      </w: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673B973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3633470" cy="7783830"/>
            <wp:effectExtent l="0" t="0" r="0" b="1270"/>
            <wp:docPr id="550200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0020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943" cy="785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BFA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Figure 3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The rat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io</w:t>
      </w:r>
      <w:r>
        <w:rPr>
          <w:rFonts w:ascii="Times New Roman" w:hAnsi="Times New Roman" w:cs="Times New Roman"/>
          <w:b/>
          <w:bCs/>
          <w:sz w:val="24"/>
        </w:rPr>
        <w:t xml:space="preserve"> of BCS across regions from 2013 to 2022 </w:t>
      </w:r>
      <w:r>
        <w:rPr>
          <w:rFonts w:ascii="Times New Roman" w:hAnsi="Times New Roman" w:cs="Times New Roman"/>
          <w:sz w:val="24"/>
        </w:rPr>
        <w:t>(A) ~ (J): Rat</w:t>
      </w:r>
      <w:r>
        <w:rPr>
          <w:rFonts w:hint="eastAsia" w:ascii="Times New Roman" w:hAnsi="Times New Roman" w:cs="Times New Roman"/>
          <w:sz w:val="24"/>
          <w:lang w:val="en-US" w:eastAsia="zh-CN"/>
        </w:rPr>
        <w:t>io</w:t>
      </w:r>
      <w:r>
        <w:rPr>
          <w:rFonts w:ascii="Times New Roman" w:hAnsi="Times New Roman" w:cs="Times New Roman"/>
          <w:sz w:val="24"/>
        </w:rPr>
        <w:t xml:space="preserve"> of BCS among the study population of different regions from 2013 to 2022 respectively. Regions covered with grey indicate no inclusion.</w:t>
      </w: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D56064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inline distT="0" distB="0" distL="0" distR="0">
            <wp:extent cx="3882390" cy="6654800"/>
            <wp:effectExtent l="0" t="0" r="3810" b="0"/>
            <wp:docPr id="425502029" name="图片 2" descr="D:/%%博士生/#真实世界/文章/20150111/Supplementary/Supplementary Fig. 4 new.tifSupplementary Fig. 4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02029" name="图片 2" descr="D:/%%博士生/#真实世界/文章/20150111/Supplementary/Supplementary Fig. 4 new.tifSupplementary Fig. 4 new"/>
                    <pic:cNvPicPr>
                      <a:picLocks noChangeAspect="1"/>
                    </pic:cNvPicPr>
                  </pic:nvPicPr>
                  <pic:blipFill>
                    <a:blip r:embed="rId7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3940523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DFF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Figure 4. 5-year overall survival and breast cancer-specific survival of patients stratified by molecular subtype.</w:t>
      </w:r>
    </w:p>
    <w:p w14:paraId="59259AF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Comparison of BCS vs. mastectomy group of 5-year overall survival in patients with (A) HR+/HER2</w:t>
      </w:r>
      <w:r>
        <w:rPr>
          <w:rFonts w:hint="eastAsia" w:ascii="Times New Roman" w:hAnsi="Times New Roman" w:cs="Times New Roman"/>
          <w:sz w:val="24"/>
          <w:lang w:val="en-US" w:eastAsia="zh-CN"/>
        </w:rPr>
        <w:t>+</w:t>
      </w:r>
      <w:r>
        <w:rPr>
          <w:rFonts w:ascii="Times New Roman" w:hAnsi="Times New Roman" w:cs="Times New Roman"/>
          <w:sz w:val="24"/>
        </w:rPr>
        <w:t>, (</w:t>
      </w:r>
      <w:r>
        <w:rPr>
          <w:rFonts w:hint="eastAsia" w:ascii="Times New Roman" w:hAnsi="Times New Roman" w:cs="Times New Roman"/>
          <w:sz w:val="24"/>
          <w:lang w:val="en-US" w:eastAsia="zh-CN"/>
        </w:rPr>
        <w:t>B</w:t>
      </w:r>
      <w:r>
        <w:rPr>
          <w:rFonts w:ascii="Times New Roman" w:hAnsi="Times New Roman" w:cs="Times New Roman"/>
          <w:sz w:val="24"/>
        </w:rPr>
        <w:t>) HR+/HER2</w:t>
      </w:r>
      <w:r>
        <w:rPr>
          <w:rFonts w:hint="eastAsia" w:ascii="Times New Roman" w:hAnsi="Times New Roman" w:cs="Times New Roman"/>
          <w:sz w:val="24"/>
          <w:lang w:val="en-US" w:eastAsia="zh-CN"/>
        </w:rPr>
        <w:t>-</w:t>
      </w:r>
      <w:r>
        <w:rPr>
          <w:rFonts w:ascii="Times New Roman" w:hAnsi="Times New Roman" w:cs="Times New Roman"/>
          <w:sz w:val="24"/>
        </w:rPr>
        <w:t>, (</w:t>
      </w:r>
      <w:r>
        <w:rPr>
          <w:rFonts w:hint="eastAsia" w:ascii="Times New Roman" w:hAnsi="Times New Roman" w:cs="Times New Roman"/>
          <w:sz w:val="24"/>
          <w:lang w:val="en-US" w:eastAsia="zh-CN"/>
        </w:rPr>
        <w:t>C</w:t>
      </w:r>
      <w:r>
        <w:rPr>
          <w:rFonts w:ascii="Times New Roman" w:hAnsi="Times New Roman" w:cs="Times New Roman"/>
          <w:sz w:val="24"/>
        </w:rPr>
        <w:t>) HR-/HER2+ and (</w:t>
      </w:r>
      <w:r>
        <w:rPr>
          <w:rFonts w:hint="eastAsia" w:ascii="Times New Roman" w:hAnsi="Times New Roman" w:cs="Times New Roman"/>
          <w:sz w:val="24"/>
          <w:lang w:val="en-US" w:eastAsia="zh-CN"/>
        </w:rPr>
        <w:t>D</w:t>
      </w:r>
      <w:r>
        <w:rPr>
          <w:rFonts w:ascii="Times New Roman" w:hAnsi="Times New Roman" w:cs="Times New Roman"/>
          <w:sz w:val="24"/>
        </w:rPr>
        <w:t>) HR-/HER2-; Comparison of BCS vs. mastectomy group of 5-year breast cancer-specific survival in patients with (</w:t>
      </w:r>
      <w:r>
        <w:rPr>
          <w:rFonts w:hint="eastAsia" w:ascii="Times New Roman" w:hAnsi="Times New Roman" w:cs="Times New Roman"/>
          <w:sz w:val="24"/>
          <w:lang w:val="en-US" w:eastAsia="zh-CN"/>
        </w:rPr>
        <w:t>E</w:t>
      </w:r>
      <w:r>
        <w:rPr>
          <w:rFonts w:ascii="Times New Roman" w:hAnsi="Times New Roman" w:cs="Times New Roman"/>
          <w:sz w:val="24"/>
        </w:rPr>
        <w:t>) HR+/HER2</w:t>
      </w:r>
      <w:r>
        <w:rPr>
          <w:rFonts w:hint="eastAsia" w:ascii="Times New Roman" w:hAnsi="Times New Roman" w:cs="Times New Roman"/>
          <w:sz w:val="24"/>
          <w:lang w:val="en-US" w:eastAsia="zh-CN"/>
        </w:rPr>
        <w:t>+</w:t>
      </w:r>
      <w:r>
        <w:rPr>
          <w:rFonts w:ascii="Times New Roman" w:hAnsi="Times New Roman" w:cs="Times New Roman"/>
          <w:sz w:val="24"/>
        </w:rPr>
        <w:t>, (</w:t>
      </w:r>
      <w:r>
        <w:rPr>
          <w:rFonts w:hint="eastAsia" w:ascii="Times New Roman" w:hAnsi="Times New Roman" w:cs="Times New Roman"/>
          <w:sz w:val="24"/>
          <w:lang w:val="en-US" w:eastAsia="zh-CN"/>
        </w:rPr>
        <w:t>F</w:t>
      </w:r>
      <w:r>
        <w:rPr>
          <w:rFonts w:ascii="Times New Roman" w:hAnsi="Times New Roman" w:cs="Times New Roman"/>
          <w:sz w:val="24"/>
        </w:rPr>
        <w:t>) HR+/HER2</w:t>
      </w:r>
      <w:r>
        <w:rPr>
          <w:rFonts w:hint="eastAsia" w:ascii="Times New Roman" w:hAnsi="Times New Roman" w:cs="Times New Roman"/>
          <w:sz w:val="24"/>
          <w:lang w:val="en-US" w:eastAsia="zh-CN"/>
        </w:rPr>
        <w:t>-</w:t>
      </w:r>
      <w:r>
        <w:rPr>
          <w:rFonts w:ascii="Times New Roman" w:hAnsi="Times New Roman" w:cs="Times New Roman"/>
          <w:sz w:val="24"/>
        </w:rPr>
        <w:t>, (</w:t>
      </w:r>
      <w:r>
        <w:rPr>
          <w:rFonts w:hint="eastAsia" w:ascii="Times New Roman" w:hAnsi="Times New Roman" w:cs="Times New Roman"/>
          <w:sz w:val="24"/>
          <w:lang w:val="en-US" w:eastAsia="zh-CN"/>
        </w:rPr>
        <w:t>G</w:t>
      </w:r>
      <w:r>
        <w:rPr>
          <w:rFonts w:ascii="Times New Roman" w:hAnsi="Times New Roman" w:cs="Times New Roman"/>
          <w:sz w:val="24"/>
        </w:rPr>
        <w:t>) HR-/HER2+ and (H) HR-/HER2-. BCS, breast-conserving surgery.</w:t>
      </w: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18E47D5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5041265" cy="4318635"/>
            <wp:effectExtent l="0" t="0" r="6985" b="5715"/>
            <wp:docPr id="2129632494" name="图片 3" descr="D:/%%博士生/#真实世界/文章/20150111/Supplementary/Supplementary Fig. 5 new.tifSupplementary Fig. 5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32494" name="图片 3" descr="D:/%%博士生/#真实世界/文章/20150111/Supplementary/Supplementary Fig. 5 new.tifSupplementary Fig. 5 new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Figure 5. 5-year overall survival and breast cancer-specific survival of patients with/without neoadjuvant therapy.</w:t>
      </w:r>
    </w:p>
    <w:p w14:paraId="395F417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Comparison of BCS vs. mastectomy group of 5-year overall survival and breast cancer-specific survival in patients who (A), (B) did not perform neoadjuvant therapy; (C), (D) conducted neoadjuvant therapy. BCS, breast-conserving surgery.</w:t>
      </w:r>
    </w:p>
    <w:p w14:paraId="165EDD54">
      <w:pPr>
        <w:spacing w:line="360" w:lineRule="auto"/>
        <w:rPr>
          <w:rFonts w:ascii="Times New Roman" w:hAnsi="Times New Roman" w:cs="Times New Roman"/>
          <w:sz w:val="24"/>
        </w:rPr>
      </w:pPr>
    </w:p>
    <w:p w14:paraId="505D9F5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4719925">
      <w:pPr>
        <w:spacing w:line="36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7DCEE09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/>
          <w:b/>
          <w:bCs/>
          <w:sz w:val="24"/>
        </w:rPr>
        <w:t>. 5-year overall survival and breast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 xml:space="preserve">cancer-specific survival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807"/>
        <w:gridCol w:w="716"/>
        <w:gridCol w:w="1055"/>
        <w:gridCol w:w="1701"/>
        <w:gridCol w:w="1134"/>
        <w:gridCol w:w="1701"/>
        <w:gridCol w:w="992"/>
        <w:gridCol w:w="284"/>
        <w:gridCol w:w="1275"/>
        <w:gridCol w:w="1560"/>
        <w:gridCol w:w="992"/>
        <w:gridCol w:w="1701"/>
        <w:gridCol w:w="939"/>
      </w:tblGrid>
      <w:tr w14:paraId="698CD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348" w:type="dxa"/>
            <w:gridSpan w:val="2"/>
            <w:tcBorders>
              <w:top w:val="single" w:color="000000" w:sz="12" w:space="0"/>
              <w:left w:val="nil"/>
              <w:bottom w:val="nil"/>
              <w:right w:val="nil"/>
              <w:tl2br w:val="nil"/>
            </w:tcBorders>
            <w:shd w:val="clear" w:color="auto" w:fill="FFFFFF"/>
            <w:vAlign w:val="center"/>
          </w:tcPr>
          <w:p w14:paraId="61A49D7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Characteristic</w:t>
            </w:r>
          </w:p>
        </w:tc>
        <w:tc>
          <w:tcPr>
            <w:tcW w:w="716" w:type="dxa"/>
            <w:vMerge w:val="restar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</w:tcPr>
          <w:p w14:paraId="033ADCE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6583" w:type="dxa"/>
            <w:gridSpan w:val="5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</w:tcPr>
          <w:p w14:paraId="0438E2C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OS</w:t>
            </w:r>
          </w:p>
        </w:tc>
        <w:tc>
          <w:tcPr>
            <w:tcW w:w="284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1D9B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6467" w:type="dxa"/>
            <w:gridSpan w:val="5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</w:tcPr>
          <w:p w14:paraId="65EA535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BCSS</w:t>
            </w:r>
          </w:p>
        </w:tc>
      </w:tr>
      <w:tr w14:paraId="60A98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4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BD6B7D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757158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16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2E0FFB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CBF8B2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5-year OS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B4AA91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HR (95% CI)</w:t>
            </w:r>
          </w:p>
        </w:tc>
        <w:tc>
          <w:tcPr>
            <w:tcW w:w="1134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A46BC1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6AA904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HR (95% CI)</w:t>
            </w:r>
          </w:p>
        </w:tc>
        <w:tc>
          <w:tcPr>
            <w:tcW w:w="992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86CD58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28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2491DB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5A060F1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5-year BCSS</w:t>
            </w:r>
          </w:p>
        </w:tc>
        <w:tc>
          <w:tcPr>
            <w:tcW w:w="156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57D806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HR(95% CI)</w:t>
            </w:r>
          </w:p>
        </w:tc>
        <w:tc>
          <w:tcPr>
            <w:tcW w:w="992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AB3DF3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186F4C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HR (95% CI)</w:t>
            </w:r>
          </w:p>
        </w:tc>
        <w:tc>
          <w:tcPr>
            <w:tcW w:w="939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1687DA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14:paraId="1C10C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541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BAAB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052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16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</w:tcPr>
          <w:p w14:paraId="70F13CF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5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</w:tcPr>
          <w:p w14:paraId="71BBF84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gridSpan w:val="2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109C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U</w:t>
            </w:r>
            <w:r>
              <w:rPr>
                <w:rStyle w:val="18"/>
                <w:rFonts w:ascii="Times New Roman" w:hAnsi="Times New Roman" w:eastAsia="宋体" w:cs="Times New Roman"/>
                <w:lang w:bidi="ar"/>
              </w:rPr>
              <w:t>nadjusted</w:t>
            </w:r>
          </w:p>
        </w:tc>
        <w:tc>
          <w:tcPr>
            <w:tcW w:w="2693" w:type="dxa"/>
            <w:gridSpan w:val="2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0B12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Adjusted</w:t>
            </w:r>
          </w:p>
        </w:tc>
        <w:tc>
          <w:tcPr>
            <w:tcW w:w="284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8A57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</w:tcPr>
          <w:p w14:paraId="3DE0BBF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2" w:type="dxa"/>
            <w:gridSpan w:val="2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6F41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bookmarkStart w:id="4" w:name="OLE_LINK1"/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U</w:t>
            </w:r>
            <w:bookmarkEnd w:id="4"/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nadjusted</w:t>
            </w:r>
          </w:p>
        </w:tc>
        <w:tc>
          <w:tcPr>
            <w:tcW w:w="2640" w:type="dxa"/>
            <w:gridSpan w:val="2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F6FC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Adjusted</w:t>
            </w:r>
          </w:p>
        </w:tc>
      </w:tr>
      <w:tr w14:paraId="2C04A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2C79E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4E85E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733AE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A820F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05642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E0A78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88C11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63C6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D0DD0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BD5AF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56CF3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58D1B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71432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2AE0F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5A0C1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AE3256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IS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CDE10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3E0CC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12076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7CFC3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95.7%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E4C69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A3450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9C03E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4E46A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FA369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0BF26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98.0%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5E325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BDAF1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F3A2E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BD810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B077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22F934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BF145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7BF5E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5018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96079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97.9%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AD45A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0.52(0.41-0.66)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55FAC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8349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perscript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0.68(0.54-0.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86)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 xml:space="preserve"> 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B5706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0.00119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A55C4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D2199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99.2%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2C6AC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0.44(0.30-0.62)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08511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1BDD8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0.51(0.36-0.74)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0EA61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&lt;0.001</w:t>
            </w:r>
          </w:p>
        </w:tc>
      </w:tr>
      <w:tr w14:paraId="408BF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30DBEC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71A47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BFE1E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30217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4AC90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97.1%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0F683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1DC8D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ADD4A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C4565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07C7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2340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98.8%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7C262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D0145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8F83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823A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475C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BB1AF9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06AE8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161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11437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F3E3F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98.7%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7DCA5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0.39(0.31-0.49)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C8F9C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23E0C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73DC3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&lt;0.001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D3BEE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4ED7F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99.4%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BF0B5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0.38(0.27-0.52)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23243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&lt;0.001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31CF8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1.05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F3AE6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0.091</w:t>
            </w:r>
          </w:p>
        </w:tc>
      </w:tr>
      <w:tr w14:paraId="106DC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CDB1BF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28C87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9FAC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43897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B76B2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95.7%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95D0E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7B96F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5C51C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BA58B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EB713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638FD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91254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502BA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670B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3F034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3CE5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E20C57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004E4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C7F07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6661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616DB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97.1%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BB90F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0.68(0.57-0.81)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B58BD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&lt;0.001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C2290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1.04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1.23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AC78F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0.681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A94E8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36971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4F257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0.58(0.46-0.73)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5D5DC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&lt;0.001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E4B9B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1.13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B5BA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0.329</w:t>
            </w:r>
          </w:p>
        </w:tc>
      </w:tr>
      <w:tr w14:paraId="690CC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CAAD8A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0602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25638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2820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68F89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82.7%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15363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CE67E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75B78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0F8EF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B6A9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66430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88.3%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5771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57C07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7F9E1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E205F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A50E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7B364A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DE8E2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FF21E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294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C4E20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93.1%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1F0B9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0.42(0.26-0.66)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0C87C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C1DB0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1.08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FC471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0.099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3F923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D8706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94.2%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5C793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0.52(0.31-0.86)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A2A7A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0714A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1.39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AF1F4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0.483</w:t>
            </w:r>
          </w:p>
        </w:tc>
      </w:tr>
      <w:tr w14:paraId="5ECCF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3D4218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1D5F4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DDB28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1595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16259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72.7%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AC7E6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79110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8EFF7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EAE1A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E0904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0BB2E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81.2%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DA5F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95F01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28F76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A7073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3EE1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47C5FF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83C40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3BB5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38174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71.4%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E1207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1.39(0.91-2.14)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70E7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0.131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E366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1.56(1.01-2.41)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E75E4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0.045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17C82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66EA5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77.8%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38175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1.47(0.90-2.41)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E35B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0.121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47F42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1.69(1.03-2.79)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6EE90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0.038</w:t>
            </w:r>
          </w:p>
        </w:tc>
      </w:tr>
      <w:tr w14:paraId="41AA5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1B1BE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0B277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F5EE4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C3D34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8DBD7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AB24B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ABBB0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32A06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409DB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EF002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E4772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BC27D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50B1E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C4D19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A528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9103FE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53016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6A06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61631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8F7D3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97.2%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C329F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2E3FD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54547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39B4B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D5EB7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B786D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98.8%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BD49B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C2AAC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1D98D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7C303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5262A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2600FC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00C2E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42CFD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20690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2C71D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98.5%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179C1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0.54(0.47-0.62)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CD1D6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&lt;0.001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ED4DC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perscript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-0.78)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CDE44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BC0E0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72006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99.3%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86203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0.59(0.48-0.73)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8E018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&lt;0.001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DD1F9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0.77(0.62-0.95)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128AC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0.014</w:t>
            </w:r>
          </w:p>
        </w:tc>
      </w:tr>
      <w:tr w14:paraId="6B83B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F0661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547B0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0163F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18902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649DB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95.2%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03956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86758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581E0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84C5C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A4A8A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E6F97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97.4%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FC37A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F0903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23F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A2903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B709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24FFD9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7806C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A86C5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2270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51F97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96.1%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DCF1B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0.84(0.65-1.07)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33153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0.159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C196E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1.09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-1.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C5FC8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76534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65FBD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98.2%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7B95F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0.68(0.48-0.98)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35E2C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0.037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4AAEC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-1.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20267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464</w:t>
            </w:r>
          </w:p>
        </w:tc>
      </w:tr>
      <w:tr w14:paraId="3D30D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C0AC0B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94DD5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FC270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6700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72EC6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88.0%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E3D44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529B3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19E33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2E014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F3F44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E5E5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92.4%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726A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817FD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136D3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52DE8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D425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D52176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71603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86031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346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3157A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88.9%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FC9AC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1.05(0.74-1.48)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9A5F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0.798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F0FC5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-1.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0DD9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6542B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BCC05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94.2%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2BB85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0.83(0.52-1.32)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4C1A0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0.432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8E72E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-1.4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9E56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747</w:t>
            </w:r>
          </w:p>
        </w:tc>
      </w:tr>
      <w:tr w14:paraId="7455B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B8E870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 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BA097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0A394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3372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4530B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74.1%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6AABF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548B6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74083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6C091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A65CE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47BD3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80.6%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223D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95F8E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7A6AD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60B6E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CBF8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4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7D4064C"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C02630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BCS</w:t>
            </w:r>
          </w:p>
        </w:tc>
        <w:tc>
          <w:tcPr>
            <w:tcW w:w="71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29EFAE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183</w:t>
            </w:r>
          </w:p>
        </w:tc>
        <w:tc>
          <w:tcPr>
            <w:tcW w:w="105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80D7D6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75.1%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891162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1.03(0.75-1.41)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10B134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0.842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0EE9CF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(0.8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-1.5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D07E52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52EFD37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558FD66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86.4%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A209E9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0.78(0.52-1.18)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070955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0.238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A1D207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0.80(0.53-1.20)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A72449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</w:tr>
    </w:tbl>
    <w:p w14:paraId="245F09CC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a</w:t>
      </w:r>
      <w:r>
        <w:rPr>
          <w:rFonts w:ascii="Times New Roman" w:hAnsi="Times New Roman" w:cs="Times New Roman"/>
          <w:sz w:val="24"/>
        </w:rPr>
        <w:t xml:space="preserve"> For </w:t>
      </w:r>
      <w:r>
        <w:rPr>
          <w:rFonts w:hint="eastAsia" w:ascii="Times New Roman" w:hAnsi="Times New Roman" w:cs="Times New Roman"/>
          <w:sz w:val="24"/>
        </w:rPr>
        <w:t xml:space="preserve">subgroups stratified by T stage, </w:t>
      </w:r>
      <w:r>
        <w:rPr>
          <w:rFonts w:ascii="Times New Roman" w:hAnsi="Times New Roman" w:cs="Times New Roman"/>
          <w:sz w:val="24"/>
        </w:rPr>
        <w:t xml:space="preserve">HR corrected for age, year at diagnosis, </w:t>
      </w:r>
      <w:r>
        <w:rPr>
          <w:rFonts w:hint="eastAsia"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stage, molecular subtype, and performance of neoadjuvant therapy. </w:t>
      </w:r>
    </w:p>
    <w:p w14:paraId="144ED6C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b</w:t>
      </w:r>
      <w:r>
        <w:rPr>
          <w:rFonts w:ascii="Times New Roman" w:hAnsi="Times New Roman" w:cs="Times New Roman"/>
          <w:sz w:val="24"/>
        </w:rPr>
        <w:t xml:space="preserve"> For subgroups stratified by </w:t>
      </w:r>
      <w:r>
        <w:rPr>
          <w:rFonts w:hint="eastAsia" w:ascii="Times New Roman" w:hAnsi="Times New Roman" w:cs="Times New Roman"/>
          <w:sz w:val="24"/>
        </w:rPr>
        <w:t>N stage</w:t>
      </w:r>
      <w:r>
        <w:rPr>
          <w:rFonts w:ascii="Times New Roman" w:hAnsi="Times New Roman" w:cs="Times New Roman"/>
          <w:sz w:val="24"/>
        </w:rPr>
        <w:t xml:space="preserve">, HR corrected for age, year at diagnosis, </w:t>
      </w:r>
      <w:r>
        <w:rPr>
          <w:rFonts w:hint="eastAsia" w:ascii="Times New Roman" w:hAnsi="Times New Roman" w:cs="Times New Roman"/>
          <w:sz w:val="24"/>
        </w:rPr>
        <w:t xml:space="preserve">T stage, </w:t>
      </w:r>
      <w:r>
        <w:rPr>
          <w:rFonts w:ascii="Times New Roman" w:hAnsi="Times New Roman" w:cs="Times New Roman"/>
          <w:sz w:val="24"/>
        </w:rPr>
        <w:t>molecular subtype, and performance of neoadjuvant therapy.</w:t>
      </w:r>
    </w:p>
    <w:p w14:paraId="76587E3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OS, overall survival; BCSS, breast cancer-specific survival; HR, hazard ratio; CI, confidence interval; MT, mastectomy; BCS, breast-conserving surgery; AJCC, American Joint Committee on Cancer.</w:t>
      </w:r>
    </w:p>
    <w:p w14:paraId="3BF0015E">
      <w:pPr>
        <w:rPr>
          <w:rFonts w:ascii="Times New Roman" w:hAnsi="Times New Roman" w:cs="Times New Roman"/>
        </w:rPr>
      </w:pPr>
    </w:p>
    <w:p w14:paraId="01713B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9E08D95">
      <w:pPr>
        <w:rPr>
          <w:rFonts w:ascii="Times New Roman" w:hAnsi="Times New Roman" w:cs="Times New Roma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6C20A5AA">
      <w:pPr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</w:rPr>
        <w:t xml:space="preserve">5-year death rate of patients </w:t>
      </w:r>
      <w:r>
        <w:rPr>
          <w:rFonts w:ascii="Times New Roman" w:hAnsi="Times New Roman" w:cs="Times New Roman"/>
          <w:b/>
          <w:bCs/>
          <w:sz w:val="24"/>
        </w:rPr>
        <w:t xml:space="preserve">who </w:t>
      </w:r>
      <w:r>
        <w:rPr>
          <w:rFonts w:hint="eastAsia" w:ascii="Times New Roman" w:hAnsi="Times New Roman" w:cs="Times New Roman"/>
          <w:b/>
          <w:bCs/>
          <w:sz w:val="24"/>
        </w:rPr>
        <w:t xml:space="preserve">died of breast cancer </w:t>
      </w:r>
      <w:r>
        <w:rPr>
          <w:rFonts w:ascii="Times New Roman" w:hAnsi="Times New Roman" w:cs="Times New Roman"/>
          <w:b/>
          <w:bCs/>
          <w:sz w:val="24"/>
        </w:rPr>
        <w:t>and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cardiovascular disease.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299"/>
        <w:gridCol w:w="2663"/>
        <w:gridCol w:w="1071"/>
      </w:tblGrid>
      <w:tr w14:paraId="4C1FD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vMerge w:val="restart"/>
            <w:tcBorders>
              <w:top w:val="single" w:color="auto" w:sz="12" w:space="0"/>
            </w:tcBorders>
          </w:tcPr>
          <w:p w14:paraId="3B80615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Cause of death</w:t>
            </w:r>
          </w:p>
        </w:tc>
        <w:tc>
          <w:tcPr>
            <w:tcW w:w="4962" w:type="dxa"/>
            <w:gridSpan w:val="2"/>
            <w:tcBorders>
              <w:top w:val="single" w:color="auto" w:sz="12" w:space="0"/>
            </w:tcBorders>
          </w:tcPr>
          <w:p w14:paraId="472441A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5-year death rate, %</w:t>
            </w:r>
          </w:p>
        </w:tc>
        <w:tc>
          <w:tcPr>
            <w:tcW w:w="1071" w:type="dxa"/>
            <w:tcBorders>
              <w:top w:val="single" w:color="auto" w:sz="12" w:space="0"/>
            </w:tcBorders>
          </w:tcPr>
          <w:p w14:paraId="54F813E3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Cs w:val="21"/>
              </w:rPr>
              <w:t>P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value</w:t>
            </w:r>
          </w:p>
        </w:tc>
      </w:tr>
      <w:tr w14:paraId="3876C9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vMerge w:val="continue"/>
            <w:tcBorders>
              <w:bottom w:val="single" w:color="auto" w:sz="12" w:space="0"/>
            </w:tcBorders>
          </w:tcPr>
          <w:p w14:paraId="7BD53C80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299" w:type="dxa"/>
            <w:tcBorders>
              <w:top w:val="single" w:color="auto" w:sz="12" w:space="0"/>
              <w:bottom w:val="single" w:color="auto" w:sz="12" w:space="0"/>
            </w:tcBorders>
          </w:tcPr>
          <w:p w14:paraId="3E7F0618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M</w:t>
            </w:r>
            <w:r>
              <w:rPr>
                <w:rFonts w:ascii="Times New Roman" w:hAnsi="Times New Roman" w:eastAsia="宋体" w:cs="Times New Roman"/>
                <w:szCs w:val="21"/>
              </w:rPr>
              <w:t>astectomy</w:t>
            </w:r>
          </w:p>
        </w:tc>
        <w:tc>
          <w:tcPr>
            <w:tcW w:w="2663" w:type="dxa"/>
            <w:tcBorders>
              <w:top w:val="single" w:color="auto" w:sz="12" w:space="0"/>
              <w:bottom w:val="single" w:color="auto" w:sz="12" w:space="0"/>
            </w:tcBorders>
          </w:tcPr>
          <w:p w14:paraId="2A19897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Breast conserving surgery</w:t>
            </w:r>
          </w:p>
        </w:tc>
        <w:tc>
          <w:tcPr>
            <w:tcW w:w="1071" w:type="dxa"/>
            <w:tcBorders>
              <w:bottom w:val="single" w:color="auto" w:sz="12" w:space="0"/>
            </w:tcBorders>
          </w:tcPr>
          <w:p w14:paraId="30BC0774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163A6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12" w:space="0"/>
            </w:tcBorders>
          </w:tcPr>
          <w:p w14:paraId="402997F1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Breast cancer</w:t>
            </w:r>
          </w:p>
        </w:tc>
        <w:tc>
          <w:tcPr>
            <w:tcW w:w="2299" w:type="dxa"/>
            <w:tcBorders>
              <w:top w:val="single" w:color="auto" w:sz="12" w:space="0"/>
            </w:tcBorders>
          </w:tcPr>
          <w:p w14:paraId="16B6CEC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2.7</w:t>
            </w:r>
          </w:p>
        </w:tc>
        <w:tc>
          <w:tcPr>
            <w:tcW w:w="2663" w:type="dxa"/>
            <w:tcBorders>
              <w:top w:val="single" w:color="auto" w:sz="12" w:space="0"/>
            </w:tcBorders>
          </w:tcPr>
          <w:p w14:paraId="7E281E34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1.0</w:t>
            </w:r>
          </w:p>
        </w:tc>
        <w:tc>
          <w:tcPr>
            <w:tcW w:w="1071" w:type="dxa"/>
            <w:vMerge w:val="restart"/>
            <w:tcBorders>
              <w:top w:val="single" w:color="auto" w:sz="12" w:space="0"/>
            </w:tcBorders>
          </w:tcPr>
          <w:p w14:paraId="641BB6A3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&lt; 0.001</w:t>
            </w:r>
          </w:p>
        </w:tc>
      </w:tr>
      <w:tr w14:paraId="7048A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bottom w:val="single" w:color="auto" w:sz="12" w:space="0"/>
            </w:tcBorders>
          </w:tcPr>
          <w:p w14:paraId="5A96CC7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Cardiovascular disease</w:t>
            </w:r>
          </w:p>
        </w:tc>
        <w:tc>
          <w:tcPr>
            <w:tcW w:w="2299" w:type="dxa"/>
            <w:tcBorders>
              <w:bottom w:val="single" w:color="auto" w:sz="12" w:space="0"/>
            </w:tcBorders>
          </w:tcPr>
          <w:p w14:paraId="663009F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0.6</w:t>
            </w:r>
          </w:p>
        </w:tc>
        <w:tc>
          <w:tcPr>
            <w:tcW w:w="2663" w:type="dxa"/>
            <w:tcBorders>
              <w:bottom w:val="single" w:color="auto" w:sz="12" w:space="0"/>
            </w:tcBorders>
          </w:tcPr>
          <w:p w14:paraId="5BFB1CC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0.3</w:t>
            </w:r>
          </w:p>
        </w:tc>
        <w:tc>
          <w:tcPr>
            <w:tcW w:w="1071" w:type="dxa"/>
            <w:vMerge w:val="continue"/>
            <w:tcBorders>
              <w:bottom w:val="single" w:color="auto" w:sz="12" w:space="0"/>
            </w:tcBorders>
          </w:tcPr>
          <w:p w14:paraId="4B8CB6A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 w14:paraId="2D78D8D7">
      <w:pPr>
        <w:rPr>
          <w:rFonts w:ascii="Times New Roman" w:hAnsi="Times New Roman" w:cs="Times New Roman"/>
          <w:sz w:val="24"/>
        </w:rPr>
      </w:pPr>
    </w:p>
    <w:p w14:paraId="10237E8F">
      <w:pPr>
        <w:rPr>
          <w:rFonts w:ascii="Times New Roman" w:hAnsi="Times New Roman" w:cs="Times New Roman"/>
          <w:sz w:val="24"/>
        </w:rPr>
      </w:pPr>
    </w:p>
    <w:p w14:paraId="3CBAEE3E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Table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3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</w:rPr>
        <w:t xml:space="preserve">Comparison of </w:t>
      </w:r>
      <w:r>
        <w:rPr>
          <w:rFonts w:ascii="Times New Roman" w:hAnsi="Times New Roman" w:cs="Times New Roman"/>
          <w:b/>
          <w:bCs/>
          <w:sz w:val="24"/>
        </w:rPr>
        <w:t xml:space="preserve">the </w:t>
      </w:r>
      <w:r>
        <w:rPr>
          <w:rFonts w:hint="eastAsia" w:ascii="Times New Roman" w:hAnsi="Times New Roman" w:cs="Times New Roman"/>
          <w:b/>
          <w:bCs/>
          <w:sz w:val="24"/>
        </w:rPr>
        <w:t>median total cost of patients diagnosed with stage 0, I, II</w:t>
      </w:r>
      <w:r>
        <w:rPr>
          <w:rFonts w:ascii="Times New Roman" w:hAnsi="Times New Roman" w:cs="Times New Roman"/>
          <w:b/>
          <w:bCs/>
          <w:sz w:val="24"/>
        </w:rPr>
        <w:t>,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and III disease between mastectomy and breast</w:t>
      </w:r>
      <w:r>
        <w:rPr>
          <w:rFonts w:ascii="Times New Roman" w:hAnsi="Times New Roman" w:cs="Times New Roman"/>
          <w:b/>
          <w:bCs/>
          <w:sz w:val="24"/>
        </w:rPr>
        <w:t>-</w:t>
      </w:r>
      <w:r>
        <w:rPr>
          <w:rFonts w:hint="eastAsia" w:ascii="Times New Roman" w:hAnsi="Times New Roman" w:cs="Times New Roman"/>
          <w:b/>
          <w:bCs/>
          <w:sz w:val="24"/>
        </w:rPr>
        <w:t>conserving surgery group</w:t>
      </w:r>
      <w:r>
        <w:rPr>
          <w:rFonts w:ascii="Times New Roman" w:hAnsi="Times New Roman" w:cs="Times New Roman"/>
          <w:b/>
          <w:bCs/>
          <w:sz w:val="24"/>
        </w:rPr>
        <w:t>.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3395"/>
        <w:gridCol w:w="2981"/>
        <w:gridCol w:w="1066"/>
      </w:tblGrid>
      <w:tr w14:paraId="1F54A8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  <w:tcBorders>
              <w:top w:val="single" w:color="auto" w:sz="12" w:space="0"/>
            </w:tcBorders>
          </w:tcPr>
          <w:p w14:paraId="6A52A680"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6376" w:type="dxa"/>
            <w:gridSpan w:val="2"/>
            <w:tcBorders>
              <w:top w:val="single" w:color="auto" w:sz="12" w:space="0"/>
            </w:tcBorders>
          </w:tcPr>
          <w:p w14:paraId="7FCA5E81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M</w:t>
            </w:r>
            <w:r>
              <w:rPr>
                <w:rFonts w:ascii="Times New Roman" w:hAnsi="Times New Roman" w:eastAsia="宋体" w:cs="Times New Roman"/>
                <w:szCs w:val="21"/>
              </w:rPr>
              <w:t>edian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total cost </w:t>
            </w:r>
            <w:r>
              <w:rPr>
                <w:rFonts w:ascii="Times New Roman" w:hAnsi="Times New Roman" w:eastAsia="宋体" w:cs="Times New Roman"/>
                <w:szCs w:val="21"/>
              </w:rPr>
              <w:t>(range),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RMB</w:t>
            </w:r>
          </w:p>
        </w:tc>
        <w:tc>
          <w:tcPr>
            <w:tcW w:w="1066" w:type="dxa"/>
            <w:tcBorders>
              <w:top w:val="single" w:color="auto" w:sz="12" w:space="0"/>
            </w:tcBorders>
          </w:tcPr>
          <w:p w14:paraId="11986B2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Cs w:val="21"/>
              </w:rPr>
              <w:t>P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value</w:t>
            </w:r>
          </w:p>
        </w:tc>
      </w:tr>
      <w:tr w14:paraId="1EC0FF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  <w:tcBorders>
              <w:bottom w:val="single" w:color="auto" w:sz="12" w:space="0"/>
            </w:tcBorders>
          </w:tcPr>
          <w:p w14:paraId="0DCAE94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Stage</w:t>
            </w:r>
          </w:p>
        </w:tc>
        <w:tc>
          <w:tcPr>
            <w:tcW w:w="3395" w:type="dxa"/>
            <w:tcBorders>
              <w:top w:val="single" w:color="auto" w:sz="12" w:space="0"/>
              <w:bottom w:val="single" w:color="auto" w:sz="12" w:space="0"/>
            </w:tcBorders>
          </w:tcPr>
          <w:p w14:paraId="3C63E9D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M</w:t>
            </w:r>
            <w:r>
              <w:rPr>
                <w:rFonts w:ascii="Times New Roman" w:hAnsi="Times New Roman" w:eastAsia="宋体" w:cs="Times New Roman"/>
                <w:szCs w:val="21"/>
              </w:rPr>
              <w:t>astectomy</w:t>
            </w:r>
          </w:p>
        </w:tc>
        <w:tc>
          <w:tcPr>
            <w:tcW w:w="2981" w:type="dxa"/>
            <w:tcBorders>
              <w:top w:val="single" w:color="auto" w:sz="12" w:space="0"/>
              <w:bottom w:val="single" w:color="auto" w:sz="12" w:space="0"/>
            </w:tcBorders>
          </w:tcPr>
          <w:p w14:paraId="600E948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Breast conserving surgery</w:t>
            </w:r>
          </w:p>
        </w:tc>
        <w:tc>
          <w:tcPr>
            <w:tcW w:w="1066" w:type="dxa"/>
            <w:tcBorders>
              <w:bottom w:val="single" w:color="auto" w:sz="12" w:space="0"/>
            </w:tcBorders>
          </w:tcPr>
          <w:p w14:paraId="2A65CEF3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7B39F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  <w:tcBorders>
              <w:top w:val="single" w:color="auto" w:sz="12" w:space="0"/>
            </w:tcBorders>
          </w:tcPr>
          <w:p w14:paraId="6D061141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</w:t>
            </w:r>
          </w:p>
        </w:tc>
        <w:tc>
          <w:tcPr>
            <w:tcW w:w="3395" w:type="dxa"/>
            <w:tcBorders>
              <w:top w:val="single" w:color="auto" w:sz="12" w:space="0"/>
            </w:tcBorders>
          </w:tcPr>
          <w:p w14:paraId="1CD0E1E7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32161.89(22177.79-59440.47)</w:t>
            </w:r>
          </w:p>
        </w:tc>
        <w:tc>
          <w:tcPr>
            <w:tcW w:w="2981" w:type="dxa"/>
            <w:tcBorders>
              <w:top w:val="single" w:color="auto" w:sz="12" w:space="0"/>
            </w:tcBorders>
          </w:tcPr>
          <w:p w14:paraId="147714FE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44410.04(24593.12-93040.49)</w:t>
            </w:r>
          </w:p>
        </w:tc>
        <w:tc>
          <w:tcPr>
            <w:tcW w:w="1066" w:type="dxa"/>
            <w:vMerge w:val="restart"/>
            <w:tcBorders>
              <w:top w:val="single" w:color="auto" w:sz="12" w:space="0"/>
            </w:tcBorders>
          </w:tcPr>
          <w:p w14:paraId="376CFEF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  <w:p w14:paraId="6B7ED18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&lt; 0.001</w:t>
            </w:r>
          </w:p>
        </w:tc>
      </w:tr>
      <w:tr w14:paraId="4EAEC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</w:tcPr>
          <w:p w14:paraId="7ABBBAA0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I</w:t>
            </w:r>
          </w:p>
        </w:tc>
        <w:tc>
          <w:tcPr>
            <w:tcW w:w="3395" w:type="dxa"/>
          </w:tcPr>
          <w:p w14:paraId="0EF3745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47770.97(29024.81-85141.18)</w:t>
            </w:r>
          </w:p>
        </w:tc>
        <w:tc>
          <w:tcPr>
            <w:tcW w:w="2981" w:type="dxa"/>
          </w:tcPr>
          <w:p w14:paraId="2CC36DA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72960.00(36742.50-117120.98)</w:t>
            </w:r>
          </w:p>
        </w:tc>
        <w:tc>
          <w:tcPr>
            <w:tcW w:w="1066" w:type="dxa"/>
            <w:vMerge w:val="continue"/>
          </w:tcPr>
          <w:p w14:paraId="605241A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1FC15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</w:tcPr>
          <w:p w14:paraId="215EC567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II</w:t>
            </w:r>
          </w:p>
        </w:tc>
        <w:tc>
          <w:tcPr>
            <w:tcW w:w="3395" w:type="dxa"/>
          </w:tcPr>
          <w:p w14:paraId="4BC7C414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55694.12(31593.93-98457.27)</w:t>
            </w:r>
          </w:p>
        </w:tc>
        <w:tc>
          <w:tcPr>
            <w:tcW w:w="2981" w:type="dxa"/>
          </w:tcPr>
          <w:p w14:paraId="49BA0DEE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61345.50(31764.50-113457.96)</w:t>
            </w:r>
          </w:p>
        </w:tc>
        <w:tc>
          <w:tcPr>
            <w:tcW w:w="1066" w:type="dxa"/>
            <w:vMerge w:val="continue"/>
          </w:tcPr>
          <w:p w14:paraId="01B53510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5EEF32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  <w:tcBorders>
              <w:bottom w:val="single" w:color="auto" w:sz="12" w:space="0"/>
            </w:tcBorders>
          </w:tcPr>
          <w:p w14:paraId="5695075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III</w:t>
            </w:r>
          </w:p>
        </w:tc>
        <w:tc>
          <w:tcPr>
            <w:tcW w:w="3395" w:type="dxa"/>
            <w:tcBorders>
              <w:bottom w:val="single" w:color="auto" w:sz="12" w:space="0"/>
            </w:tcBorders>
          </w:tcPr>
          <w:p w14:paraId="2E4836CE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74425.43(37262.04-125705.55)</w:t>
            </w:r>
          </w:p>
        </w:tc>
        <w:tc>
          <w:tcPr>
            <w:tcW w:w="2981" w:type="dxa"/>
            <w:tcBorders>
              <w:bottom w:val="single" w:color="auto" w:sz="12" w:space="0"/>
            </w:tcBorders>
          </w:tcPr>
          <w:p w14:paraId="236B4345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85559.54(35933.29-129317.37)</w:t>
            </w:r>
          </w:p>
        </w:tc>
        <w:tc>
          <w:tcPr>
            <w:tcW w:w="1066" w:type="dxa"/>
            <w:vMerge w:val="continue"/>
            <w:tcBorders>
              <w:bottom w:val="single" w:color="auto" w:sz="12" w:space="0"/>
            </w:tcBorders>
          </w:tcPr>
          <w:p w14:paraId="65007E03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 w14:paraId="195EF077">
      <w:pPr>
        <w:rPr>
          <w:rFonts w:ascii="Times New Roman" w:hAnsi="Times New Roman" w:cs="Times New Roman"/>
          <w:sz w:val="24"/>
        </w:rPr>
      </w:pPr>
    </w:p>
    <w:p w14:paraId="41C818A4">
      <w:pPr>
        <w:spacing w:line="360" w:lineRule="auto"/>
        <w:rPr>
          <w:rFonts w:ascii="Times New Roman" w:hAnsi="Times New Roman" w:cs="Times New Roman"/>
          <w:sz w:val="24"/>
        </w:rPr>
      </w:pPr>
    </w:p>
    <w:p w14:paraId="32B7369C">
      <w:pPr>
        <w:spacing w:line="360" w:lineRule="auto"/>
        <w:rPr>
          <w:rFonts w:ascii="Times New Roman" w:hAnsi="Times New Roman" w:cs="Times New Roman"/>
          <w:sz w:val="24"/>
        </w:rPr>
      </w:pPr>
    </w:p>
    <w:p w14:paraId="0A7C169F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557C890F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Reference</w:t>
      </w:r>
    </w:p>
    <w:p w14:paraId="25A2E03D">
      <w:pPr>
        <w:pStyle w:val="12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Chen W, Zheng R, Baade PD, et al. Cancer statistics in China, 2015. </w:t>
      </w:r>
      <w:r>
        <w:rPr>
          <w:rFonts w:ascii="Times New Roman" w:hAnsi="Times New Roman" w:cs="Times New Roman"/>
          <w:i/>
          <w:sz w:val="24"/>
        </w:rPr>
        <w:t>CA Cancer J Clin</w:t>
      </w:r>
      <w:r>
        <w:rPr>
          <w:rFonts w:ascii="Times New Roman" w:hAnsi="Times New Roman" w:cs="Times New Roman"/>
          <w:sz w:val="24"/>
        </w:rPr>
        <w:t>. Mar-Apr 2016;66(2):115-32. doi:10.3322/caac.21338</w:t>
      </w:r>
    </w:p>
    <w:p w14:paraId="74814B30">
      <w:pPr>
        <w:pStyle w:val="12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Benitez Fuentes JD, Morgan E, de Luna Aguilar A, et al. Global Stage Distribution of Breast Cancer at Diagnosis: A Systematic Review and Meta-Analysis. </w:t>
      </w:r>
      <w:r>
        <w:rPr>
          <w:rFonts w:ascii="Times New Roman" w:hAnsi="Times New Roman" w:cs="Times New Roman"/>
          <w:i/>
          <w:sz w:val="24"/>
        </w:rPr>
        <w:t>JAMA Oncol</w:t>
      </w:r>
      <w:r>
        <w:rPr>
          <w:rFonts w:ascii="Times New Roman" w:hAnsi="Times New Roman" w:cs="Times New Roman"/>
          <w:sz w:val="24"/>
        </w:rPr>
        <w:t>. Jan 1 2024;10(1):71-78. doi:10.1001/jamaoncol.2023.4837</w:t>
      </w:r>
    </w:p>
    <w:p w14:paraId="39B6BC4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5vvdfe1xexanevr58vps0rs2warv0zpdwt&quot;&gt;BCS&lt;record-ids&gt;&lt;item&gt;142&lt;/item&gt;&lt;item&gt;143&lt;/item&gt;&lt;/record-ids&gt;&lt;/item&gt;&lt;/Libraries&gt;"/>
  </w:docVars>
  <w:rsids>
    <w:rsidRoot w:val="45277369"/>
    <w:rsid w:val="001E5A82"/>
    <w:rsid w:val="00221C6A"/>
    <w:rsid w:val="00265FF4"/>
    <w:rsid w:val="002E7E94"/>
    <w:rsid w:val="004018DF"/>
    <w:rsid w:val="004967FA"/>
    <w:rsid w:val="004A761A"/>
    <w:rsid w:val="00581824"/>
    <w:rsid w:val="005914BD"/>
    <w:rsid w:val="005C72A1"/>
    <w:rsid w:val="006A6CC7"/>
    <w:rsid w:val="007B39CE"/>
    <w:rsid w:val="008B3330"/>
    <w:rsid w:val="00910B41"/>
    <w:rsid w:val="00A519E8"/>
    <w:rsid w:val="00B41464"/>
    <w:rsid w:val="00B82ED0"/>
    <w:rsid w:val="00C85ED7"/>
    <w:rsid w:val="00CF59E5"/>
    <w:rsid w:val="00D0106A"/>
    <w:rsid w:val="00D10743"/>
    <w:rsid w:val="00D43F7D"/>
    <w:rsid w:val="00DC47C3"/>
    <w:rsid w:val="00E13410"/>
    <w:rsid w:val="00E94B86"/>
    <w:rsid w:val="00F1099D"/>
    <w:rsid w:val="00FC032F"/>
    <w:rsid w:val="0FE916BD"/>
    <w:rsid w:val="19674F67"/>
    <w:rsid w:val="22C07A41"/>
    <w:rsid w:val="259204C9"/>
    <w:rsid w:val="305462C7"/>
    <w:rsid w:val="328E0372"/>
    <w:rsid w:val="3B3C4D83"/>
    <w:rsid w:val="45277369"/>
    <w:rsid w:val="5E174833"/>
    <w:rsid w:val="6AC36259"/>
    <w:rsid w:val="7D8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spacing w:line="360" w:lineRule="auto"/>
      <w:outlineLvl w:val="0"/>
    </w:pPr>
    <w:rPr>
      <w:rFonts w:ascii="Times New Roman" w:hAnsi="Times New Roman"/>
      <w:b/>
      <w:bCs/>
      <w:sz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table" w:styleId="7">
    <w:name w:val="Table Grid"/>
    <w:basedOn w:val="6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三线表"/>
    <w:basedOn w:val="5"/>
    <w:qFormat/>
    <w:uiPriority w:val="0"/>
    <w:pPr>
      <w:pBdr>
        <w:top w:val="single" w:color="auto" w:sz="12" w:space="1"/>
        <w:left w:val="none" w:color="auto" w:sz="0" w:space="4"/>
        <w:bottom w:val="single" w:color="auto" w:sz="12" w:space="1"/>
        <w:right w:val="none" w:color="auto" w:sz="0" w:space="4"/>
      </w:pBdr>
    </w:pPr>
    <w:rPr>
      <w:rFonts w:ascii="Times New Roman" w:hAnsi="Times New Roman" w:eastAsia="time"/>
    </w:rPr>
  </w:style>
  <w:style w:type="paragraph" w:customStyle="1" w:styleId="10">
    <w:name w:val="EndNote Bibliography Title"/>
    <w:basedOn w:val="1"/>
    <w:link w:val="11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11">
    <w:name w:val="EndNote Bibliography Title 字符"/>
    <w:basedOn w:val="8"/>
    <w:link w:val="10"/>
    <w:qFormat/>
    <w:uiPriority w:val="0"/>
    <w:rPr>
      <w:rFonts w:ascii="Calibri" w:hAnsi="Calibri" w:cs="Calibri"/>
      <w:kern w:val="2"/>
      <w:szCs w:val="24"/>
    </w:rPr>
  </w:style>
  <w:style w:type="paragraph" w:customStyle="1" w:styleId="12">
    <w:name w:val="EndNote Bibliography"/>
    <w:basedOn w:val="1"/>
    <w:link w:val="13"/>
    <w:qFormat/>
    <w:uiPriority w:val="0"/>
    <w:rPr>
      <w:rFonts w:ascii="Calibri" w:hAnsi="Calibri" w:cs="Calibri"/>
      <w:sz w:val="20"/>
    </w:rPr>
  </w:style>
  <w:style w:type="character" w:customStyle="1" w:styleId="13">
    <w:name w:val="EndNote Bibliography 字符"/>
    <w:basedOn w:val="8"/>
    <w:link w:val="12"/>
    <w:qFormat/>
    <w:uiPriority w:val="0"/>
    <w:rPr>
      <w:rFonts w:ascii="Calibri" w:hAnsi="Calibri" w:cs="Calibri"/>
      <w:kern w:val="2"/>
      <w:szCs w:val="24"/>
    </w:rPr>
  </w:style>
  <w:style w:type="character" w:customStyle="1" w:styleId="14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5">
    <w:name w:val="页脚 字符"/>
    <w:basedOn w:val="8"/>
    <w:link w:val="3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字符"/>
    <w:basedOn w:val="8"/>
    <w:link w:val="2"/>
    <w:qFormat/>
    <w:uiPriority w:val="9"/>
    <w:rPr>
      <w:rFonts w:ascii="Times New Roman" w:hAnsi="Times New Roman"/>
      <w:b/>
      <w:bCs/>
      <w:kern w:val="2"/>
      <w:sz w:val="24"/>
      <w:szCs w:val="24"/>
    </w:rPr>
  </w:style>
  <w:style w:type="character" w:customStyle="1" w:styleId="18">
    <w:name w:val="font11"/>
    <w:basedOn w:val="8"/>
    <w:qFormat/>
    <w:uiPriority w:val="0"/>
    <w:rPr>
      <w:rFonts w:hint="default" w:ascii="Calibri" w:hAnsi="Calibri" w:cs="Calibri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622</Words>
  <Characters>3659</Characters>
  <Lines>39</Lines>
  <Paragraphs>11</Paragraphs>
  <TotalTime>12</TotalTime>
  <ScaleCrop>false</ScaleCrop>
  <LinksUpToDate>false</LinksUpToDate>
  <CharactersWithSpaces>4078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2025-01-12T16:43:00Z</dcterms:created>
  <dc:creator>曹恒</dc:creator>
  <cp:lastModifiedBy>曹恒</cp:lastModifiedBy>
  <dcterms:modified xsi:type="dcterms:W3CDTF">2025-05-06T02:11:29Z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3C0FFECE96854B7797D370358C6B64F2_13</vt:lpwstr>
  </property>
  <property fmtid="{D5CDD505-2E9C-101B-9397-08002B2CF9AE}" pid="4" name="KSOTemplateDocerSaveRecord">
    <vt:lpwstr>eyJoZGlkIjoiNzViNTgxY2E2MWMxMTk3NWVkMjU1ZmEzMDgyMmRkNWYiLCJ1c2VySWQiOiIyNDgyMTY3MjEifQ==</vt:lpwstr>
  </property>
  <property fmtid="{D5CDD505-2E9C-101B-9397-08002B2CF9AE}" pid="5" name="GrammarlyDocumentId">
    <vt:lpwstr>83fc7d2bc0e77f122071dda424820c33f450c19ca726d698d7a0b42bfaa7ab9c</vt:lpwstr>
  </property>
</Properties>
</file>