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6DECF62" w14:textId="77777777" w:rsidR="005955C9" w:rsidRDefault="00000000">
      <w:pPr>
        <w:spacing w:line="480" w:lineRule="auto"/>
        <w:rPr>
          <w:rFonts w:ascii="Arial" w:hAnsi="Arial" w:cs="Arial"/>
          <w:b/>
          <w:bCs/>
          <w:sz w:val="28"/>
          <w:szCs w:val="32"/>
        </w:rPr>
      </w:pPr>
      <w:r>
        <w:rPr>
          <w:rFonts w:ascii="Arial" w:hAnsi="Arial" w:cs="Arial" w:hint="eastAsia"/>
          <w:b/>
          <w:bCs/>
          <w:sz w:val="28"/>
          <w:szCs w:val="32"/>
        </w:rPr>
        <w:t>Supplementary material</w:t>
      </w:r>
    </w:p>
    <w:p w14:paraId="4CC6AF37" w14:textId="77777777" w:rsidR="005955C9" w:rsidRDefault="00000000">
      <w:pPr>
        <w:spacing w:line="480" w:lineRule="auto"/>
        <w:rPr>
          <w:rFonts w:ascii="Arial" w:hAnsi="Arial" w:cs="Arial"/>
          <w:b/>
          <w:bCs/>
          <w:sz w:val="24"/>
          <w:szCs w:val="28"/>
        </w:rPr>
      </w:pPr>
      <w:r>
        <w:rPr>
          <w:rFonts w:ascii="Arial" w:hAnsi="Arial" w:cs="Arial"/>
          <w:b/>
          <w:bCs/>
          <w:sz w:val="24"/>
          <w:szCs w:val="28"/>
        </w:rPr>
        <w:t>Title</w:t>
      </w:r>
      <w:r>
        <w:rPr>
          <w:rFonts w:ascii="Arial" w:hAnsi="Arial" w:cs="Arial" w:hint="eastAsia"/>
          <w:b/>
          <w:bCs/>
          <w:sz w:val="24"/>
          <w:szCs w:val="28"/>
        </w:rPr>
        <w:t>:</w:t>
      </w:r>
    </w:p>
    <w:p w14:paraId="5203729F" w14:textId="77777777" w:rsidR="00D5637D" w:rsidRDefault="00D5637D" w:rsidP="00D5637D">
      <w:pPr>
        <w:widowControl/>
        <w:spacing w:line="480" w:lineRule="auto"/>
        <w:jc w:val="center"/>
        <w:rPr>
          <w:rFonts w:ascii="Arial" w:hAnsi="Arial" w:cs="Arial"/>
          <w:kern w:val="0"/>
          <w:sz w:val="24"/>
          <w:szCs w:val="24"/>
        </w:rPr>
      </w:pPr>
      <w:r w:rsidRPr="00D5637D">
        <w:rPr>
          <w:rFonts w:ascii="Arial" w:hAnsi="Arial" w:cs="Arial" w:hint="eastAsia"/>
          <w:kern w:val="0"/>
          <w:sz w:val="24"/>
          <w:szCs w:val="24"/>
        </w:rPr>
        <w:t>Fatty acid oxidation drives Acetyl-CoA-dependent H3K9ac reprogramming to promote adaptive resistance to BRAF</w:t>
      </w:r>
      <w:r w:rsidRPr="00D5637D">
        <w:rPr>
          <w:rFonts w:ascii="Arial" w:hAnsi="Arial" w:cs="Arial" w:hint="eastAsia"/>
          <w:kern w:val="0"/>
          <w:sz w:val="24"/>
          <w:szCs w:val="24"/>
          <w:vertAlign w:val="superscript"/>
        </w:rPr>
        <w:t>V600E</w:t>
      </w:r>
      <w:r w:rsidRPr="00D5637D">
        <w:rPr>
          <w:rFonts w:ascii="Arial" w:hAnsi="Arial" w:cs="Arial" w:hint="eastAsia"/>
          <w:kern w:val="0"/>
          <w:sz w:val="24"/>
          <w:szCs w:val="24"/>
        </w:rPr>
        <w:t xml:space="preserve"> inhibition in thyroid cancer</w:t>
      </w:r>
    </w:p>
    <w:p w14:paraId="1CC0ECDC" w14:textId="2512819F" w:rsidR="005955C9" w:rsidRDefault="00000000" w:rsidP="00D5637D">
      <w:pPr>
        <w:widowControl/>
        <w:spacing w:line="480" w:lineRule="auto"/>
        <w:jc w:val="center"/>
        <w:rPr>
          <w:rFonts w:ascii="Arial" w:hAnsi="Arial" w:cs="Arial"/>
          <w:kern w:val="0"/>
          <w:sz w:val="24"/>
          <w:szCs w:val="24"/>
        </w:rPr>
      </w:pPr>
      <w:r>
        <w:rPr>
          <w:rFonts w:ascii="Arial" w:eastAsia="Times New Roman" w:hAnsi="Arial" w:cs="Arial"/>
          <w:kern w:val="0"/>
          <w:sz w:val="24"/>
          <w:szCs w:val="24"/>
        </w:rPr>
        <w:t>Xu</w:t>
      </w:r>
      <w:r>
        <w:rPr>
          <w:rFonts w:ascii="Arial" w:eastAsia="Times New Roman" w:hAnsi="Arial" w:cs="Arial" w:hint="eastAsia"/>
          <w:kern w:val="0"/>
          <w:sz w:val="24"/>
          <w:szCs w:val="24"/>
        </w:rPr>
        <w:t>m</w:t>
      </w:r>
      <w:r>
        <w:rPr>
          <w:rFonts w:ascii="Arial" w:eastAsia="Times New Roman" w:hAnsi="Arial" w:cs="Arial"/>
          <w:kern w:val="0"/>
          <w:sz w:val="24"/>
          <w:szCs w:val="24"/>
        </w:rPr>
        <w:t xml:space="preserve">eng Wang, </w:t>
      </w:r>
      <w:r>
        <w:rPr>
          <w:rFonts w:ascii="Arial" w:hAnsi="Arial" w:cs="Arial" w:hint="eastAsia"/>
          <w:kern w:val="0"/>
          <w:sz w:val="24"/>
          <w:szCs w:val="24"/>
        </w:rPr>
        <w:t xml:space="preserve">Jing Zhang, </w:t>
      </w:r>
      <w:r>
        <w:rPr>
          <w:rFonts w:ascii="Arial" w:eastAsia="Times New Roman" w:hAnsi="Arial" w:cs="Arial" w:hint="eastAsia"/>
          <w:kern w:val="0"/>
          <w:sz w:val="24"/>
          <w:szCs w:val="24"/>
        </w:rPr>
        <w:t>Ji</w:t>
      </w:r>
      <w:r>
        <w:rPr>
          <w:rFonts w:ascii="Arial" w:eastAsia="Times New Roman" w:hAnsi="Arial" w:cs="Arial"/>
          <w:kern w:val="0"/>
          <w:sz w:val="24"/>
          <w:szCs w:val="24"/>
        </w:rPr>
        <w:t>meng Yuan,</w:t>
      </w:r>
      <w:r>
        <w:rPr>
          <w:rFonts w:ascii="Arial" w:hAnsi="Arial" w:cs="Arial" w:hint="eastAsia"/>
          <w:kern w:val="0"/>
          <w:sz w:val="24"/>
          <w:szCs w:val="24"/>
        </w:rPr>
        <w:t xml:space="preserve"> Liping Wen, </w:t>
      </w:r>
      <w:r>
        <w:rPr>
          <w:rFonts w:ascii="Arial" w:eastAsia="Times New Roman" w:hAnsi="Arial" w:cs="Arial"/>
          <w:kern w:val="0"/>
          <w:sz w:val="24"/>
          <w:szCs w:val="24"/>
        </w:rPr>
        <w:t>Tianxing Ying</w:t>
      </w:r>
      <w:r>
        <w:rPr>
          <w:rFonts w:ascii="Arial" w:hAnsi="Arial" w:cs="Arial" w:hint="eastAsia"/>
          <w:kern w:val="0"/>
          <w:sz w:val="24"/>
          <w:szCs w:val="24"/>
        </w:rPr>
        <w:t>,</w:t>
      </w:r>
      <w:r>
        <w:rPr>
          <w:rFonts w:ascii="Arial" w:hAnsi="Arial" w:cs="Arial" w:hint="eastAsia"/>
          <w:kern w:val="0"/>
          <w:sz w:val="24"/>
          <w:szCs w:val="24"/>
          <w:vertAlign w:val="subscript"/>
        </w:rPr>
        <w:t xml:space="preserve"> </w:t>
      </w:r>
      <w:r>
        <w:rPr>
          <w:rFonts w:ascii="Arial" w:hAnsi="Arial" w:cs="Arial" w:hint="eastAsia"/>
          <w:kern w:val="0"/>
          <w:sz w:val="24"/>
          <w:szCs w:val="24"/>
        </w:rPr>
        <w:t>Zehang Xu, Zheng Zhou,</w:t>
      </w:r>
      <w:r>
        <w:rPr>
          <w:rFonts w:ascii="Arial" w:eastAsia="Times New Roman" w:hAnsi="Arial" w:cs="Arial"/>
          <w:kern w:val="0"/>
          <w:sz w:val="24"/>
          <w:szCs w:val="24"/>
        </w:rPr>
        <w:t xml:space="preserve"> Shitu Chen,</w:t>
      </w:r>
      <w:r>
        <w:rPr>
          <w:rFonts w:ascii="Arial" w:eastAsia="宋体" w:hAnsi="Arial" w:cs="Arial" w:hint="eastAsia"/>
          <w:kern w:val="0"/>
          <w:sz w:val="24"/>
          <w:szCs w:val="24"/>
        </w:rPr>
        <w:t xml:space="preserve"> </w:t>
      </w:r>
      <w:r>
        <w:rPr>
          <w:rFonts w:ascii="Arial" w:hAnsi="Arial" w:cs="Arial" w:hint="eastAsia"/>
          <w:kern w:val="0"/>
          <w:sz w:val="24"/>
          <w:szCs w:val="24"/>
        </w:rPr>
        <w:t>Quan</w:t>
      </w:r>
      <w:r>
        <w:rPr>
          <w:rFonts w:ascii="Arial" w:eastAsia="Times New Roman" w:hAnsi="Arial" w:cs="Arial"/>
          <w:kern w:val="0"/>
          <w:sz w:val="24"/>
          <w:szCs w:val="24"/>
        </w:rPr>
        <w:t xml:space="preserve"> </w:t>
      </w:r>
      <w:r>
        <w:rPr>
          <w:rFonts w:ascii="Arial" w:hAnsi="Arial" w:cs="Arial" w:hint="eastAsia"/>
          <w:kern w:val="0"/>
          <w:sz w:val="24"/>
          <w:szCs w:val="24"/>
        </w:rPr>
        <w:t>Zhou</w:t>
      </w:r>
      <w:r>
        <w:rPr>
          <w:rFonts w:ascii="Arial" w:eastAsia="Times New Roman" w:hAnsi="Arial" w:cs="Arial"/>
          <w:kern w:val="0"/>
          <w:sz w:val="24"/>
          <w:szCs w:val="24"/>
        </w:rPr>
        <w:t xml:space="preserve">, </w:t>
      </w:r>
      <w:r>
        <w:rPr>
          <w:rFonts w:ascii="Arial" w:hAnsi="Arial" w:cs="Arial" w:hint="eastAsia"/>
          <w:kern w:val="0"/>
          <w:sz w:val="24"/>
          <w:szCs w:val="24"/>
        </w:rPr>
        <w:t>J</w:t>
      </w:r>
      <w:r>
        <w:rPr>
          <w:rFonts w:ascii="Arial" w:eastAsia="宋体" w:hAnsi="Arial" w:cs="Arial" w:hint="eastAsia"/>
          <w:kern w:val="0"/>
          <w:sz w:val="24"/>
          <w:szCs w:val="24"/>
        </w:rPr>
        <w:t>inghao Sheng,</w:t>
      </w:r>
      <w:r>
        <w:rPr>
          <w:rFonts w:ascii="Arial" w:eastAsia="Times New Roman" w:hAnsi="Arial" w:cs="Arial"/>
          <w:kern w:val="0"/>
          <w:sz w:val="24"/>
          <w:szCs w:val="24"/>
        </w:rPr>
        <w:t xml:space="preserve"> Chi Luo*, Lisong Teng*,</w:t>
      </w:r>
      <w:r>
        <w:rPr>
          <w:rFonts w:ascii="Arial" w:hAnsi="Arial" w:cs="Arial" w:hint="eastAsia"/>
          <w:kern w:val="0"/>
          <w:sz w:val="24"/>
          <w:szCs w:val="24"/>
        </w:rPr>
        <w:t xml:space="preserve"> </w:t>
      </w:r>
      <w:r>
        <w:rPr>
          <w:rFonts w:ascii="Arial" w:eastAsia="Times New Roman" w:hAnsi="Arial" w:cs="Arial" w:hint="eastAsia"/>
          <w:kern w:val="0"/>
          <w:sz w:val="24"/>
          <w:szCs w:val="24"/>
        </w:rPr>
        <w:t>Weibin</w:t>
      </w:r>
      <w:r>
        <w:rPr>
          <w:rFonts w:ascii="Arial" w:eastAsia="Times New Roman" w:hAnsi="Arial" w:cs="Arial"/>
          <w:kern w:val="0"/>
          <w:sz w:val="24"/>
          <w:szCs w:val="24"/>
        </w:rPr>
        <w:t xml:space="preserve"> Wang*.</w:t>
      </w:r>
    </w:p>
    <w:p w14:paraId="304B7616" w14:textId="77777777" w:rsidR="005955C9" w:rsidRDefault="005955C9">
      <w:pPr>
        <w:widowControl/>
        <w:spacing w:line="480" w:lineRule="auto"/>
        <w:jc w:val="center"/>
        <w:rPr>
          <w:rFonts w:ascii="Arial" w:hAnsi="Arial" w:cs="Arial"/>
          <w:kern w:val="0"/>
          <w:sz w:val="24"/>
          <w:szCs w:val="24"/>
        </w:rPr>
      </w:pPr>
    </w:p>
    <w:p w14:paraId="59FDEC61" w14:textId="77777777" w:rsidR="005955C9" w:rsidRDefault="00000000">
      <w:pPr>
        <w:pStyle w:val="ae"/>
        <w:widowControl/>
        <w:numPr>
          <w:ilvl w:val="0"/>
          <w:numId w:val="1"/>
        </w:numPr>
        <w:spacing w:line="480" w:lineRule="auto"/>
        <w:rPr>
          <w:rFonts w:ascii="Arial" w:eastAsia="等线" w:hAnsi="Arial" w:cs="Arial"/>
          <w:b/>
          <w:bCs/>
          <w:kern w:val="0"/>
          <w:sz w:val="24"/>
          <w:szCs w:val="24"/>
          <w14:ligatures w14:val="none"/>
        </w:rPr>
      </w:pPr>
      <w:r>
        <w:rPr>
          <w:rFonts w:ascii="Arial" w:eastAsia="等线" w:hAnsi="Arial" w:cs="Arial" w:hint="eastAsia"/>
          <w:b/>
          <w:bCs/>
          <w:kern w:val="0"/>
          <w:sz w:val="24"/>
          <w:szCs w:val="24"/>
          <w14:ligatures w14:val="none"/>
        </w:rPr>
        <w:t>Supplemental methods and reagents</w:t>
      </w:r>
    </w:p>
    <w:p w14:paraId="7D621C87" w14:textId="77777777" w:rsidR="005955C9" w:rsidRDefault="00000000">
      <w:pPr>
        <w:pStyle w:val="ae"/>
        <w:numPr>
          <w:ilvl w:val="1"/>
          <w:numId w:val="1"/>
        </w:numPr>
        <w:spacing w:line="480" w:lineRule="auto"/>
        <w:rPr>
          <w:rFonts w:ascii="Arial" w:hAnsi="Arial" w:cs="Arial"/>
          <w:b/>
          <w:bCs/>
          <w:kern w:val="0"/>
          <w:sz w:val="24"/>
          <w:szCs w:val="24"/>
        </w:rPr>
      </w:pPr>
      <w:r>
        <w:rPr>
          <w:rFonts w:ascii="Arial" w:hAnsi="Arial" w:cs="Arial"/>
          <w:b/>
          <w:bCs/>
          <w:kern w:val="0"/>
          <w:sz w:val="24"/>
          <w:szCs w:val="24"/>
        </w:rPr>
        <w:t>Reagents</w:t>
      </w:r>
    </w:p>
    <w:p w14:paraId="37ED5856" w14:textId="77777777" w:rsidR="005955C9" w:rsidRDefault="00000000">
      <w:pPr>
        <w:spacing w:line="480" w:lineRule="auto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T</w:t>
      </w:r>
      <w:r>
        <w:rPr>
          <w:rFonts w:ascii="Arial" w:hAnsi="Arial" w:cs="Arial" w:hint="eastAsia"/>
          <w:sz w:val="24"/>
          <w:szCs w:val="28"/>
        </w:rPr>
        <w:t>he</w:t>
      </w:r>
      <w:r>
        <w:rPr>
          <w:rFonts w:ascii="Arial" w:hAnsi="Arial" w:cs="Arial"/>
          <w:sz w:val="24"/>
          <w:szCs w:val="28"/>
        </w:rPr>
        <w:t xml:space="preserve"> following reagents were applied in this study: Vemur</w:t>
      </w:r>
      <w:r>
        <w:rPr>
          <w:rFonts w:ascii="Arial" w:hAnsi="Arial" w:cs="Arial" w:hint="eastAsia"/>
          <w:sz w:val="24"/>
          <w:szCs w:val="28"/>
        </w:rPr>
        <w:t>afen</w:t>
      </w:r>
      <w:r>
        <w:rPr>
          <w:rFonts w:ascii="Arial" w:hAnsi="Arial" w:cs="Arial"/>
          <w:sz w:val="24"/>
          <w:szCs w:val="28"/>
        </w:rPr>
        <w:t>ib (stock concentration: 50mM</w:t>
      </w:r>
      <w:r>
        <w:rPr>
          <w:rFonts w:ascii="Arial" w:hAnsi="Arial" w:cs="Arial" w:hint="eastAsia"/>
          <w:sz w:val="24"/>
          <w:szCs w:val="28"/>
        </w:rPr>
        <w:t>, purchased from MedChemExpress, HY-12057</w:t>
      </w:r>
      <w:r>
        <w:rPr>
          <w:rFonts w:ascii="Arial" w:hAnsi="Arial" w:cs="Arial"/>
          <w:sz w:val="24"/>
          <w:szCs w:val="28"/>
        </w:rPr>
        <w:t>)</w:t>
      </w:r>
      <w:r>
        <w:rPr>
          <w:rFonts w:ascii="Arial" w:hAnsi="Arial" w:cs="Arial" w:hint="eastAsia"/>
          <w:sz w:val="24"/>
          <w:szCs w:val="28"/>
        </w:rPr>
        <w:t>, Dabrafenib</w:t>
      </w:r>
      <w:r>
        <w:rPr>
          <w:rFonts w:ascii="Arial" w:hAnsi="Arial" w:cs="Arial"/>
          <w:sz w:val="24"/>
          <w:szCs w:val="28"/>
        </w:rPr>
        <w:t xml:space="preserve"> (stock concentration: </w:t>
      </w:r>
      <w:r>
        <w:rPr>
          <w:rFonts w:ascii="Arial" w:hAnsi="Arial" w:cs="Arial" w:hint="eastAsia"/>
          <w:sz w:val="24"/>
          <w:szCs w:val="28"/>
        </w:rPr>
        <w:t>1</w:t>
      </w:r>
      <w:r>
        <w:rPr>
          <w:rFonts w:ascii="Arial" w:hAnsi="Arial" w:cs="Arial"/>
          <w:sz w:val="24"/>
          <w:szCs w:val="28"/>
        </w:rPr>
        <w:t>0mM</w:t>
      </w:r>
      <w:r>
        <w:rPr>
          <w:rFonts w:ascii="Arial" w:hAnsi="Arial" w:cs="Arial" w:hint="eastAsia"/>
          <w:sz w:val="24"/>
          <w:szCs w:val="28"/>
        </w:rPr>
        <w:t>, purchased from MedChemExpress, HY-14660</w:t>
      </w:r>
      <w:r>
        <w:rPr>
          <w:rFonts w:ascii="Arial" w:hAnsi="Arial" w:cs="Arial"/>
          <w:sz w:val="24"/>
          <w:szCs w:val="28"/>
        </w:rPr>
        <w:t>)</w:t>
      </w:r>
      <w:r>
        <w:rPr>
          <w:rFonts w:ascii="Arial" w:hAnsi="Arial" w:cs="Arial" w:hint="eastAsia"/>
          <w:sz w:val="24"/>
          <w:szCs w:val="28"/>
        </w:rPr>
        <w:t xml:space="preserve">, Trametinib </w:t>
      </w:r>
      <w:r>
        <w:rPr>
          <w:rFonts w:ascii="Arial" w:hAnsi="Arial" w:cs="Arial"/>
          <w:sz w:val="24"/>
          <w:szCs w:val="28"/>
        </w:rPr>
        <w:t xml:space="preserve">(stock concentration: </w:t>
      </w:r>
      <w:r>
        <w:rPr>
          <w:rFonts w:ascii="Arial" w:hAnsi="Arial" w:cs="Arial" w:hint="eastAsia"/>
          <w:sz w:val="24"/>
          <w:szCs w:val="28"/>
        </w:rPr>
        <w:t>1</w:t>
      </w:r>
      <w:r>
        <w:rPr>
          <w:rFonts w:ascii="Arial" w:hAnsi="Arial" w:cs="Arial"/>
          <w:sz w:val="24"/>
          <w:szCs w:val="28"/>
        </w:rPr>
        <w:t>0mM</w:t>
      </w:r>
      <w:r>
        <w:rPr>
          <w:rFonts w:ascii="Arial" w:hAnsi="Arial" w:cs="Arial" w:hint="eastAsia"/>
          <w:sz w:val="24"/>
          <w:szCs w:val="28"/>
        </w:rPr>
        <w:t>, purchased from MedChemExpress, HY-10999</w:t>
      </w:r>
      <w:r>
        <w:rPr>
          <w:rFonts w:ascii="Arial" w:hAnsi="Arial" w:cs="Arial"/>
          <w:sz w:val="24"/>
          <w:szCs w:val="28"/>
        </w:rPr>
        <w:t>)</w:t>
      </w:r>
      <w:r>
        <w:rPr>
          <w:rFonts w:ascii="Arial" w:hAnsi="Arial" w:cs="Arial" w:hint="eastAsia"/>
          <w:sz w:val="24"/>
          <w:szCs w:val="28"/>
        </w:rPr>
        <w:t>, T</w:t>
      </w:r>
      <w:r>
        <w:rPr>
          <w:rFonts w:ascii="Arial" w:hAnsi="Arial" w:cs="Arial"/>
          <w:sz w:val="24"/>
          <w:szCs w:val="28"/>
        </w:rPr>
        <w:t xml:space="preserve">hioridazine (stock concentration: </w:t>
      </w:r>
      <w:r>
        <w:rPr>
          <w:rFonts w:ascii="Arial" w:hAnsi="Arial" w:cs="Arial" w:hint="eastAsia"/>
          <w:sz w:val="24"/>
          <w:szCs w:val="28"/>
        </w:rPr>
        <w:t>1</w:t>
      </w:r>
      <w:r>
        <w:rPr>
          <w:rFonts w:ascii="Arial" w:hAnsi="Arial" w:cs="Arial"/>
          <w:sz w:val="24"/>
          <w:szCs w:val="28"/>
        </w:rPr>
        <w:t>0</w:t>
      </w:r>
      <w:r>
        <w:rPr>
          <w:rFonts w:ascii="Arial" w:hAnsi="Arial" w:cs="Arial" w:hint="eastAsia"/>
          <w:sz w:val="24"/>
          <w:szCs w:val="28"/>
        </w:rPr>
        <w:t xml:space="preserve"> </w:t>
      </w:r>
      <w:r>
        <w:rPr>
          <w:rFonts w:ascii="Arial" w:hAnsi="Arial" w:cs="Arial"/>
          <w:sz w:val="24"/>
          <w:szCs w:val="28"/>
        </w:rPr>
        <w:t>mM</w:t>
      </w:r>
      <w:r>
        <w:rPr>
          <w:rFonts w:ascii="Arial" w:hAnsi="Arial" w:cs="Arial" w:hint="eastAsia"/>
          <w:sz w:val="24"/>
          <w:szCs w:val="28"/>
        </w:rPr>
        <w:t xml:space="preserve">, purchased from </w:t>
      </w:r>
      <w:r>
        <w:rPr>
          <w:rFonts w:ascii="Arial" w:hAnsi="Arial" w:cs="Arial"/>
          <w:sz w:val="24"/>
          <w:szCs w:val="28"/>
        </w:rPr>
        <w:t>AdooQ</w:t>
      </w:r>
      <w:r>
        <w:rPr>
          <w:rFonts w:ascii="Arial" w:hAnsi="Arial" w:cs="Arial" w:hint="eastAsia"/>
          <w:sz w:val="24"/>
          <w:szCs w:val="28"/>
        </w:rPr>
        <w:t xml:space="preserve">, </w:t>
      </w:r>
      <w:r>
        <w:rPr>
          <w:rFonts w:ascii="Arial" w:hAnsi="Arial" w:cs="Arial"/>
          <w:sz w:val="24"/>
          <w:szCs w:val="28"/>
        </w:rPr>
        <w:t>A11119)</w:t>
      </w:r>
      <w:r>
        <w:rPr>
          <w:rFonts w:ascii="Arial" w:hAnsi="Arial" w:cs="Arial" w:hint="eastAsia"/>
          <w:sz w:val="24"/>
          <w:szCs w:val="28"/>
        </w:rPr>
        <w:t>, SR-18292</w:t>
      </w:r>
      <w:r>
        <w:rPr>
          <w:rFonts w:ascii="Arial" w:hAnsi="Arial" w:cs="Arial"/>
          <w:sz w:val="24"/>
          <w:szCs w:val="28"/>
        </w:rPr>
        <w:t xml:space="preserve"> (stock concentration: </w:t>
      </w:r>
      <w:r>
        <w:rPr>
          <w:rFonts w:ascii="Arial" w:hAnsi="Arial" w:cs="Arial" w:hint="eastAsia"/>
          <w:sz w:val="24"/>
          <w:szCs w:val="28"/>
        </w:rPr>
        <w:t>1</w:t>
      </w:r>
      <w:r>
        <w:rPr>
          <w:rFonts w:ascii="Arial" w:hAnsi="Arial" w:cs="Arial"/>
          <w:sz w:val="24"/>
          <w:szCs w:val="28"/>
        </w:rPr>
        <w:t>0</w:t>
      </w:r>
      <w:r>
        <w:rPr>
          <w:rFonts w:ascii="Arial" w:hAnsi="Arial" w:cs="Arial" w:hint="eastAsia"/>
          <w:sz w:val="24"/>
          <w:szCs w:val="28"/>
        </w:rPr>
        <w:t xml:space="preserve"> </w:t>
      </w:r>
      <w:r>
        <w:rPr>
          <w:rFonts w:ascii="Arial" w:hAnsi="Arial" w:cs="Arial"/>
          <w:sz w:val="24"/>
          <w:szCs w:val="28"/>
        </w:rPr>
        <w:t>mM</w:t>
      </w:r>
      <w:r>
        <w:rPr>
          <w:rFonts w:ascii="Arial" w:hAnsi="Arial" w:cs="Arial" w:hint="eastAsia"/>
          <w:sz w:val="24"/>
          <w:szCs w:val="28"/>
        </w:rPr>
        <w:t>, purchased from MedChemExpress, HY-101491</w:t>
      </w:r>
      <w:r>
        <w:rPr>
          <w:rFonts w:ascii="Arial" w:hAnsi="Arial" w:cs="Arial"/>
          <w:sz w:val="24"/>
          <w:szCs w:val="28"/>
        </w:rPr>
        <w:t>)</w:t>
      </w:r>
      <w:r>
        <w:rPr>
          <w:rFonts w:ascii="Arial" w:hAnsi="Arial" w:cs="Arial" w:hint="eastAsia"/>
          <w:sz w:val="24"/>
          <w:szCs w:val="28"/>
        </w:rPr>
        <w:t>, Etomoxir</w:t>
      </w:r>
      <w:r>
        <w:rPr>
          <w:rFonts w:ascii="Arial" w:hAnsi="Arial" w:cs="Arial"/>
          <w:sz w:val="24"/>
          <w:szCs w:val="28"/>
        </w:rPr>
        <w:t xml:space="preserve"> (stock concentration: </w:t>
      </w:r>
      <w:r>
        <w:rPr>
          <w:rFonts w:ascii="Arial" w:hAnsi="Arial" w:cs="Arial" w:hint="eastAsia"/>
          <w:sz w:val="24"/>
          <w:szCs w:val="28"/>
        </w:rPr>
        <w:t>1</w:t>
      </w:r>
      <w:r>
        <w:rPr>
          <w:rFonts w:ascii="Arial" w:hAnsi="Arial" w:cs="Arial"/>
          <w:sz w:val="24"/>
          <w:szCs w:val="28"/>
        </w:rPr>
        <w:t>0</w:t>
      </w:r>
      <w:r>
        <w:rPr>
          <w:rFonts w:ascii="Arial" w:hAnsi="Arial" w:cs="Arial" w:hint="eastAsia"/>
          <w:sz w:val="24"/>
          <w:szCs w:val="28"/>
        </w:rPr>
        <w:t xml:space="preserve">0 </w:t>
      </w:r>
      <w:r>
        <w:rPr>
          <w:rFonts w:ascii="Arial" w:hAnsi="Arial" w:cs="Arial"/>
          <w:sz w:val="24"/>
          <w:szCs w:val="28"/>
        </w:rPr>
        <w:t>mM</w:t>
      </w:r>
      <w:r>
        <w:rPr>
          <w:rFonts w:ascii="Arial" w:hAnsi="Arial" w:cs="Arial" w:hint="eastAsia"/>
          <w:sz w:val="24"/>
          <w:szCs w:val="28"/>
        </w:rPr>
        <w:t xml:space="preserve">, purchased from </w:t>
      </w:r>
      <w:r>
        <w:rPr>
          <w:rFonts w:ascii="Arial" w:hAnsi="Arial" w:cs="Arial"/>
          <w:sz w:val="24"/>
          <w:szCs w:val="28"/>
        </w:rPr>
        <w:t>AdooQ</w:t>
      </w:r>
      <w:r>
        <w:rPr>
          <w:rFonts w:ascii="Arial" w:hAnsi="Arial" w:cs="Arial" w:hint="eastAsia"/>
          <w:sz w:val="24"/>
          <w:szCs w:val="28"/>
        </w:rPr>
        <w:t>, A11415</w:t>
      </w:r>
      <w:r>
        <w:rPr>
          <w:rFonts w:ascii="Arial" w:hAnsi="Arial" w:cs="Arial"/>
          <w:sz w:val="24"/>
          <w:szCs w:val="28"/>
        </w:rPr>
        <w:t>)</w:t>
      </w:r>
      <w:r>
        <w:rPr>
          <w:rFonts w:ascii="Arial" w:hAnsi="Arial" w:cs="Arial" w:hint="eastAsia"/>
          <w:sz w:val="24"/>
          <w:szCs w:val="28"/>
        </w:rPr>
        <w:t>, Ro24-7429</w:t>
      </w:r>
      <w:r>
        <w:rPr>
          <w:rFonts w:ascii="Arial" w:hAnsi="Arial" w:cs="Arial"/>
          <w:sz w:val="24"/>
          <w:szCs w:val="28"/>
        </w:rPr>
        <w:t xml:space="preserve"> (stock concentration: </w:t>
      </w:r>
      <w:r>
        <w:rPr>
          <w:rFonts w:ascii="Arial" w:hAnsi="Arial" w:cs="Arial" w:hint="eastAsia"/>
          <w:sz w:val="24"/>
          <w:szCs w:val="28"/>
        </w:rPr>
        <w:t>1</w:t>
      </w:r>
      <w:r>
        <w:rPr>
          <w:rFonts w:ascii="Arial" w:hAnsi="Arial" w:cs="Arial"/>
          <w:sz w:val="24"/>
          <w:szCs w:val="28"/>
        </w:rPr>
        <w:t>0</w:t>
      </w:r>
      <w:r>
        <w:rPr>
          <w:rFonts w:ascii="Arial" w:hAnsi="Arial" w:cs="Arial" w:hint="eastAsia"/>
          <w:sz w:val="24"/>
          <w:szCs w:val="28"/>
        </w:rPr>
        <w:t xml:space="preserve"> </w:t>
      </w:r>
      <w:r>
        <w:rPr>
          <w:rFonts w:ascii="Arial" w:hAnsi="Arial" w:cs="Arial"/>
          <w:sz w:val="24"/>
          <w:szCs w:val="28"/>
        </w:rPr>
        <w:t>mM</w:t>
      </w:r>
      <w:r>
        <w:rPr>
          <w:rFonts w:ascii="Arial" w:hAnsi="Arial" w:cs="Arial" w:hint="eastAsia"/>
          <w:sz w:val="24"/>
          <w:szCs w:val="28"/>
        </w:rPr>
        <w:t>, purchased from MedChemExpress, HY-19149</w:t>
      </w:r>
      <w:r>
        <w:rPr>
          <w:rFonts w:ascii="Arial" w:hAnsi="Arial" w:cs="Arial"/>
          <w:sz w:val="24"/>
          <w:szCs w:val="28"/>
        </w:rPr>
        <w:t>)</w:t>
      </w:r>
      <w:r>
        <w:rPr>
          <w:rFonts w:ascii="Arial" w:hAnsi="Arial" w:cs="Arial" w:hint="eastAsia"/>
          <w:sz w:val="24"/>
          <w:szCs w:val="28"/>
        </w:rPr>
        <w:t xml:space="preserve">, the above regents were dissolved in DMSO, Sodium </w:t>
      </w:r>
      <w:r>
        <w:rPr>
          <w:rFonts w:ascii="Arial" w:hAnsi="Arial" w:cs="Arial"/>
          <w:sz w:val="24"/>
          <w:szCs w:val="28"/>
        </w:rPr>
        <w:t>acetate</w:t>
      </w:r>
      <w:r>
        <w:rPr>
          <w:rFonts w:ascii="Arial" w:hAnsi="Arial" w:cs="Arial" w:hint="eastAsia"/>
          <w:sz w:val="24"/>
          <w:szCs w:val="28"/>
        </w:rPr>
        <w:t xml:space="preserve"> was purchased from angon Biotech, A601611. </w:t>
      </w:r>
    </w:p>
    <w:p w14:paraId="2762A74C" w14:textId="77777777" w:rsidR="005955C9" w:rsidRDefault="00000000">
      <w:pPr>
        <w:pStyle w:val="ae"/>
        <w:numPr>
          <w:ilvl w:val="1"/>
          <w:numId w:val="1"/>
        </w:numPr>
        <w:spacing w:line="480" w:lineRule="auto"/>
        <w:rPr>
          <w:rFonts w:ascii="Arial" w:hAnsi="Arial" w:cs="Arial"/>
          <w:b/>
          <w:bCs/>
          <w:sz w:val="24"/>
          <w:szCs w:val="28"/>
        </w:rPr>
      </w:pPr>
      <w:r>
        <w:rPr>
          <w:rFonts w:ascii="Arial" w:hAnsi="Arial" w:cs="Arial" w:hint="eastAsia"/>
          <w:b/>
          <w:bCs/>
          <w:sz w:val="24"/>
          <w:szCs w:val="28"/>
        </w:rPr>
        <w:t>Transfection and e</w:t>
      </w:r>
      <w:r>
        <w:rPr>
          <w:rFonts w:ascii="Arial" w:hAnsi="Arial" w:cs="Arial"/>
          <w:b/>
          <w:bCs/>
          <w:sz w:val="24"/>
          <w:szCs w:val="28"/>
        </w:rPr>
        <w:t>stablishment of stable cells</w:t>
      </w:r>
    </w:p>
    <w:p w14:paraId="0EB8D01A" w14:textId="77777777" w:rsidR="005955C9" w:rsidRDefault="00000000">
      <w:pPr>
        <w:spacing w:line="480" w:lineRule="auto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lastRenderedPageBreak/>
        <w:t>F</w:t>
      </w:r>
      <w:r>
        <w:rPr>
          <w:rFonts w:ascii="Arial" w:hAnsi="Arial" w:cs="Arial" w:hint="eastAsia"/>
          <w:sz w:val="24"/>
          <w:szCs w:val="28"/>
        </w:rPr>
        <w:t xml:space="preserve">or RUNX1 knockdown, corresponding siRNA duplexes were purchased from Genomeditech (Shanghai, China), 8505c cells were seeded in 6-well plates to </w:t>
      </w:r>
      <w:r>
        <w:rPr>
          <w:rFonts w:ascii="Arial" w:hAnsi="Arial" w:cs="Arial"/>
          <w:sz w:val="24"/>
          <w:szCs w:val="28"/>
        </w:rPr>
        <w:t xml:space="preserve">reach </w:t>
      </w:r>
      <w:r>
        <w:rPr>
          <w:rFonts w:ascii="Arial" w:hAnsi="Arial" w:cs="Arial" w:hint="eastAsia"/>
          <w:sz w:val="24"/>
          <w:szCs w:val="28"/>
        </w:rPr>
        <w:t>5</w:t>
      </w:r>
      <w:r>
        <w:rPr>
          <w:rFonts w:ascii="Arial" w:hAnsi="Arial" w:cs="Arial"/>
          <w:sz w:val="24"/>
          <w:szCs w:val="28"/>
        </w:rPr>
        <w:t>0–</w:t>
      </w:r>
      <w:r>
        <w:rPr>
          <w:rFonts w:ascii="Arial" w:hAnsi="Arial" w:cs="Arial" w:hint="eastAsia"/>
          <w:sz w:val="24"/>
          <w:szCs w:val="28"/>
        </w:rPr>
        <w:t>6</w:t>
      </w:r>
      <w:r>
        <w:rPr>
          <w:rFonts w:ascii="Arial" w:hAnsi="Arial" w:cs="Arial"/>
          <w:sz w:val="24"/>
          <w:szCs w:val="28"/>
        </w:rPr>
        <w:t>0% confluence</w:t>
      </w:r>
      <w:r>
        <w:rPr>
          <w:rFonts w:ascii="Arial" w:hAnsi="Arial" w:cs="Arial" w:hint="eastAsia"/>
          <w:sz w:val="24"/>
          <w:szCs w:val="28"/>
        </w:rPr>
        <w:t xml:space="preserve">, and then transfected using </w:t>
      </w:r>
      <w:r>
        <w:rPr>
          <w:rFonts w:ascii="Arial" w:hAnsi="Arial" w:cs="Arial"/>
          <w:sz w:val="24"/>
          <w:szCs w:val="28"/>
        </w:rPr>
        <w:t>Liposomal Transfection Reagent (YEASEN, Shanghai, China)</w:t>
      </w:r>
      <w:r>
        <w:rPr>
          <w:rFonts w:ascii="Arial" w:hAnsi="Arial" w:cs="Arial" w:hint="eastAsia"/>
          <w:sz w:val="24"/>
          <w:szCs w:val="28"/>
        </w:rPr>
        <w:t xml:space="preserve"> </w:t>
      </w:r>
      <w:r>
        <w:rPr>
          <w:rFonts w:ascii="Arial" w:hAnsi="Arial" w:cs="Arial"/>
          <w:sz w:val="24"/>
          <w:szCs w:val="28"/>
        </w:rPr>
        <w:t>according to the manufacturer’s protocol. F</w:t>
      </w:r>
      <w:r>
        <w:rPr>
          <w:rFonts w:ascii="Arial" w:hAnsi="Arial" w:cs="Arial" w:hint="eastAsia"/>
          <w:sz w:val="24"/>
          <w:szCs w:val="28"/>
        </w:rPr>
        <w:t>or</w:t>
      </w:r>
      <w:r>
        <w:rPr>
          <w:rFonts w:ascii="Arial" w:hAnsi="Arial" w:cs="Arial"/>
          <w:sz w:val="24"/>
          <w:szCs w:val="28"/>
        </w:rPr>
        <w:t xml:space="preserve"> </w:t>
      </w:r>
      <w:r>
        <w:rPr>
          <w:rFonts w:ascii="Arial" w:hAnsi="Arial" w:cs="Arial" w:hint="eastAsia"/>
          <w:sz w:val="24"/>
          <w:szCs w:val="28"/>
        </w:rPr>
        <w:t xml:space="preserve">stable </w:t>
      </w:r>
      <w:r>
        <w:rPr>
          <w:rFonts w:ascii="Arial" w:hAnsi="Arial" w:cs="Arial"/>
          <w:sz w:val="24"/>
          <w:szCs w:val="28"/>
        </w:rPr>
        <w:t xml:space="preserve">PGC1α </w:t>
      </w:r>
      <w:r>
        <w:rPr>
          <w:rFonts w:ascii="Arial" w:hAnsi="Arial" w:cs="Arial" w:hint="eastAsia"/>
          <w:sz w:val="24"/>
          <w:szCs w:val="28"/>
        </w:rPr>
        <w:t>knockdown cell e</w:t>
      </w:r>
      <w:r>
        <w:rPr>
          <w:rFonts w:ascii="Arial" w:hAnsi="Arial" w:cs="Arial"/>
          <w:sz w:val="24"/>
          <w:szCs w:val="28"/>
        </w:rPr>
        <w:t>stablishment</w:t>
      </w:r>
      <w:r>
        <w:rPr>
          <w:rFonts w:ascii="Arial" w:hAnsi="Arial" w:cs="Arial" w:hint="eastAsia"/>
          <w:sz w:val="24"/>
          <w:szCs w:val="28"/>
        </w:rPr>
        <w:t xml:space="preserve">, </w:t>
      </w:r>
      <w:r>
        <w:rPr>
          <w:rFonts w:ascii="Arial" w:hAnsi="Arial" w:cs="Arial"/>
          <w:sz w:val="24"/>
          <w:szCs w:val="28"/>
        </w:rPr>
        <w:t xml:space="preserve">the pLenti-SpBsmBI-sgRNA-Puro vector was used. Negative control sequences and PGC1α </w:t>
      </w:r>
      <w:r>
        <w:rPr>
          <w:rFonts w:ascii="Arial" w:hAnsi="Arial" w:cs="Arial" w:hint="eastAsia"/>
          <w:sz w:val="24"/>
          <w:szCs w:val="28"/>
        </w:rPr>
        <w:t>sg</w:t>
      </w:r>
      <w:r>
        <w:rPr>
          <w:rFonts w:ascii="Arial" w:hAnsi="Arial" w:cs="Arial"/>
          <w:sz w:val="24"/>
          <w:szCs w:val="28"/>
        </w:rPr>
        <w:t xml:space="preserve">RNA were generated by PCR and then cloned into the </w:t>
      </w:r>
      <w:r>
        <w:rPr>
          <w:rFonts w:ascii="Arial" w:hAnsi="Arial" w:cs="Arial" w:hint="eastAsia"/>
          <w:sz w:val="24"/>
          <w:szCs w:val="28"/>
        </w:rPr>
        <w:t>p</w:t>
      </w:r>
      <w:r>
        <w:rPr>
          <w:rFonts w:ascii="Arial" w:hAnsi="Arial" w:cs="Arial"/>
          <w:sz w:val="24"/>
          <w:szCs w:val="28"/>
        </w:rPr>
        <w:t>Lenti vector. HEK239T cells in well-growth conditions were chosen for transfection. A mixture of 2 μg targeted plasmid, 1.5 μg of Pspax plasmid, and 0.5 μg of pMD2.D plasmid in Opti-MEM reduced serum medium was transfected using Liposomal Transfection Reagent (YEASEN, Shanghai, China). Viral supernatant was collected at 48</w:t>
      </w:r>
      <w:r>
        <w:rPr>
          <w:rFonts w:ascii="Arial" w:hAnsi="Arial" w:cs="Arial" w:hint="eastAsia"/>
          <w:sz w:val="24"/>
          <w:szCs w:val="28"/>
        </w:rPr>
        <w:t xml:space="preserve"> </w:t>
      </w:r>
      <w:r>
        <w:rPr>
          <w:rFonts w:ascii="Arial" w:hAnsi="Arial" w:cs="Arial"/>
          <w:sz w:val="24"/>
          <w:szCs w:val="28"/>
        </w:rPr>
        <w:t>h or 72</w:t>
      </w:r>
      <w:r>
        <w:rPr>
          <w:rFonts w:ascii="Arial" w:hAnsi="Arial" w:cs="Arial" w:hint="eastAsia"/>
          <w:sz w:val="24"/>
          <w:szCs w:val="28"/>
        </w:rPr>
        <w:t xml:space="preserve"> </w:t>
      </w:r>
      <w:r>
        <w:rPr>
          <w:rFonts w:ascii="Arial" w:hAnsi="Arial" w:cs="Arial"/>
          <w:sz w:val="24"/>
          <w:szCs w:val="28"/>
        </w:rPr>
        <w:t xml:space="preserve">h post-transfection and filtered (0.45 nm </w:t>
      </w:r>
      <w:r>
        <w:rPr>
          <w:rFonts w:ascii="Arial" w:hAnsi="Arial" w:cs="Arial" w:hint="eastAsia"/>
          <w:sz w:val="24"/>
          <w:szCs w:val="28"/>
        </w:rPr>
        <w:t>pore</w:t>
      </w:r>
      <w:r>
        <w:rPr>
          <w:rFonts w:ascii="Arial" w:hAnsi="Arial" w:cs="Arial"/>
          <w:sz w:val="24"/>
          <w:szCs w:val="28"/>
        </w:rPr>
        <w:t xml:space="preserve"> size). The 8505</w:t>
      </w:r>
      <w:r>
        <w:rPr>
          <w:rFonts w:ascii="Arial" w:hAnsi="Arial" w:cs="Arial" w:hint="eastAsia"/>
          <w:sz w:val="24"/>
          <w:szCs w:val="28"/>
        </w:rPr>
        <w:t>c</w:t>
      </w:r>
      <w:r>
        <w:rPr>
          <w:rFonts w:ascii="Arial" w:hAnsi="Arial" w:cs="Arial"/>
          <w:sz w:val="24"/>
          <w:szCs w:val="28"/>
        </w:rPr>
        <w:t xml:space="preserve"> and WRO cells were infected in the presence of 8 μg/ml polybrene (Beyotime, Shanghai, China) for 48</w:t>
      </w:r>
      <w:r>
        <w:rPr>
          <w:rFonts w:ascii="Arial" w:hAnsi="Arial" w:cs="Arial" w:hint="eastAsia"/>
          <w:sz w:val="24"/>
          <w:szCs w:val="28"/>
        </w:rPr>
        <w:t xml:space="preserve"> </w:t>
      </w:r>
      <w:r>
        <w:rPr>
          <w:rFonts w:ascii="Arial" w:hAnsi="Arial" w:cs="Arial"/>
          <w:sz w:val="24"/>
          <w:szCs w:val="28"/>
        </w:rPr>
        <w:t>h. then stable cells were selected by incubation with 1 μg/ml puromycin.</w:t>
      </w:r>
      <w:r>
        <w:rPr>
          <w:rFonts w:ascii="Arial" w:hAnsi="Arial" w:cs="Arial" w:hint="eastAsia"/>
          <w:sz w:val="24"/>
          <w:szCs w:val="28"/>
        </w:rPr>
        <w:t xml:space="preserve"> </w:t>
      </w:r>
      <w:r>
        <w:rPr>
          <w:rFonts w:ascii="Arial" w:hAnsi="Arial" w:cs="Arial"/>
          <w:sz w:val="24"/>
          <w:szCs w:val="28"/>
        </w:rPr>
        <w:t>T</w:t>
      </w:r>
      <w:r>
        <w:rPr>
          <w:rFonts w:ascii="Arial" w:hAnsi="Arial" w:cs="Arial" w:hint="eastAsia"/>
          <w:sz w:val="24"/>
          <w:szCs w:val="28"/>
        </w:rPr>
        <w:t>he primers of corresponding Si-RNAs and sg-RNAs are listed in Supplementary material Table S1.</w:t>
      </w:r>
    </w:p>
    <w:p w14:paraId="63141F7A" w14:textId="77777777" w:rsidR="005955C9" w:rsidRDefault="00000000">
      <w:pPr>
        <w:pStyle w:val="ae"/>
        <w:numPr>
          <w:ilvl w:val="1"/>
          <w:numId w:val="1"/>
        </w:numPr>
        <w:spacing w:line="480" w:lineRule="auto"/>
        <w:rPr>
          <w:rFonts w:ascii="Arial" w:hAnsi="Arial" w:cs="Arial"/>
          <w:b/>
          <w:bCs/>
          <w:kern w:val="0"/>
          <w:sz w:val="24"/>
          <w:szCs w:val="24"/>
        </w:rPr>
      </w:pPr>
      <w:r>
        <w:rPr>
          <w:rFonts w:ascii="Arial" w:hAnsi="Arial" w:cs="Arial"/>
          <w:b/>
          <w:bCs/>
          <w:kern w:val="0"/>
          <w:sz w:val="24"/>
          <w:szCs w:val="24"/>
        </w:rPr>
        <w:t>Western blotting</w:t>
      </w:r>
    </w:p>
    <w:p w14:paraId="160887B4" w14:textId="77777777" w:rsidR="005955C9" w:rsidRDefault="00000000">
      <w:pPr>
        <w:spacing w:line="480" w:lineRule="auto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 xml:space="preserve">Cells were collected with radioimmunoprecipitation assay buffer containing protease inhibitor (biosharp, </w:t>
      </w:r>
      <w:r>
        <w:rPr>
          <w:rFonts w:ascii="Arial" w:hAnsi="Arial" w:cs="Arial" w:hint="eastAsia"/>
          <w:sz w:val="24"/>
          <w:szCs w:val="28"/>
        </w:rPr>
        <w:t xml:space="preserve">Anhui, </w:t>
      </w:r>
      <w:r>
        <w:rPr>
          <w:rFonts w:ascii="Arial" w:hAnsi="Arial" w:cs="Arial"/>
          <w:sz w:val="24"/>
          <w:szCs w:val="28"/>
        </w:rPr>
        <w:t>China) and sonicated at 10% power (5’ on, 5’ off) for 6 cycles on ice. After centrifugation at 12</w:t>
      </w:r>
      <w:r>
        <w:rPr>
          <w:rFonts w:ascii="Arial" w:hAnsi="Arial" w:cs="Arial" w:hint="eastAsia"/>
          <w:sz w:val="24"/>
          <w:szCs w:val="28"/>
        </w:rPr>
        <w:t>,</w:t>
      </w:r>
      <w:r>
        <w:rPr>
          <w:rFonts w:ascii="Arial" w:hAnsi="Arial" w:cs="Arial"/>
          <w:sz w:val="24"/>
          <w:szCs w:val="28"/>
        </w:rPr>
        <w:t xml:space="preserve">000 g for 10 min, the protein content in the supernatant was determined using the BCA protein assay kit (Beyotime, Shanghai, China). Protein samples were run on 8-15% sodium </w:t>
      </w:r>
      <w:r>
        <w:rPr>
          <w:rFonts w:ascii="Arial" w:hAnsi="Arial" w:cs="Arial"/>
          <w:sz w:val="24"/>
          <w:szCs w:val="28"/>
        </w:rPr>
        <w:lastRenderedPageBreak/>
        <w:t>dodecyl sulfate-polyacrylamide gel electrophoresis and transferred to polyvinylidene fluoride (PVDF, Millipore) membrane. The membranes were incubated with primary antibodies at 4°C overnight, washed by TBST 3 times, and incubated with secondary antibodies at room temperature for 1</w:t>
      </w:r>
      <w:r>
        <w:rPr>
          <w:rFonts w:ascii="Arial" w:hAnsi="Arial" w:cs="Arial" w:hint="eastAsia"/>
          <w:sz w:val="24"/>
          <w:szCs w:val="28"/>
        </w:rPr>
        <w:t xml:space="preserve"> </w:t>
      </w:r>
      <w:r>
        <w:rPr>
          <w:rFonts w:ascii="Arial" w:hAnsi="Arial" w:cs="Arial"/>
          <w:sz w:val="24"/>
          <w:szCs w:val="28"/>
        </w:rPr>
        <w:t>h. Finally, the signals were visualized with the chemiluminescence imaging system by Amersham Imager 600 (GE Healthcare Life Sciences</w:t>
      </w:r>
      <w:r>
        <w:rPr>
          <w:rFonts w:ascii="Arial" w:hAnsi="Arial" w:cs="Arial" w:hint="eastAsia"/>
          <w:sz w:val="24"/>
          <w:szCs w:val="28"/>
        </w:rPr>
        <w:t>,</w:t>
      </w:r>
      <w:r>
        <w:rPr>
          <w:rFonts w:hint="eastAsia"/>
        </w:rPr>
        <w:t xml:space="preserve"> </w:t>
      </w:r>
      <w:r>
        <w:rPr>
          <w:rFonts w:ascii="Arial" w:hAnsi="Arial" w:cs="Arial" w:hint="eastAsia"/>
          <w:sz w:val="24"/>
          <w:szCs w:val="28"/>
        </w:rPr>
        <w:t>Connecticut, USA</w:t>
      </w:r>
      <w:r>
        <w:rPr>
          <w:rFonts w:ascii="Arial" w:hAnsi="Arial" w:cs="Arial"/>
          <w:sz w:val="24"/>
          <w:szCs w:val="28"/>
        </w:rPr>
        <w:t>).</w:t>
      </w:r>
      <w:r>
        <w:rPr>
          <w:rFonts w:ascii="Arial" w:hAnsi="Arial" w:cs="Arial" w:hint="eastAsia"/>
          <w:sz w:val="24"/>
          <w:szCs w:val="28"/>
        </w:rPr>
        <w:t xml:space="preserve"> P</w:t>
      </w:r>
      <w:r>
        <w:rPr>
          <w:rFonts w:ascii="Arial" w:hAnsi="Arial" w:cs="Arial"/>
          <w:sz w:val="24"/>
          <w:szCs w:val="28"/>
        </w:rPr>
        <w:t>rimary antibodies</w:t>
      </w:r>
      <w:r>
        <w:rPr>
          <w:rFonts w:ascii="Arial" w:hAnsi="Arial" w:cs="Arial" w:hint="eastAsia"/>
          <w:sz w:val="24"/>
          <w:szCs w:val="28"/>
        </w:rPr>
        <w:t xml:space="preserve"> </w:t>
      </w:r>
      <w:r>
        <w:rPr>
          <w:rFonts w:ascii="Arial" w:hAnsi="Arial" w:cs="Arial"/>
          <w:sz w:val="24"/>
          <w:szCs w:val="28"/>
        </w:rPr>
        <w:t>used</w:t>
      </w:r>
      <w:r>
        <w:rPr>
          <w:rFonts w:ascii="Arial" w:hAnsi="Arial" w:cs="Arial" w:hint="eastAsia"/>
          <w:sz w:val="24"/>
          <w:szCs w:val="28"/>
        </w:rPr>
        <w:t xml:space="preserve"> are</w:t>
      </w:r>
      <w:r>
        <w:rPr>
          <w:rFonts w:ascii="Arial" w:hAnsi="Arial" w:cs="Arial"/>
          <w:sz w:val="24"/>
          <w:szCs w:val="28"/>
        </w:rPr>
        <w:t xml:space="preserve"> listed in the </w:t>
      </w:r>
      <w:r>
        <w:rPr>
          <w:rFonts w:ascii="Arial" w:hAnsi="Arial" w:cs="Arial" w:hint="eastAsia"/>
          <w:sz w:val="24"/>
          <w:szCs w:val="28"/>
        </w:rPr>
        <w:t>Supplementary material Table S4</w:t>
      </w:r>
      <w:r>
        <w:rPr>
          <w:rFonts w:ascii="Arial" w:hAnsi="Arial" w:cs="Arial"/>
          <w:sz w:val="24"/>
          <w:szCs w:val="28"/>
        </w:rPr>
        <w:t>.</w:t>
      </w:r>
    </w:p>
    <w:p w14:paraId="604ACBF2" w14:textId="77777777" w:rsidR="005955C9" w:rsidRDefault="00000000">
      <w:pPr>
        <w:pStyle w:val="ae"/>
        <w:numPr>
          <w:ilvl w:val="1"/>
          <w:numId w:val="1"/>
        </w:numPr>
        <w:spacing w:line="480" w:lineRule="auto"/>
        <w:rPr>
          <w:rFonts w:ascii="Arial" w:hAnsi="Arial" w:cs="Arial"/>
          <w:b/>
          <w:bCs/>
          <w:sz w:val="24"/>
          <w:szCs w:val="28"/>
        </w:rPr>
      </w:pPr>
      <w:r>
        <w:rPr>
          <w:rFonts w:ascii="Arial" w:hAnsi="Arial" w:cs="Arial"/>
          <w:b/>
          <w:bCs/>
          <w:sz w:val="24"/>
          <w:szCs w:val="28"/>
        </w:rPr>
        <w:t>Total RNA extraction and quantitative real-time PCR</w:t>
      </w:r>
    </w:p>
    <w:p w14:paraId="307EEEAA" w14:textId="77777777" w:rsidR="005955C9" w:rsidRDefault="00000000">
      <w:pPr>
        <w:spacing w:line="480" w:lineRule="auto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 xml:space="preserve">Total RNA from thyroid cancer cells was isolated by TRIZOL reagent, and cDNA was reverse transcribed with Prime Script RT Master Mix (Takara, Kyoto, Japan). Quantitative real-time PCR </w:t>
      </w:r>
      <w:r>
        <w:rPr>
          <w:rFonts w:ascii="Arial" w:hAnsi="Arial" w:cs="Arial" w:hint="eastAsia"/>
          <w:sz w:val="24"/>
          <w:szCs w:val="28"/>
        </w:rPr>
        <w:t>was</w:t>
      </w:r>
      <w:r>
        <w:rPr>
          <w:rFonts w:ascii="Arial" w:hAnsi="Arial" w:cs="Arial"/>
          <w:sz w:val="24"/>
          <w:szCs w:val="28"/>
        </w:rPr>
        <w:t xml:space="preserve"> performed with SYBR Premix EX Taq II (Takara, Kyoto, Japan) in a StepOnePlus RT-PCR system (Roche</w:t>
      </w:r>
      <w:r>
        <w:rPr>
          <w:rFonts w:ascii="Arial" w:hAnsi="Arial" w:cs="Arial" w:hint="eastAsia"/>
          <w:sz w:val="24"/>
          <w:szCs w:val="28"/>
        </w:rPr>
        <w:t>, Basel, Switzerland</w:t>
      </w:r>
      <w:r>
        <w:rPr>
          <w:rFonts w:ascii="Arial" w:hAnsi="Arial" w:cs="Arial"/>
          <w:sz w:val="24"/>
          <w:szCs w:val="28"/>
        </w:rPr>
        <w:t>). The amplified transcript level of each specific gene was normalized to β-actin by using 2</w:t>
      </w:r>
      <w:r>
        <w:rPr>
          <w:rFonts w:ascii="Arial" w:hAnsi="Arial" w:cs="Arial"/>
          <w:sz w:val="24"/>
          <w:szCs w:val="28"/>
          <w:vertAlign w:val="superscript"/>
        </w:rPr>
        <w:t>−ΔΔCt</w:t>
      </w:r>
      <w:r>
        <w:rPr>
          <w:rFonts w:ascii="Arial" w:hAnsi="Arial" w:cs="Arial"/>
          <w:sz w:val="24"/>
          <w:szCs w:val="28"/>
        </w:rPr>
        <w:t xml:space="preserve"> method. The sequences of primers used in this study are listed in the</w:t>
      </w:r>
      <w:r>
        <w:rPr>
          <w:rFonts w:ascii="Arial" w:hAnsi="Arial" w:cs="Arial" w:hint="eastAsia"/>
          <w:sz w:val="24"/>
          <w:szCs w:val="28"/>
        </w:rPr>
        <w:t xml:space="preserve"> Supplementary material Table S2.</w:t>
      </w:r>
    </w:p>
    <w:p w14:paraId="1096AAE1" w14:textId="77777777" w:rsidR="005955C9" w:rsidRDefault="00000000">
      <w:pPr>
        <w:pStyle w:val="ae"/>
        <w:numPr>
          <w:ilvl w:val="1"/>
          <w:numId w:val="1"/>
        </w:numPr>
        <w:spacing w:line="480" w:lineRule="auto"/>
        <w:rPr>
          <w:rFonts w:ascii="Arial" w:hAnsi="Arial" w:cs="Arial"/>
          <w:b/>
          <w:bCs/>
          <w:sz w:val="24"/>
          <w:szCs w:val="28"/>
        </w:rPr>
      </w:pPr>
      <w:r>
        <w:rPr>
          <w:rFonts w:ascii="Arial" w:hAnsi="Arial" w:cs="Arial" w:hint="eastAsia"/>
          <w:b/>
          <w:bCs/>
          <w:sz w:val="24"/>
          <w:szCs w:val="28"/>
        </w:rPr>
        <w:t>I</w:t>
      </w:r>
      <w:r>
        <w:rPr>
          <w:rFonts w:ascii="Arial" w:hAnsi="Arial" w:cs="Arial"/>
          <w:b/>
          <w:bCs/>
          <w:sz w:val="24"/>
          <w:szCs w:val="28"/>
        </w:rPr>
        <w:t>mmunofluorescence</w:t>
      </w:r>
    </w:p>
    <w:p w14:paraId="7F263946" w14:textId="77777777" w:rsidR="005955C9" w:rsidRDefault="00000000">
      <w:pPr>
        <w:spacing w:line="480" w:lineRule="auto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Cells were first seeded into the 6-well culture and grew on glass coverslips, after different treatments, cells w</w:t>
      </w:r>
      <w:r>
        <w:rPr>
          <w:rFonts w:ascii="Arial" w:hAnsi="Arial" w:cs="Arial" w:hint="eastAsia"/>
          <w:sz w:val="24"/>
          <w:szCs w:val="28"/>
        </w:rPr>
        <w:t>ent</w:t>
      </w:r>
      <w:r>
        <w:rPr>
          <w:rFonts w:ascii="Arial" w:hAnsi="Arial" w:cs="Arial"/>
          <w:sz w:val="24"/>
          <w:szCs w:val="28"/>
        </w:rPr>
        <w:t xml:space="preserve"> </w:t>
      </w:r>
      <w:r>
        <w:rPr>
          <w:rFonts w:ascii="Arial" w:hAnsi="Arial" w:cs="Arial" w:hint="eastAsia"/>
          <w:sz w:val="24"/>
          <w:szCs w:val="28"/>
        </w:rPr>
        <w:t>triple PBS washing</w:t>
      </w:r>
      <w:r>
        <w:rPr>
          <w:rFonts w:ascii="Arial" w:hAnsi="Arial" w:cs="Arial"/>
          <w:sz w:val="24"/>
          <w:szCs w:val="28"/>
        </w:rPr>
        <w:t>, followed by fixation in ice-cold 4% paraformaldehyde (PBS-based, 20 min at −20°C)</w:t>
      </w:r>
      <w:r>
        <w:rPr>
          <w:rFonts w:ascii="Arial" w:hAnsi="Arial" w:cs="Arial" w:hint="eastAsia"/>
          <w:sz w:val="24"/>
          <w:szCs w:val="28"/>
        </w:rPr>
        <w:t>.</w:t>
      </w:r>
      <w:r>
        <w:rPr>
          <w:rFonts w:ascii="Arial" w:hAnsi="Arial" w:cs="Arial"/>
          <w:sz w:val="24"/>
          <w:szCs w:val="28"/>
        </w:rPr>
        <w:t xml:space="preserve"> Then incubated with pre-cooling 0.5% Triton-X-100 on ice for 5 min</w:t>
      </w:r>
      <w:r>
        <w:rPr>
          <w:rFonts w:ascii="Arial" w:hAnsi="Arial" w:cs="Arial" w:hint="eastAsia"/>
          <w:sz w:val="24"/>
          <w:szCs w:val="28"/>
        </w:rPr>
        <w:t>.</w:t>
      </w:r>
      <w:r>
        <w:rPr>
          <w:rFonts w:ascii="Arial" w:hAnsi="Arial" w:cs="Arial"/>
          <w:sz w:val="24"/>
          <w:szCs w:val="28"/>
        </w:rPr>
        <w:t xml:space="preserve"> </w:t>
      </w:r>
      <w:r>
        <w:rPr>
          <w:rFonts w:ascii="Arial" w:hAnsi="Arial" w:cs="Arial" w:hint="eastAsia"/>
          <w:sz w:val="24"/>
          <w:szCs w:val="28"/>
        </w:rPr>
        <w:t>After triple PBS rinses</w:t>
      </w:r>
      <w:r>
        <w:rPr>
          <w:rFonts w:ascii="Arial" w:hAnsi="Arial" w:cs="Arial"/>
          <w:sz w:val="24"/>
          <w:szCs w:val="28"/>
        </w:rPr>
        <w:t>, samples</w:t>
      </w:r>
      <w:r>
        <w:rPr>
          <w:rFonts w:ascii="Arial" w:hAnsi="Arial" w:cs="Arial" w:hint="eastAsia"/>
          <w:sz w:val="24"/>
          <w:szCs w:val="28"/>
        </w:rPr>
        <w:t xml:space="preserve"> were </w:t>
      </w:r>
      <w:r>
        <w:rPr>
          <w:rFonts w:ascii="Arial" w:hAnsi="Arial" w:cs="Arial"/>
          <w:sz w:val="24"/>
          <w:szCs w:val="28"/>
        </w:rPr>
        <w:t>blocked with 5% goat serum</w:t>
      </w:r>
      <w:r>
        <w:rPr>
          <w:rFonts w:ascii="Arial" w:hAnsi="Arial" w:cs="Arial" w:hint="eastAsia"/>
          <w:sz w:val="24"/>
          <w:szCs w:val="28"/>
        </w:rPr>
        <w:t xml:space="preserve"> (</w:t>
      </w:r>
      <w:r>
        <w:rPr>
          <w:rFonts w:ascii="Arial" w:hAnsi="Arial" w:cs="Arial"/>
          <w:sz w:val="24"/>
          <w:szCs w:val="28"/>
        </w:rPr>
        <w:t xml:space="preserve">overnight, </w:t>
      </w:r>
      <w:r>
        <w:rPr>
          <w:rFonts w:ascii="Arial" w:hAnsi="Arial" w:cs="Arial" w:hint="eastAsia"/>
          <w:sz w:val="24"/>
          <w:szCs w:val="28"/>
        </w:rPr>
        <w:t xml:space="preserve">RT), </w:t>
      </w:r>
      <w:r>
        <w:rPr>
          <w:rFonts w:ascii="Arial" w:hAnsi="Arial" w:cs="Arial"/>
          <w:sz w:val="24"/>
          <w:szCs w:val="28"/>
        </w:rPr>
        <w:t xml:space="preserve">followed by incubation with primary antibodies </w:t>
      </w:r>
      <w:r>
        <w:rPr>
          <w:rFonts w:ascii="Arial" w:hAnsi="Arial" w:cs="Arial" w:hint="eastAsia"/>
          <w:sz w:val="24"/>
          <w:szCs w:val="28"/>
        </w:rPr>
        <w:t>(4</w:t>
      </w:r>
      <w:r>
        <w:rPr>
          <w:rFonts w:ascii="Arial" w:hAnsi="Arial" w:cs="Arial" w:hint="eastAsia"/>
          <w:sz w:val="24"/>
          <w:szCs w:val="28"/>
        </w:rPr>
        <w:t>°</w:t>
      </w:r>
      <w:r>
        <w:rPr>
          <w:rFonts w:ascii="Arial" w:hAnsi="Arial" w:cs="Arial" w:hint="eastAsia"/>
          <w:sz w:val="24"/>
          <w:szCs w:val="28"/>
        </w:rPr>
        <w:t>C, overnight)</w:t>
      </w:r>
      <w:r>
        <w:rPr>
          <w:rFonts w:ascii="Arial" w:hAnsi="Arial" w:cs="Arial"/>
          <w:sz w:val="24"/>
          <w:szCs w:val="28"/>
        </w:rPr>
        <w:t xml:space="preserve">. Thereafter, the cells were </w:t>
      </w:r>
      <w:r>
        <w:rPr>
          <w:rFonts w:ascii="Arial" w:hAnsi="Arial" w:cs="Arial"/>
          <w:sz w:val="24"/>
          <w:szCs w:val="28"/>
        </w:rPr>
        <w:lastRenderedPageBreak/>
        <w:t>incubated with the corresponding secondary antibody</w:t>
      </w:r>
      <w:r>
        <w:rPr>
          <w:rFonts w:ascii="Arial" w:hAnsi="Arial" w:cs="Arial" w:hint="eastAsia"/>
          <w:sz w:val="24"/>
          <w:szCs w:val="28"/>
        </w:rPr>
        <w:t>s (2 h, RT)</w:t>
      </w:r>
      <w:r>
        <w:rPr>
          <w:rFonts w:ascii="Arial" w:hAnsi="Arial" w:cs="Arial"/>
          <w:sz w:val="24"/>
          <w:szCs w:val="28"/>
        </w:rPr>
        <w:t xml:space="preserve">, and nuclei were counterstained with DAPI </w:t>
      </w:r>
      <w:r>
        <w:rPr>
          <w:rFonts w:ascii="Arial" w:hAnsi="Arial" w:cs="Arial" w:hint="eastAsia"/>
          <w:sz w:val="24"/>
          <w:szCs w:val="28"/>
        </w:rPr>
        <w:t>(15 min, RT).</w:t>
      </w:r>
      <w:r>
        <w:rPr>
          <w:rFonts w:ascii="Arial" w:hAnsi="Arial" w:cs="Arial"/>
          <w:sz w:val="24"/>
          <w:szCs w:val="28"/>
        </w:rPr>
        <w:t xml:space="preserve"> </w:t>
      </w:r>
      <w:r>
        <w:rPr>
          <w:rFonts w:ascii="Arial" w:hAnsi="Arial" w:cs="Arial" w:hint="eastAsia"/>
          <w:sz w:val="24"/>
          <w:szCs w:val="28"/>
        </w:rPr>
        <w:t xml:space="preserve">coverslips were mounted using anti-fade medium and imaged via confocal microscopy </w:t>
      </w:r>
      <w:r>
        <w:rPr>
          <w:rFonts w:ascii="Arial" w:hAnsi="Arial" w:cs="Arial"/>
          <w:sz w:val="24"/>
          <w:szCs w:val="28"/>
        </w:rPr>
        <w:t>(</w:t>
      </w:r>
      <w:r>
        <w:rPr>
          <w:rFonts w:ascii="Arial" w:hAnsi="Arial" w:cs="Arial" w:hint="eastAsia"/>
          <w:sz w:val="24"/>
          <w:szCs w:val="28"/>
        </w:rPr>
        <w:t>Nikon, Tokyo, Japan</w:t>
      </w:r>
      <w:r>
        <w:rPr>
          <w:rFonts w:ascii="Arial" w:hAnsi="Arial" w:cs="Arial"/>
          <w:sz w:val="24"/>
          <w:szCs w:val="28"/>
        </w:rPr>
        <w:t xml:space="preserve">) </w:t>
      </w:r>
      <w:r>
        <w:rPr>
          <w:rFonts w:ascii="Arial" w:hAnsi="Arial" w:cs="Arial" w:hint="eastAsia"/>
          <w:sz w:val="24"/>
          <w:szCs w:val="28"/>
        </w:rPr>
        <w:t>with standardized laser/exposure settings.</w:t>
      </w:r>
      <w:r>
        <w:rPr>
          <w:rFonts w:ascii="Arial" w:hAnsi="Arial" w:cs="Arial"/>
          <w:sz w:val="24"/>
          <w:szCs w:val="28"/>
        </w:rPr>
        <w:t xml:space="preserve"> </w:t>
      </w:r>
      <w:r>
        <w:rPr>
          <w:rFonts w:ascii="Arial" w:hAnsi="Arial" w:cs="Arial" w:hint="eastAsia"/>
          <w:sz w:val="24"/>
          <w:szCs w:val="28"/>
        </w:rPr>
        <w:t>P</w:t>
      </w:r>
      <w:r>
        <w:rPr>
          <w:rFonts w:ascii="Arial" w:hAnsi="Arial" w:cs="Arial"/>
          <w:sz w:val="24"/>
          <w:szCs w:val="28"/>
        </w:rPr>
        <w:t>rimary antibodies</w:t>
      </w:r>
      <w:r>
        <w:rPr>
          <w:rFonts w:ascii="Arial" w:hAnsi="Arial" w:cs="Arial" w:hint="eastAsia"/>
          <w:sz w:val="24"/>
          <w:szCs w:val="28"/>
        </w:rPr>
        <w:t xml:space="preserve"> </w:t>
      </w:r>
      <w:r>
        <w:rPr>
          <w:rFonts w:ascii="Arial" w:hAnsi="Arial" w:cs="Arial"/>
          <w:sz w:val="24"/>
          <w:szCs w:val="28"/>
        </w:rPr>
        <w:t>used</w:t>
      </w:r>
      <w:r>
        <w:rPr>
          <w:rFonts w:ascii="Arial" w:hAnsi="Arial" w:cs="Arial" w:hint="eastAsia"/>
          <w:sz w:val="24"/>
          <w:szCs w:val="28"/>
        </w:rPr>
        <w:t xml:space="preserve"> are</w:t>
      </w:r>
      <w:r>
        <w:rPr>
          <w:rFonts w:ascii="Arial" w:hAnsi="Arial" w:cs="Arial"/>
          <w:sz w:val="24"/>
          <w:szCs w:val="28"/>
        </w:rPr>
        <w:t xml:space="preserve"> listed in the </w:t>
      </w:r>
      <w:r>
        <w:rPr>
          <w:rFonts w:ascii="Arial" w:hAnsi="Arial" w:cs="Arial" w:hint="eastAsia"/>
          <w:sz w:val="24"/>
          <w:szCs w:val="28"/>
        </w:rPr>
        <w:t>Supplementary material Table S4</w:t>
      </w:r>
      <w:r>
        <w:rPr>
          <w:rFonts w:ascii="Arial" w:hAnsi="Arial" w:cs="Arial"/>
          <w:sz w:val="24"/>
          <w:szCs w:val="28"/>
        </w:rPr>
        <w:t>.</w:t>
      </w:r>
    </w:p>
    <w:p w14:paraId="787033D4" w14:textId="77777777" w:rsidR="005955C9" w:rsidRDefault="00000000">
      <w:pPr>
        <w:pStyle w:val="ae"/>
        <w:numPr>
          <w:ilvl w:val="1"/>
          <w:numId w:val="1"/>
        </w:numPr>
        <w:spacing w:line="480" w:lineRule="auto"/>
        <w:rPr>
          <w:rFonts w:ascii="Arial" w:hAnsi="Arial" w:cs="Arial"/>
          <w:b/>
          <w:bCs/>
          <w:sz w:val="24"/>
          <w:szCs w:val="28"/>
        </w:rPr>
      </w:pPr>
      <w:r>
        <w:rPr>
          <w:rFonts w:ascii="Arial" w:hAnsi="Arial" w:cs="Arial" w:hint="eastAsia"/>
          <w:b/>
          <w:bCs/>
          <w:sz w:val="24"/>
          <w:szCs w:val="28"/>
        </w:rPr>
        <w:t xml:space="preserve">Immunohistochemistry </w:t>
      </w:r>
    </w:p>
    <w:p w14:paraId="03814088" w14:textId="77777777" w:rsidR="005955C9" w:rsidRDefault="00000000">
      <w:pPr>
        <w:spacing w:line="480" w:lineRule="auto"/>
        <w:rPr>
          <w:rFonts w:ascii="Arial" w:hAnsi="Arial" w:cs="Arial"/>
          <w:sz w:val="24"/>
          <w:szCs w:val="28"/>
        </w:rPr>
      </w:pPr>
      <w:r>
        <w:rPr>
          <w:rFonts w:ascii="Arial" w:hAnsi="Arial" w:cs="Arial" w:hint="eastAsia"/>
          <w:sz w:val="24"/>
          <w:szCs w:val="28"/>
        </w:rPr>
        <w:t xml:space="preserve">The immunohistochemical staining was performed according to a standard protocol, and a DAB substrate kit (ZSGB bio, Beijing, China) was used to visualize the signal. The staining scores were evaluated by two experienced pathologists as follows: the staining intensity was regarded as 0 (no staining); 1 (weak, light yellow); 2 (moderate, light brown); or 3 (strong, brown). </w:t>
      </w:r>
      <w:r>
        <w:rPr>
          <w:rFonts w:ascii="Arial" w:hAnsi="Arial" w:cs="Arial"/>
          <w:sz w:val="24"/>
          <w:szCs w:val="28"/>
        </w:rPr>
        <w:t>The p</w:t>
      </w:r>
      <w:r>
        <w:rPr>
          <w:rFonts w:ascii="Arial" w:hAnsi="Arial" w:cs="Arial" w:hint="eastAsia"/>
          <w:sz w:val="24"/>
          <w:szCs w:val="28"/>
        </w:rPr>
        <w:t>ercentage of cells at each intensity level is determined across representative fields. The final H-score is derived using the formula:</w:t>
      </w:r>
      <w:r>
        <w:rPr>
          <w:rFonts w:hint="eastAsia"/>
        </w:rPr>
        <w:t xml:space="preserve"> </w:t>
      </w:r>
      <w:r>
        <w:rPr>
          <w:rFonts w:ascii="Arial" w:hAnsi="Arial" w:cs="Arial" w:hint="eastAsia"/>
          <w:sz w:val="24"/>
          <w:szCs w:val="28"/>
        </w:rPr>
        <w:t>H-score=(% weak cells</w:t>
      </w:r>
      <w:r>
        <w:rPr>
          <w:rFonts w:ascii="Arial" w:hAnsi="Arial" w:cs="Arial" w:hint="eastAsia"/>
          <w:sz w:val="24"/>
          <w:szCs w:val="28"/>
        </w:rPr>
        <w:t>×</w:t>
      </w:r>
      <w:r>
        <w:rPr>
          <w:rFonts w:ascii="Arial" w:hAnsi="Arial" w:cs="Arial" w:hint="eastAsia"/>
          <w:sz w:val="24"/>
          <w:szCs w:val="28"/>
        </w:rPr>
        <w:t>1)+(% moderate cells</w:t>
      </w:r>
      <w:r>
        <w:rPr>
          <w:rFonts w:ascii="Arial" w:hAnsi="Arial" w:cs="Arial" w:hint="eastAsia"/>
          <w:sz w:val="24"/>
          <w:szCs w:val="28"/>
        </w:rPr>
        <w:t>×</w:t>
      </w:r>
      <w:r>
        <w:rPr>
          <w:rFonts w:ascii="Arial" w:hAnsi="Arial" w:cs="Arial" w:hint="eastAsia"/>
          <w:sz w:val="24"/>
          <w:szCs w:val="28"/>
        </w:rPr>
        <w:t>2)+(% strong cel</w:t>
      </w:r>
      <w:r>
        <w:rPr>
          <w:rFonts w:ascii="Arial" w:hAnsi="Arial" w:cs="Arial"/>
          <w:sz w:val="24"/>
          <w:szCs w:val="28"/>
        </w:rPr>
        <w:t xml:space="preserve">ls×3). High expression levels of RUNX1 were defined as </w:t>
      </w:r>
      <w:r>
        <w:rPr>
          <w:rFonts w:ascii="Arial" w:hAnsi="Arial" w:cs="Arial" w:hint="eastAsia"/>
          <w:sz w:val="24"/>
          <w:szCs w:val="28"/>
        </w:rPr>
        <w:t>H-</w:t>
      </w:r>
      <w:r>
        <w:rPr>
          <w:rFonts w:ascii="Arial" w:hAnsi="Arial" w:cs="Arial"/>
          <w:sz w:val="24"/>
          <w:szCs w:val="28"/>
        </w:rPr>
        <w:t>scores ≥ 200.</w:t>
      </w:r>
      <w:r>
        <w:rPr>
          <w:rFonts w:ascii="Arial" w:hAnsi="Arial" w:cs="Arial" w:hint="eastAsia"/>
          <w:sz w:val="24"/>
          <w:szCs w:val="28"/>
        </w:rPr>
        <w:t xml:space="preserve"> P</w:t>
      </w:r>
      <w:r>
        <w:rPr>
          <w:rFonts w:ascii="Arial" w:hAnsi="Arial" w:cs="Arial"/>
          <w:sz w:val="24"/>
          <w:szCs w:val="28"/>
        </w:rPr>
        <w:t>rimary antibod</w:t>
      </w:r>
      <w:r>
        <w:rPr>
          <w:rFonts w:ascii="Arial" w:hAnsi="Arial" w:cs="Arial" w:hint="eastAsia"/>
          <w:sz w:val="24"/>
          <w:szCs w:val="28"/>
        </w:rPr>
        <w:t xml:space="preserve">y of RUNX1 </w:t>
      </w:r>
      <w:r>
        <w:rPr>
          <w:rFonts w:ascii="Arial" w:hAnsi="Arial" w:cs="Arial"/>
          <w:sz w:val="24"/>
          <w:szCs w:val="28"/>
        </w:rPr>
        <w:t>used</w:t>
      </w:r>
      <w:r>
        <w:rPr>
          <w:rFonts w:ascii="Arial" w:hAnsi="Arial" w:cs="Arial" w:hint="eastAsia"/>
          <w:sz w:val="24"/>
          <w:szCs w:val="28"/>
        </w:rPr>
        <w:t xml:space="preserve"> is</w:t>
      </w:r>
      <w:r>
        <w:rPr>
          <w:rFonts w:ascii="Arial" w:hAnsi="Arial" w:cs="Arial"/>
          <w:sz w:val="24"/>
          <w:szCs w:val="28"/>
        </w:rPr>
        <w:t xml:space="preserve"> listed in the</w:t>
      </w:r>
      <w:r>
        <w:rPr>
          <w:rFonts w:ascii="Arial" w:hAnsi="Arial" w:cs="Arial" w:hint="eastAsia"/>
          <w:sz w:val="24"/>
          <w:szCs w:val="28"/>
        </w:rPr>
        <w:t xml:space="preserve"> Supplementary material Table S4</w:t>
      </w:r>
      <w:r>
        <w:rPr>
          <w:rFonts w:ascii="Arial" w:hAnsi="Arial" w:cs="Arial"/>
          <w:sz w:val="24"/>
          <w:szCs w:val="28"/>
        </w:rPr>
        <w:t>.</w:t>
      </w:r>
    </w:p>
    <w:p w14:paraId="10956645" w14:textId="77777777" w:rsidR="005955C9" w:rsidRDefault="00000000">
      <w:pPr>
        <w:pStyle w:val="ae"/>
        <w:numPr>
          <w:ilvl w:val="1"/>
          <w:numId w:val="1"/>
        </w:numPr>
        <w:spacing w:line="480" w:lineRule="auto"/>
        <w:rPr>
          <w:rFonts w:ascii="Arial" w:hAnsi="Arial" w:cs="Arial"/>
          <w:b/>
          <w:bCs/>
          <w:sz w:val="24"/>
          <w:szCs w:val="28"/>
        </w:rPr>
      </w:pPr>
      <w:r>
        <w:rPr>
          <w:rFonts w:ascii="Arial" w:hAnsi="Arial" w:cs="Arial" w:hint="eastAsia"/>
          <w:b/>
          <w:bCs/>
          <w:sz w:val="24"/>
          <w:szCs w:val="28"/>
        </w:rPr>
        <w:t>O</w:t>
      </w:r>
      <w:r>
        <w:rPr>
          <w:rFonts w:ascii="Arial" w:hAnsi="Arial" w:cs="Arial"/>
          <w:b/>
          <w:bCs/>
          <w:sz w:val="24"/>
          <w:szCs w:val="28"/>
        </w:rPr>
        <w:t>xygen consumption rate</w:t>
      </w:r>
      <w:r>
        <w:rPr>
          <w:rFonts w:ascii="Arial" w:hAnsi="Arial" w:cs="Arial" w:hint="eastAsia"/>
          <w:b/>
          <w:bCs/>
          <w:sz w:val="24"/>
          <w:szCs w:val="28"/>
        </w:rPr>
        <w:t xml:space="preserve"> analysis</w:t>
      </w:r>
    </w:p>
    <w:p w14:paraId="4E8115C5" w14:textId="77777777" w:rsidR="005955C9" w:rsidRDefault="00000000">
      <w:pPr>
        <w:spacing w:line="480" w:lineRule="auto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The cellular oxygen consumption rate was analyzed using the oxygen respirometry system (Strathkelvin, UK). Briefly, after gentle digestion, cells were resuspended in 37°C preheated culture medium, adjusted to a density of 1-5 x 10</w:t>
      </w:r>
      <w:r>
        <w:rPr>
          <w:rFonts w:ascii="Arial" w:hAnsi="Arial" w:cs="Arial" w:hint="eastAsia"/>
          <w:sz w:val="24"/>
          <w:szCs w:val="28"/>
          <w:vertAlign w:val="superscript"/>
        </w:rPr>
        <w:t>6</w:t>
      </w:r>
      <w:r>
        <w:rPr>
          <w:rFonts w:ascii="Arial" w:hAnsi="Arial" w:cs="Arial"/>
          <w:sz w:val="24"/>
          <w:szCs w:val="28"/>
        </w:rPr>
        <w:t xml:space="preserve"> cells/mL, and maintained in a 37°C water bath.</w:t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sz w:val="24"/>
          <w:szCs w:val="28"/>
        </w:rPr>
        <w:t xml:space="preserve">After calibration of the oxygen respirometry system and reaching a stable baseline, 1 mL of cell </w:t>
      </w:r>
      <w:r>
        <w:rPr>
          <w:rFonts w:ascii="Arial" w:hAnsi="Arial" w:cs="Arial"/>
          <w:sz w:val="24"/>
          <w:szCs w:val="28"/>
        </w:rPr>
        <w:lastRenderedPageBreak/>
        <w:t xml:space="preserve">suspension was transferred into the assay chamber. Record dissolved oxygen over time, when the oxygen consumption rate reached a plateau, the data was </w:t>
      </w:r>
      <w:r>
        <w:rPr>
          <w:rFonts w:ascii="Arial" w:hAnsi="Arial" w:cs="Arial" w:hint="eastAsia"/>
          <w:sz w:val="24"/>
          <w:szCs w:val="28"/>
        </w:rPr>
        <w:t>used for further analysis.</w:t>
      </w:r>
    </w:p>
    <w:p w14:paraId="492D02F4" w14:textId="77777777" w:rsidR="005955C9" w:rsidRDefault="00000000">
      <w:pPr>
        <w:pStyle w:val="ae"/>
        <w:numPr>
          <w:ilvl w:val="1"/>
          <w:numId w:val="1"/>
        </w:numPr>
        <w:spacing w:line="480" w:lineRule="auto"/>
        <w:rPr>
          <w:rFonts w:ascii="Arial" w:hAnsi="Arial" w:cs="Arial"/>
          <w:b/>
          <w:bCs/>
          <w:sz w:val="24"/>
          <w:szCs w:val="28"/>
        </w:rPr>
      </w:pPr>
      <w:r>
        <w:rPr>
          <w:rFonts w:ascii="Arial" w:hAnsi="Arial" w:cs="Arial" w:hint="eastAsia"/>
          <w:b/>
          <w:bCs/>
          <w:sz w:val="24"/>
          <w:szCs w:val="28"/>
        </w:rPr>
        <w:t>Colony formation assay</w:t>
      </w:r>
    </w:p>
    <w:p w14:paraId="5ED7230E" w14:textId="77777777" w:rsidR="005955C9" w:rsidRDefault="00000000">
      <w:pPr>
        <w:spacing w:line="480" w:lineRule="auto"/>
        <w:rPr>
          <w:rFonts w:ascii="Arial" w:hAnsi="Arial" w:cs="Arial"/>
          <w:sz w:val="24"/>
          <w:szCs w:val="28"/>
        </w:rPr>
      </w:pPr>
      <w:r>
        <w:rPr>
          <w:rFonts w:ascii="Arial" w:hAnsi="Arial" w:cs="Arial" w:hint="eastAsia"/>
          <w:sz w:val="24"/>
          <w:szCs w:val="28"/>
        </w:rPr>
        <w:t>Cells were seeded in 6-well plates at a density of 1000 cells/well and cultured for 14 days to form colonies. Colonies were fixed with 4% paraformaldehyde for 15 min, then stained with 1% crystal violet for 15 min, and counted (</w:t>
      </w:r>
      <w:r>
        <w:rPr>
          <w:rFonts w:ascii="Arial" w:hAnsi="Arial" w:cs="Arial"/>
          <w:sz w:val="24"/>
          <w:szCs w:val="28"/>
        </w:rPr>
        <w:t xml:space="preserve">diameters </w:t>
      </w:r>
      <w:r>
        <w:rPr>
          <w:rFonts w:ascii="Arial" w:hAnsi="Arial" w:cs="Arial" w:hint="eastAsia"/>
          <w:sz w:val="24"/>
          <w:szCs w:val="28"/>
        </w:rPr>
        <w:t>≥</w:t>
      </w:r>
      <w:r>
        <w:rPr>
          <w:rFonts w:ascii="Arial" w:hAnsi="Arial" w:cs="Arial"/>
          <w:sz w:val="24"/>
          <w:szCs w:val="28"/>
        </w:rPr>
        <w:t xml:space="preserve"> 1.5 mm</w:t>
      </w:r>
      <w:r>
        <w:rPr>
          <w:rFonts w:ascii="Arial" w:hAnsi="Arial" w:cs="Arial" w:hint="eastAsia"/>
          <w:sz w:val="24"/>
          <w:szCs w:val="28"/>
        </w:rPr>
        <w:t xml:space="preserve">). </w:t>
      </w:r>
    </w:p>
    <w:p w14:paraId="7E68B6CF" w14:textId="77777777" w:rsidR="005955C9" w:rsidRDefault="00000000">
      <w:pPr>
        <w:pStyle w:val="ae"/>
        <w:numPr>
          <w:ilvl w:val="1"/>
          <w:numId w:val="1"/>
        </w:numPr>
        <w:spacing w:line="480" w:lineRule="auto"/>
        <w:rPr>
          <w:rFonts w:ascii="Arial" w:hAnsi="Arial" w:cs="Arial"/>
          <w:b/>
          <w:bCs/>
          <w:sz w:val="24"/>
          <w:szCs w:val="28"/>
        </w:rPr>
      </w:pPr>
      <w:r>
        <w:rPr>
          <w:rFonts w:ascii="Arial" w:hAnsi="Arial" w:cs="Arial" w:hint="eastAsia"/>
          <w:b/>
          <w:bCs/>
          <w:sz w:val="24"/>
          <w:szCs w:val="28"/>
        </w:rPr>
        <w:t>Transwell of migration and invasion assay</w:t>
      </w:r>
    </w:p>
    <w:p w14:paraId="123A2487" w14:textId="77777777" w:rsidR="005955C9" w:rsidRDefault="00000000">
      <w:pPr>
        <w:spacing w:line="480" w:lineRule="auto"/>
        <w:rPr>
          <w:rFonts w:ascii="Arial" w:hAnsi="Arial" w:cs="Arial"/>
          <w:sz w:val="24"/>
          <w:szCs w:val="28"/>
        </w:rPr>
      </w:pPr>
      <w:r>
        <w:rPr>
          <w:rFonts w:ascii="Arial" w:hAnsi="Arial" w:cs="Arial" w:hint="eastAsia"/>
          <w:sz w:val="24"/>
          <w:szCs w:val="28"/>
        </w:rPr>
        <w:t>Cell migration and invasion were evaluated using 24-well Transwell chambers with 8</w:t>
      </w:r>
      <w:r>
        <w:rPr>
          <w:rFonts w:ascii="Arial" w:hAnsi="Arial" w:cs="Arial"/>
          <w:sz w:val="24"/>
          <w:szCs w:val="28"/>
        </w:rPr>
        <w:t xml:space="preserve"> μm </w:t>
      </w:r>
      <w:r>
        <w:rPr>
          <w:rFonts w:ascii="Arial" w:hAnsi="Arial" w:cs="Arial" w:hint="eastAsia"/>
          <w:sz w:val="24"/>
          <w:szCs w:val="28"/>
        </w:rPr>
        <w:t xml:space="preserve">pore membranes (Corning, New York, USA). </w:t>
      </w:r>
      <w:r>
        <w:rPr>
          <w:rFonts w:ascii="Arial" w:hAnsi="Arial" w:cs="Arial"/>
          <w:sz w:val="24"/>
          <w:szCs w:val="28"/>
        </w:rPr>
        <w:t>T</w:t>
      </w:r>
      <w:r>
        <w:rPr>
          <w:rFonts w:ascii="Arial" w:hAnsi="Arial" w:cs="Arial" w:hint="eastAsia"/>
          <w:sz w:val="24"/>
          <w:szCs w:val="28"/>
        </w:rPr>
        <w:t>ransfected c</w:t>
      </w:r>
      <w:r>
        <w:rPr>
          <w:rFonts w:ascii="Arial" w:hAnsi="Arial" w:cs="Arial"/>
          <w:sz w:val="24"/>
          <w:szCs w:val="28"/>
        </w:rPr>
        <w:t>ells (</w:t>
      </w:r>
      <w:r>
        <w:rPr>
          <w:rFonts w:ascii="Arial" w:hAnsi="Arial" w:cs="Arial" w:hint="eastAsia"/>
          <w:sz w:val="24"/>
          <w:szCs w:val="28"/>
        </w:rPr>
        <w:t>3</w:t>
      </w:r>
      <w:r>
        <w:rPr>
          <w:rFonts w:ascii="Arial" w:hAnsi="Arial" w:cs="Arial"/>
          <w:sz w:val="24"/>
          <w:szCs w:val="28"/>
        </w:rPr>
        <w:t xml:space="preserve"> × 10</w:t>
      </w:r>
      <w:r>
        <w:rPr>
          <w:rFonts w:ascii="Arial" w:hAnsi="Arial" w:cs="Arial" w:hint="eastAsia"/>
          <w:sz w:val="24"/>
          <w:szCs w:val="28"/>
          <w:vertAlign w:val="superscript"/>
        </w:rPr>
        <w:t>4</w:t>
      </w:r>
      <w:r>
        <w:rPr>
          <w:rFonts w:ascii="Arial" w:hAnsi="Arial" w:cs="Arial"/>
          <w:sz w:val="24"/>
          <w:szCs w:val="28"/>
        </w:rPr>
        <w:t>/well) were suspended in the serum-free medium and seeded into the upper chamber</w:t>
      </w:r>
      <w:r>
        <w:rPr>
          <w:rFonts w:ascii="Arial" w:hAnsi="Arial" w:cs="Arial" w:hint="eastAsia"/>
          <w:sz w:val="24"/>
          <w:szCs w:val="28"/>
        </w:rPr>
        <w:t xml:space="preserve"> with </w:t>
      </w:r>
      <w:r>
        <w:rPr>
          <w:rFonts w:ascii="Arial" w:hAnsi="Arial" w:cs="Arial"/>
          <w:sz w:val="24"/>
          <w:szCs w:val="28"/>
        </w:rPr>
        <w:t>Matrigel</w:t>
      </w:r>
      <w:r>
        <w:rPr>
          <w:rFonts w:ascii="Arial" w:hAnsi="Arial" w:cs="Arial" w:hint="eastAsia"/>
          <w:sz w:val="24"/>
          <w:szCs w:val="28"/>
        </w:rPr>
        <w:t xml:space="preserve"> (for invasion assay) or without (for migration assay)</w:t>
      </w:r>
      <w:r>
        <w:rPr>
          <w:rFonts w:ascii="Arial" w:hAnsi="Arial" w:cs="Arial"/>
          <w:sz w:val="24"/>
          <w:szCs w:val="28"/>
        </w:rPr>
        <w:t xml:space="preserve">. The lower chamber contained the complete medium with 10% FBS. After 24 </w:t>
      </w:r>
      <w:r>
        <w:rPr>
          <w:rFonts w:ascii="Arial" w:hAnsi="Arial" w:cs="Arial" w:hint="eastAsia"/>
          <w:sz w:val="24"/>
          <w:szCs w:val="28"/>
        </w:rPr>
        <w:t>h</w:t>
      </w:r>
      <w:r>
        <w:rPr>
          <w:rFonts w:ascii="Arial" w:hAnsi="Arial" w:cs="Arial"/>
          <w:sz w:val="24"/>
          <w:szCs w:val="28"/>
        </w:rPr>
        <w:t xml:space="preserve"> of incubation, </w:t>
      </w:r>
      <w:r>
        <w:rPr>
          <w:rFonts w:ascii="Arial" w:hAnsi="Arial" w:cs="Arial" w:hint="eastAsia"/>
          <w:sz w:val="24"/>
          <w:szCs w:val="28"/>
        </w:rPr>
        <w:t>cells on the lower surface were fixed with 4% paraformaldehyde, stained with 1% crystal violet for 15 min, respectively, and imaged under a light microscope.</w:t>
      </w:r>
    </w:p>
    <w:p w14:paraId="5B98164C" w14:textId="77777777" w:rsidR="005955C9" w:rsidRDefault="00000000">
      <w:pPr>
        <w:pStyle w:val="ae"/>
        <w:numPr>
          <w:ilvl w:val="1"/>
          <w:numId w:val="1"/>
        </w:numPr>
        <w:spacing w:line="480" w:lineRule="auto"/>
        <w:rPr>
          <w:rFonts w:ascii="Arial" w:hAnsi="Arial" w:cs="Arial"/>
          <w:b/>
          <w:bCs/>
          <w:sz w:val="24"/>
          <w:szCs w:val="28"/>
        </w:rPr>
      </w:pPr>
      <w:r>
        <w:rPr>
          <w:rFonts w:ascii="Arial" w:hAnsi="Arial" w:cs="Arial"/>
          <w:b/>
          <w:bCs/>
          <w:sz w:val="24"/>
          <w:szCs w:val="28"/>
        </w:rPr>
        <w:t>W</w:t>
      </w:r>
      <w:r>
        <w:rPr>
          <w:rFonts w:ascii="Arial" w:hAnsi="Arial" w:cs="Arial" w:hint="eastAsia"/>
          <w:b/>
          <w:bCs/>
          <w:sz w:val="24"/>
          <w:szCs w:val="28"/>
        </w:rPr>
        <w:t xml:space="preserve">ound heal assay </w:t>
      </w:r>
    </w:p>
    <w:p w14:paraId="749C57D8" w14:textId="77777777" w:rsidR="005955C9" w:rsidRDefault="00000000">
      <w:pPr>
        <w:spacing w:line="480" w:lineRule="auto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 xml:space="preserve">Briefly, </w:t>
      </w:r>
      <w:r>
        <w:rPr>
          <w:rFonts w:ascii="Arial" w:hAnsi="Arial" w:cs="Arial" w:hint="eastAsia"/>
          <w:sz w:val="24"/>
          <w:szCs w:val="28"/>
        </w:rPr>
        <w:t xml:space="preserve">transfected </w:t>
      </w:r>
      <w:r>
        <w:rPr>
          <w:rFonts w:ascii="Arial" w:hAnsi="Arial" w:cs="Arial"/>
          <w:sz w:val="24"/>
          <w:szCs w:val="28"/>
        </w:rPr>
        <w:t>cel</w:t>
      </w:r>
      <w:r>
        <w:rPr>
          <w:rFonts w:ascii="Arial" w:hAnsi="Arial" w:cs="Arial" w:hint="eastAsia"/>
          <w:sz w:val="24"/>
          <w:szCs w:val="28"/>
        </w:rPr>
        <w:t>ls</w:t>
      </w:r>
      <w:r>
        <w:rPr>
          <w:rFonts w:ascii="Arial" w:hAnsi="Arial" w:cs="Arial"/>
          <w:sz w:val="24"/>
          <w:szCs w:val="28"/>
        </w:rPr>
        <w:t xml:space="preserve"> were seeded in </w:t>
      </w:r>
      <w:r>
        <w:rPr>
          <w:rFonts w:ascii="Arial" w:hAnsi="Arial" w:cs="Arial" w:hint="eastAsia"/>
          <w:sz w:val="24"/>
          <w:szCs w:val="28"/>
        </w:rPr>
        <w:t>6</w:t>
      </w:r>
      <w:r>
        <w:rPr>
          <w:rFonts w:ascii="Arial" w:hAnsi="Arial" w:cs="Arial"/>
          <w:sz w:val="24"/>
          <w:szCs w:val="28"/>
        </w:rPr>
        <w:t>-well plates</w:t>
      </w:r>
      <w:r>
        <w:rPr>
          <w:rFonts w:ascii="Arial" w:hAnsi="Arial" w:cs="Arial" w:hint="eastAsia"/>
          <w:sz w:val="24"/>
          <w:szCs w:val="28"/>
        </w:rPr>
        <w:t xml:space="preserve"> and grown</w:t>
      </w:r>
      <w:r>
        <w:rPr>
          <w:rFonts w:ascii="Arial" w:hAnsi="Arial" w:cs="Arial"/>
          <w:sz w:val="24"/>
          <w:szCs w:val="28"/>
        </w:rPr>
        <w:t xml:space="preserve"> to 90% confluence</w:t>
      </w:r>
      <w:r>
        <w:rPr>
          <w:rFonts w:ascii="Arial" w:hAnsi="Arial" w:cs="Arial" w:hint="eastAsia"/>
          <w:sz w:val="24"/>
          <w:szCs w:val="28"/>
        </w:rPr>
        <w:t>,</w:t>
      </w:r>
      <w:r>
        <w:rPr>
          <w:rFonts w:ascii="Arial" w:hAnsi="Arial" w:cs="Arial"/>
          <w:sz w:val="24"/>
          <w:szCs w:val="28"/>
        </w:rPr>
        <w:t xml:space="preserve"> </w:t>
      </w:r>
      <w:r>
        <w:rPr>
          <w:rFonts w:ascii="Arial" w:hAnsi="Arial" w:cs="Arial" w:hint="eastAsia"/>
          <w:sz w:val="24"/>
          <w:szCs w:val="28"/>
        </w:rPr>
        <w:t xml:space="preserve">a </w:t>
      </w:r>
      <w:r>
        <w:rPr>
          <w:rFonts w:ascii="Arial" w:hAnsi="Arial" w:cs="Arial"/>
          <w:sz w:val="24"/>
          <w:szCs w:val="28"/>
        </w:rPr>
        <w:t>sterile 200-μL pipette tip was used to create a linear scratch</w:t>
      </w:r>
      <w:r>
        <w:rPr>
          <w:rFonts w:ascii="Arial" w:hAnsi="Arial" w:cs="Arial" w:hint="eastAsia"/>
          <w:sz w:val="24"/>
          <w:szCs w:val="28"/>
        </w:rPr>
        <w:t xml:space="preserve">. After </w:t>
      </w:r>
      <w:r>
        <w:rPr>
          <w:rFonts w:ascii="Arial" w:hAnsi="Arial" w:cs="Arial"/>
          <w:sz w:val="24"/>
          <w:szCs w:val="28"/>
        </w:rPr>
        <w:t>wash</w:t>
      </w:r>
      <w:r>
        <w:rPr>
          <w:rFonts w:ascii="Arial" w:hAnsi="Arial" w:cs="Arial" w:hint="eastAsia"/>
          <w:sz w:val="24"/>
          <w:szCs w:val="28"/>
        </w:rPr>
        <w:t>ing</w:t>
      </w:r>
      <w:r>
        <w:rPr>
          <w:rFonts w:ascii="Arial" w:hAnsi="Arial" w:cs="Arial"/>
          <w:sz w:val="24"/>
          <w:szCs w:val="28"/>
        </w:rPr>
        <w:t xml:space="preserve"> </w:t>
      </w:r>
      <w:r>
        <w:rPr>
          <w:rFonts w:ascii="Arial" w:hAnsi="Arial" w:cs="Arial" w:hint="eastAsia"/>
          <w:sz w:val="24"/>
          <w:szCs w:val="28"/>
        </w:rPr>
        <w:t xml:space="preserve">with </w:t>
      </w:r>
      <w:r>
        <w:rPr>
          <w:rFonts w:ascii="Arial" w:hAnsi="Arial" w:cs="Arial"/>
          <w:sz w:val="24"/>
          <w:szCs w:val="28"/>
        </w:rPr>
        <w:t>PBS</w:t>
      </w:r>
      <w:r>
        <w:rPr>
          <w:rFonts w:ascii="Arial" w:hAnsi="Arial" w:cs="Arial" w:hint="eastAsia"/>
          <w:sz w:val="24"/>
          <w:szCs w:val="28"/>
        </w:rPr>
        <w:t xml:space="preserve"> twice,</w:t>
      </w:r>
      <w:r>
        <w:rPr>
          <w:rFonts w:ascii="Arial" w:hAnsi="Arial" w:cs="Arial"/>
          <w:sz w:val="24"/>
          <w:szCs w:val="28"/>
        </w:rPr>
        <w:t xml:space="preserve"> cells were maintained in the serum-free medium </w:t>
      </w:r>
      <w:r>
        <w:rPr>
          <w:rFonts w:ascii="Arial" w:hAnsi="Arial" w:cs="Arial" w:hint="eastAsia"/>
          <w:sz w:val="24"/>
          <w:szCs w:val="28"/>
        </w:rPr>
        <w:t xml:space="preserve">for 24 h. The wounded areas were observed and </w:t>
      </w:r>
      <w:r>
        <w:rPr>
          <w:rFonts w:ascii="Arial" w:hAnsi="Arial" w:cs="Arial"/>
          <w:sz w:val="24"/>
          <w:szCs w:val="28"/>
        </w:rPr>
        <w:t>captured at each time point</w:t>
      </w:r>
      <w:r>
        <w:rPr>
          <w:rFonts w:ascii="Arial" w:hAnsi="Arial" w:cs="Arial" w:hint="eastAsia"/>
          <w:sz w:val="24"/>
          <w:szCs w:val="28"/>
        </w:rPr>
        <w:t>.</w:t>
      </w:r>
    </w:p>
    <w:p w14:paraId="2CE2EB70" w14:textId="77777777" w:rsidR="005955C9" w:rsidRDefault="00000000">
      <w:pPr>
        <w:spacing w:line="480" w:lineRule="auto"/>
        <w:rPr>
          <w:rFonts w:ascii="Arial" w:hAnsi="Arial" w:cs="Arial"/>
          <w:b/>
          <w:bCs/>
          <w:sz w:val="24"/>
          <w:szCs w:val="28"/>
        </w:rPr>
      </w:pPr>
      <w:r>
        <w:rPr>
          <w:rFonts w:ascii="Arial" w:hAnsi="Arial" w:cs="Arial" w:hint="eastAsia"/>
          <w:b/>
          <w:bCs/>
          <w:sz w:val="24"/>
          <w:szCs w:val="28"/>
        </w:rPr>
        <w:lastRenderedPageBreak/>
        <w:t xml:space="preserve">1.11. </w:t>
      </w:r>
      <w:r>
        <w:rPr>
          <w:rFonts w:ascii="Arial" w:hAnsi="Arial" w:cs="Arial"/>
          <w:b/>
          <w:bCs/>
          <w:sz w:val="24"/>
          <w:szCs w:val="28"/>
        </w:rPr>
        <w:t>Cell apoptosis assessment</w:t>
      </w:r>
    </w:p>
    <w:p w14:paraId="186EE5CE" w14:textId="77777777" w:rsidR="005955C9" w:rsidRDefault="00000000">
      <w:pPr>
        <w:spacing w:line="480" w:lineRule="auto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Annexin V-Alexa Fluor 488/PI apoptosis detection kit (YEASEN, Shanghai, China) was used to assess the apoptosis of thyroid cancer cells. Briefly, the cells were plated in 6-well culture plates, after treated with drugs at indicated concentrations for 48</w:t>
      </w:r>
      <w:r>
        <w:rPr>
          <w:rFonts w:ascii="Arial" w:hAnsi="Arial" w:cs="Arial" w:hint="eastAsia"/>
          <w:sz w:val="24"/>
          <w:szCs w:val="28"/>
        </w:rPr>
        <w:t xml:space="preserve"> </w:t>
      </w:r>
      <w:r>
        <w:rPr>
          <w:rFonts w:ascii="Arial" w:hAnsi="Arial" w:cs="Arial"/>
          <w:sz w:val="24"/>
          <w:szCs w:val="28"/>
        </w:rPr>
        <w:t xml:space="preserve">h, the cell were harvested, gently washed with cold PBS, and re-suspended in 500 μL of 1X binding buffer. Then, the cells were stained with 5 μL Annexin V-Alexa Fluor 488 and 10 μL PI in darkness for 10 min at room temperature. Stained cells were measured by flow cytometry (ACEA Biosciences, </w:t>
      </w:r>
      <w:r>
        <w:rPr>
          <w:rFonts w:ascii="Arial" w:hAnsi="Arial" w:cs="Arial" w:hint="eastAsia"/>
          <w:sz w:val="24"/>
          <w:szCs w:val="28"/>
        </w:rPr>
        <w:t>California</w:t>
      </w:r>
      <w:r>
        <w:rPr>
          <w:rFonts w:ascii="Arial" w:hAnsi="Arial" w:cs="Arial"/>
          <w:sz w:val="24"/>
          <w:szCs w:val="28"/>
        </w:rPr>
        <w:t>, USA) and analyzed by the Novo Express software.</w:t>
      </w:r>
    </w:p>
    <w:p w14:paraId="7172D990" w14:textId="77777777" w:rsidR="005955C9" w:rsidRDefault="00000000">
      <w:pPr>
        <w:pStyle w:val="ae"/>
        <w:numPr>
          <w:ilvl w:val="1"/>
          <w:numId w:val="2"/>
        </w:numPr>
        <w:spacing w:line="480" w:lineRule="auto"/>
        <w:rPr>
          <w:rFonts w:ascii="Arial" w:eastAsia="等线" w:hAnsi="Arial" w:cs="Arial"/>
          <w:b/>
          <w:bCs/>
          <w:sz w:val="24"/>
          <w:szCs w:val="28"/>
          <w14:ligatures w14:val="none"/>
        </w:rPr>
      </w:pPr>
      <w:r>
        <w:rPr>
          <w:rFonts w:ascii="Arial" w:eastAsia="等线" w:hAnsi="Arial" w:cs="Arial" w:hint="eastAsia"/>
          <w:b/>
          <w:bCs/>
          <w:sz w:val="24"/>
          <w:szCs w:val="28"/>
          <w14:ligatures w14:val="none"/>
        </w:rPr>
        <w:t>Red</w:t>
      </w:r>
      <w:r>
        <w:rPr>
          <w:rFonts w:ascii="Arial" w:eastAsia="等线" w:hAnsi="Arial" w:cs="Arial"/>
          <w:b/>
          <w:bCs/>
          <w:sz w:val="24"/>
          <w:szCs w:val="28"/>
          <w14:ligatures w14:val="none"/>
        </w:rPr>
        <w:t xml:space="preserve"> </w:t>
      </w:r>
      <w:r>
        <w:rPr>
          <w:rFonts w:ascii="Arial" w:eastAsia="等线" w:hAnsi="Arial" w:cs="Arial" w:hint="eastAsia"/>
          <w:b/>
          <w:bCs/>
          <w:sz w:val="24"/>
          <w:szCs w:val="28"/>
          <w14:ligatures w14:val="none"/>
        </w:rPr>
        <w:t>oil</w:t>
      </w:r>
      <w:r>
        <w:rPr>
          <w:rFonts w:ascii="Arial" w:eastAsia="等线" w:hAnsi="Arial" w:cs="Arial"/>
          <w:b/>
          <w:bCs/>
          <w:sz w:val="24"/>
          <w:szCs w:val="28"/>
          <w14:ligatures w14:val="none"/>
        </w:rPr>
        <w:t xml:space="preserve"> O </w:t>
      </w:r>
      <w:r>
        <w:rPr>
          <w:rFonts w:ascii="Arial" w:eastAsia="等线" w:hAnsi="Arial" w:cs="Arial" w:hint="eastAsia"/>
          <w:b/>
          <w:bCs/>
          <w:sz w:val="24"/>
          <w:szCs w:val="28"/>
          <w14:ligatures w14:val="none"/>
        </w:rPr>
        <w:t>staining</w:t>
      </w:r>
    </w:p>
    <w:p w14:paraId="5E115F53" w14:textId="77777777" w:rsidR="005955C9" w:rsidRDefault="00000000">
      <w:pPr>
        <w:spacing w:line="480" w:lineRule="auto"/>
        <w:rPr>
          <w:rFonts w:ascii="Arial" w:eastAsia="等线" w:hAnsi="Arial" w:cs="Arial"/>
          <w:sz w:val="24"/>
          <w:szCs w:val="28"/>
          <w14:ligatures w14:val="none"/>
        </w:rPr>
      </w:pPr>
      <w:r>
        <w:rPr>
          <w:rFonts w:ascii="Arial" w:eastAsia="等线" w:hAnsi="Arial" w:cs="Arial" w:hint="eastAsia"/>
          <w:sz w:val="24"/>
          <w:szCs w:val="28"/>
          <w14:ligatures w14:val="none"/>
        </w:rPr>
        <w:t xml:space="preserve">Briefly, cells were </w:t>
      </w:r>
      <w:r>
        <w:rPr>
          <w:rFonts w:ascii="Arial" w:eastAsia="等线" w:hAnsi="Arial" w:cs="Arial"/>
          <w:sz w:val="24"/>
          <w:szCs w:val="28"/>
          <w14:ligatures w14:val="none"/>
        </w:rPr>
        <w:t>first</w:t>
      </w:r>
      <w:r>
        <w:rPr>
          <w:rFonts w:ascii="Arial" w:eastAsia="等线" w:hAnsi="Arial" w:cs="Arial" w:hint="eastAsia"/>
          <w:sz w:val="24"/>
          <w:szCs w:val="28"/>
          <w14:ligatures w14:val="none"/>
        </w:rPr>
        <w:t xml:space="preserve"> seeded </w:t>
      </w:r>
      <w:r>
        <w:rPr>
          <w:rFonts w:ascii="Arial" w:eastAsia="等线" w:hAnsi="Arial" w:cs="Arial"/>
          <w:sz w:val="24"/>
          <w:szCs w:val="28"/>
          <w14:ligatures w14:val="none"/>
        </w:rPr>
        <w:t xml:space="preserve">in </w:t>
      </w:r>
      <w:r>
        <w:rPr>
          <w:rFonts w:ascii="Arial" w:eastAsia="等线" w:hAnsi="Arial" w:cs="Arial" w:hint="eastAsia"/>
          <w:sz w:val="24"/>
          <w:szCs w:val="28"/>
          <w14:ligatures w14:val="none"/>
        </w:rPr>
        <w:t>6</w:t>
      </w:r>
      <w:r>
        <w:rPr>
          <w:rFonts w:ascii="Arial" w:eastAsia="等线" w:hAnsi="Arial" w:cs="Arial"/>
          <w:sz w:val="24"/>
          <w:szCs w:val="28"/>
          <w14:ligatures w14:val="none"/>
        </w:rPr>
        <w:t>-well plates</w:t>
      </w:r>
      <w:r>
        <w:rPr>
          <w:rFonts w:ascii="Arial" w:eastAsia="等线" w:hAnsi="Arial" w:cs="Arial" w:hint="eastAsia"/>
          <w:sz w:val="24"/>
          <w:szCs w:val="28"/>
          <w14:ligatures w14:val="none"/>
        </w:rPr>
        <w:t xml:space="preserve">, and the culture medium was </w:t>
      </w:r>
      <w:r>
        <w:rPr>
          <w:rFonts w:ascii="Arial" w:eastAsia="等线" w:hAnsi="Arial" w:cs="Arial"/>
          <w:sz w:val="24"/>
          <w:szCs w:val="28"/>
          <w14:ligatures w14:val="none"/>
        </w:rPr>
        <w:t>replaced with fresh medium containing 500 μM oleic acid to induce lipid droplet formation on the second day. On the third day, cells were tre</w:t>
      </w:r>
      <w:r>
        <w:rPr>
          <w:rFonts w:ascii="Arial" w:eastAsia="等线" w:hAnsi="Arial" w:cs="Arial" w:hint="eastAsia"/>
          <w:sz w:val="24"/>
          <w:szCs w:val="28"/>
          <w14:ligatures w14:val="none"/>
        </w:rPr>
        <w:t xml:space="preserve">ated with either PLX4032 or DMSO for 48 h. Subsequently, the medium was aspirated, and cells were washed </w:t>
      </w:r>
      <w:r>
        <w:rPr>
          <w:rFonts w:ascii="Arial" w:eastAsia="等线" w:hAnsi="Arial" w:cs="Arial"/>
          <w:sz w:val="24"/>
          <w:szCs w:val="28"/>
          <w14:ligatures w14:val="none"/>
        </w:rPr>
        <w:t>with</w:t>
      </w:r>
      <w:r>
        <w:rPr>
          <w:rFonts w:ascii="Arial" w:eastAsia="等线" w:hAnsi="Arial" w:cs="Arial" w:hint="eastAsia"/>
          <w:sz w:val="24"/>
          <w:szCs w:val="28"/>
          <w14:ligatures w14:val="none"/>
        </w:rPr>
        <w:t xml:space="preserve"> PBS a</w:t>
      </w:r>
      <w:r>
        <w:rPr>
          <w:rFonts w:ascii="Arial" w:eastAsia="等线" w:hAnsi="Arial" w:cs="Arial"/>
          <w:sz w:val="24"/>
          <w:szCs w:val="28"/>
          <w14:ligatures w14:val="none"/>
        </w:rPr>
        <w:t>n</w:t>
      </w:r>
      <w:r>
        <w:rPr>
          <w:rFonts w:ascii="Arial" w:eastAsia="等线" w:hAnsi="Arial" w:cs="Arial" w:hint="eastAsia"/>
          <w:sz w:val="24"/>
          <w:szCs w:val="28"/>
          <w14:ligatures w14:val="none"/>
        </w:rPr>
        <w:t xml:space="preserve">d following fixed using 4% paraformaldehyde for 15 min. After fixation, cells were incubated with the filtered red oil O solution for 30 min. </w:t>
      </w:r>
      <w:r>
        <w:rPr>
          <w:rFonts w:ascii="Arial" w:eastAsia="等线" w:hAnsi="Arial" w:cs="Arial"/>
          <w:sz w:val="24"/>
          <w:szCs w:val="28"/>
          <w14:ligatures w14:val="none"/>
        </w:rPr>
        <w:t>T</w:t>
      </w:r>
      <w:r>
        <w:rPr>
          <w:rFonts w:ascii="Arial" w:eastAsia="等线" w:hAnsi="Arial" w:cs="Arial" w:hint="eastAsia"/>
          <w:sz w:val="24"/>
          <w:szCs w:val="28"/>
          <w14:ligatures w14:val="none"/>
        </w:rPr>
        <w:t>hen cells were washed with PBS again. Images were captured under a microscope and absorbance was measured by microplate reader for lipid droplet quantification.</w:t>
      </w:r>
    </w:p>
    <w:p w14:paraId="5B82D049" w14:textId="77777777" w:rsidR="005955C9" w:rsidRDefault="00000000">
      <w:pPr>
        <w:pStyle w:val="ae"/>
        <w:numPr>
          <w:ilvl w:val="1"/>
          <w:numId w:val="2"/>
        </w:numPr>
        <w:spacing w:line="480" w:lineRule="auto"/>
        <w:rPr>
          <w:rFonts w:ascii="Arial" w:eastAsia="等线" w:hAnsi="Arial" w:cs="Arial"/>
          <w:b/>
          <w:bCs/>
          <w:sz w:val="24"/>
          <w:szCs w:val="28"/>
          <w14:ligatures w14:val="none"/>
        </w:rPr>
      </w:pPr>
      <w:r>
        <w:rPr>
          <w:rFonts w:ascii="Arial" w:eastAsia="等线" w:hAnsi="Arial" w:cs="Arial"/>
          <w:b/>
          <w:bCs/>
          <w:sz w:val="24"/>
          <w:szCs w:val="28"/>
          <w14:ligatures w14:val="none"/>
        </w:rPr>
        <w:t>Acetyl-CoA assay</w:t>
      </w:r>
    </w:p>
    <w:p w14:paraId="447D7841" w14:textId="77777777" w:rsidR="005955C9" w:rsidRDefault="00000000">
      <w:pPr>
        <w:spacing w:line="480" w:lineRule="auto"/>
        <w:rPr>
          <w:rFonts w:ascii="Arial" w:eastAsia="等线" w:hAnsi="Arial" w:cs="Arial"/>
          <w:sz w:val="24"/>
          <w:szCs w:val="28"/>
          <w14:ligatures w14:val="none"/>
        </w:rPr>
      </w:pPr>
      <w:r>
        <w:rPr>
          <w:rFonts w:ascii="Arial" w:eastAsia="等线" w:hAnsi="Arial" w:cs="Arial"/>
          <w:sz w:val="24"/>
          <w:szCs w:val="28"/>
          <w14:ligatures w14:val="none"/>
        </w:rPr>
        <w:t>The cytosolic acetyl-CoA was measured by PicoProbe Acetyl CoA</w:t>
      </w:r>
      <w:r>
        <w:rPr>
          <w:rFonts w:ascii="Arial" w:eastAsia="等线" w:hAnsi="Arial" w:cs="Arial" w:hint="eastAsia"/>
          <w:sz w:val="24"/>
          <w:szCs w:val="28"/>
          <w14:ligatures w14:val="none"/>
        </w:rPr>
        <w:t xml:space="preserve"> </w:t>
      </w:r>
      <w:r>
        <w:rPr>
          <w:rFonts w:ascii="Arial" w:eastAsia="等线" w:hAnsi="Arial" w:cs="Arial"/>
          <w:sz w:val="24"/>
          <w:szCs w:val="28"/>
          <w14:ligatures w14:val="none"/>
        </w:rPr>
        <w:t xml:space="preserve">Assay Kit (ab87546) from </w:t>
      </w:r>
      <w:r>
        <w:rPr>
          <w:rFonts w:ascii="Arial" w:eastAsia="等线" w:hAnsi="Arial" w:cs="Arial" w:hint="eastAsia"/>
          <w:sz w:val="24"/>
          <w:szCs w:val="28"/>
          <w14:ligatures w14:val="none"/>
        </w:rPr>
        <w:t>A</w:t>
      </w:r>
      <w:r>
        <w:rPr>
          <w:rFonts w:ascii="Arial" w:eastAsia="等线" w:hAnsi="Arial" w:cs="Arial"/>
          <w:sz w:val="24"/>
          <w:szCs w:val="28"/>
          <w14:ligatures w14:val="none"/>
        </w:rPr>
        <w:t xml:space="preserve">bcam (Cambridge, UK) according to the manufacturer’s </w:t>
      </w:r>
      <w:r>
        <w:rPr>
          <w:rFonts w:ascii="Arial" w:eastAsia="等线" w:hAnsi="Arial" w:cs="Arial"/>
          <w:sz w:val="24"/>
          <w:szCs w:val="28"/>
          <w14:ligatures w14:val="none"/>
        </w:rPr>
        <w:lastRenderedPageBreak/>
        <w:t>instruction</w:t>
      </w:r>
      <w:r>
        <w:rPr>
          <w:rFonts w:ascii="Arial" w:eastAsia="等线" w:hAnsi="Arial" w:cs="Arial" w:hint="eastAsia"/>
          <w:sz w:val="24"/>
          <w:szCs w:val="28"/>
          <w14:ligatures w14:val="none"/>
        </w:rPr>
        <w:t>s</w:t>
      </w:r>
      <w:r>
        <w:rPr>
          <w:rFonts w:ascii="Arial" w:eastAsia="等线" w:hAnsi="Arial" w:cs="Arial"/>
          <w:sz w:val="24"/>
          <w:szCs w:val="28"/>
          <w14:ligatures w14:val="none"/>
        </w:rPr>
        <w:t xml:space="preserve">. Results were normalized to cell numbers. </w:t>
      </w:r>
    </w:p>
    <w:p w14:paraId="1C7B397F" w14:textId="77777777" w:rsidR="005955C9" w:rsidRDefault="00000000">
      <w:pPr>
        <w:pStyle w:val="ae"/>
        <w:numPr>
          <w:ilvl w:val="1"/>
          <w:numId w:val="2"/>
        </w:numPr>
        <w:spacing w:line="480" w:lineRule="auto"/>
        <w:rPr>
          <w:rFonts w:ascii="Arial" w:hAnsi="Arial" w:cs="Arial"/>
          <w:b/>
          <w:bCs/>
          <w:sz w:val="24"/>
          <w:szCs w:val="28"/>
        </w:rPr>
      </w:pPr>
      <w:r>
        <w:rPr>
          <w:rFonts w:ascii="Arial" w:hAnsi="Arial" w:cs="Arial"/>
          <w:b/>
          <w:bCs/>
          <w:sz w:val="24"/>
          <w:szCs w:val="28"/>
        </w:rPr>
        <w:t>Flow cytometry of Mito-tracker</w:t>
      </w:r>
    </w:p>
    <w:p w14:paraId="3E59757C" w14:textId="77777777" w:rsidR="005955C9" w:rsidRDefault="00000000">
      <w:pPr>
        <w:spacing w:line="480" w:lineRule="auto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 xml:space="preserve">Mito-tracker was detected according to the manufacturer’s instruction of Mito-Tracker Green kit (C1048) from </w:t>
      </w:r>
      <w:r>
        <w:rPr>
          <w:rFonts w:ascii="Arial" w:hAnsi="Arial" w:cs="Arial" w:hint="eastAsia"/>
          <w:sz w:val="24"/>
          <w:szCs w:val="28"/>
        </w:rPr>
        <w:t>Beyotime</w:t>
      </w:r>
      <w:r>
        <w:rPr>
          <w:rFonts w:ascii="Arial" w:hAnsi="Arial" w:cs="Arial"/>
          <w:sz w:val="24"/>
          <w:szCs w:val="28"/>
        </w:rPr>
        <w:t xml:space="preserve"> (Shanghai, China). Briefly, cells were seeded into 6-well plates, after 70-80% confluence was achieved, cells were treated with DMSO or vemurafenib for 24</w:t>
      </w:r>
      <w:r>
        <w:rPr>
          <w:rFonts w:ascii="Arial" w:hAnsi="Arial" w:cs="Arial" w:hint="eastAsia"/>
          <w:sz w:val="24"/>
          <w:szCs w:val="28"/>
        </w:rPr>
        <w:t xml:space="preserve"> </w:t>
      </w:r>
      <w:r>
        <w:rPr>
          <w:rFonts w:ascii="Arial" w:hAnsi="Arial" w:cs="Arial"/>
          <w:sz w:val="24"/>
          <w:szCs w:val="28"/>
        </w:rPr>
        <w:t xml:space="preserve">h, thereafter cells were harvested, washed with PBS, then incubated with 1 </w:t>
      </w:r>
      <w:r>
        <w:rPr>
          <w:rFonts w:ascii="Arial" w:hAnsi="Arial" w:cs="Arial" w:hint="eastAsia"/>
          <w:sz w:val="24"/>
          <w:szCs w:val="28"/>
        </w:rPr>
        <w:t>ml</w:t>
      </w:r>
      <w:r>
        <w:rPr>
          <w:rFonts w:ascii="Arial" w:hAnsi="Arial" w:cs="Arial"/>
          <w:sz w:val="24"/>
          <w:szCs w:val="28"/>
        </w:rPr>
        <w:t xml:space="preserve"> of working solution of Mito-tracker for 30 min at 37°C. </w:t>
      </w:r>
      <w:r>
        <w:rPr>
          <w:rFonts w:ascii="Arial" w:hAnsi="Arial" w:cs="Arial" w:hint="eastAsia"/>
          <w:sz w:val="24"/>
          <w:szCs w:val="28"/>
        </w:rPr>
        <w:t xml:space="preserve">Pictures were captured by fluorescence microscope (Olympus Corporation, Tokyo, Japan), </w:t>
      </w:r>
      <w:r>
        <w:rPr>
          <w:rFonts w:ascii="Arial" w:hAnsi="Arial" w:cs="Arial"/>
          <w:sz w:val="24"/>
          <w:szCs w:val="28"/>
        </w:rPr>
        <w:t>fluorescence was visualized using flow cytometry (ACEA Biosciences) and data was analyzed by the Novo Express software.</w:t>
      </w:r>
    </w:p>
    <w:p w14:paraId="08FCE04E" w14:textId="77777777" w:rsidR="005955C9" w:rsidRDefault="005955C9">
      <w:pPr>
        <w:widowControl/>
        <w:spacing w:line="480" w:lineRule="auto"/>
        <w:rPr>
          <w:rFonts w:ascii="Arial" w:hAnsi="Arial" w:cs="Arial"/>
          <w:b/>
          <w:kern w:val="0"/>
          <w:sz w:val="24"/>
          <w:szCs w:val="24"/>
        </w:rPr>
      </w:pPr>
    </w:p>
    <w:p w14:paraId="6835C409" w14:textId="77777777" w:rsidR="005955C9" w:rsidRDefault="00000000">
      <w:pPr>
        <w:widowControl/>
        <w:jc w:val="left"/>
        <w:rPr>
          <w:rFonts w:ascii="Arial" w:hAnsi="Arial" w:cs="Arial"/>
          <w:b/>
          <w:kern w:val="0"/>
          <w:sz w:val="24"/>
          <w:szCs w:val="24"/>
        </w:rPr>
      </w:pPr>
      <w:r>
        <w:rPr>
          <w:rFonts w:ascii="Arial" w:hAnsi="Arial" w:cs="Arial"/>
          <w:b/>
          <w:kern w:val="0"/>
          <w:sz w:val="24"/>
          <w:szCs w:val="24"/>
        </w:rPr>
        <w:br w:type="page"/>
      </w:r>
    </w:p>
    <w:p w14:paraId="71AE73D8" w14:textId="77777777" w:rsidR="005955C9" w:rsidRDefault="00000000">
      <w:pPr>
        <w:widowControl/>
        <w:spacing w:line="480" w:lineRule="auto"/>
        <w:rPr>
          <w:rFonts w:ascii="Arial" w:hAnsi="Arial" w:cs="Arial"/>
          <w:kern w:val="0"/>
          <w:sz w:val="24"/>
          <w:szCs w:val="24"/>
        </w:rPr>
      </w:pPr>
      <w:r>
        <w:rPr>
          <w:rFonts w:ascii="Arial" w:hAnsi="Arial" w:cs="Arial"/>
          <w:b/>
          <w:kern w:val="0"/>
          <w:sz w:val="24"/>
          <w:szCs w:val="24"/>
        </w:rPr>
        <w:lastRenderedPageBreak/>
        <w:t>2. Supplementary Figures and Figure Legends</w:t>
      </w:r>
    </w:p>
    <w:p w14:paraId="4C9F18DC" w14:textId="77777777" w:rsidR="005955C9" w:rsidRDefault="00000000">
      <w:pPr>
        <w:spacing w:line="480" w:lineRule="auto"/>
        <w:rPr>
          <w:rFonts w:ascii="等线" w:eastAsia="等线" w:hAnsi="等线" w:cs="Times New Roman" w:hint="eastAsia"/>
          <w14:ligatures w14:val="none"/>
        </w:rPr>
      </w:pPr>
      <w:r>
        <w:rPr>
          <w:rFonts w:ascii="等线" w:eastAsia="等线" w:hAnsi="等线" w:cs="Times New Roman"/>
          <w14:ligatures w14:val="none"/>
        </w:rPr>
        <w:t xml:space="preserve"> </w:t>
      </w:r>
      <w:r>
        <w:rPr>
          <w:rFonts w:ascii="等线" w:eastAsia="等线" w:hAnsi="等线" w:cs="Times New Roman" w:hint="eastAsia"/>
          <w:noProof/>
        </w:rPr>
        <w:drawing>
          <wp:inline distT="0" distB="0" distL="0" distR="0" wp14:anchorId="62A07879" wp14:editId="413AB0DE">
            <wp:extent cx="5274310" cy="2966720"/>
            <wp:effectExtent l="0" t="0" r="0" b="0"/>
            <wp:docPr id="1861160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6022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97F46" w14:textId="77777777" w:rsidR="005955C9" w:rsidRDefault="00000000">
      <w:pPr>
        <w:spacing w:line="480" w:lineRule="auto"/>
        <w:rPr>
          <w:rFonts w:ascii="Arial" w:eastAsia="等线" w:hAnsi="Arial" w:cs="Arial"/>
          <w:b/>
          <w:bCs/>
          <w:kern w:val="0"/>
          <w:sz w:val="24"/>
          <w:szCs w:val="24"/>
          <w14:ligatures w14:val="none"/>
        </w:rPr>
      </w:pPr>
      <w:r>
        <w:rPr>
          <w:rFonts w:ascii="Arial" w:eastAsia="等线" w:hAnsi="Arial" w:cs="Arial" w:hint="eastAsia"/>
          <w:b/>
          <w:bCs/>
          <w:kern w:val="0"/>
          <w:sz w:val="24"/>
          <w:szCs w:val="24"/>
          <w14:ligatures w14:val="none"/>
        </w:rPr>
        <w:t>Supplemental Figure. 1 metabolic reprogramming occurred during BRAFi in thyroid cancer cells</w:t>
      </w:r>
    </w:p>
    <w:p w14:paraId="4BE4619E" w14:textId="77777777" w:rsidR="005955C9" w:rsidRDefault="00000000">
      <w:pPr>
        <w:numPr>
          <w:ilvl w:val="0"/>
          <w:numId w:val="3"/>
        </w:numPr>
        <w:spacing w:line="480" w:lineRule="auto"/>
        <w:rPr>
          <w:rFonts w:ascii="Arial" w:eastAsia="宋体" w:hAnsi="Arial" w:cs="Arial"/>
          <w:sz w:val="24"/>
          <w:szCs w:val="24"/>
          <w14:ligatures w14:val="none"/>
        </w:rPr>
      </w:pPr>
      <w:r>
        <w:rPr>
          <w:rFonts w:ascii="Arial" w:eastAsia="宋体" w:hAnsi="Arial" w:cs="Arial" w:hint="eastAsia"/>
          <w:sz w:val="24"/>
          <w:szCs w:val="24"/>
          <w14:ligatures w14:val="none"/>
        </w:rPr>
        <w:t>volcano plot of the gene expression changes analyzed by RNA-seq.</w:t>
      </w:r>
    </w:p>
    <w:p w14:paraId="1381C54A" w14:textId="77777777" w:rsidR="005955C9" w:rsidRDefault="00000000">
      <w:pPr>
        <w:numPr>
          <w:ilvl w:val="0"/>
          <w:numId w:val="3"/>
        </w:numPr>
        <w:spacing w:line="480" w:lineRule="auto"/>
        <w:rPr>
          <w:rFonts w:ascii="Arial" w:eastAsia="宋体" w:hAnsi="Arial" w:cs="Arial"/>
          <w:sz w:val="24"/>
          <w:szCs w:val="24"/>
          <w14:ligatures w14:val="none"/>
        </w:rPr>
      </w:pPr>
      <w:r>
        <w:rPr>
          <w:rFonts w:ascii="Arial" w:eastAsia="宋体" w:hAnsi="Arial" w:cs="Arial" w:hint="eastAsia"/>
          <w:sz w:val="24"/>
          <w:szCs w:val="24"/>
          <w14:ligatures w14:val="none"/>
        </w:rPr>
        <w:t>FAO and glycolysis-related gene expression changes analyzed by RNA-seq.</w:t>
      </w:r>
    </w:p>
    <w:p w14:paraId="747A6805" w14:textId="77777777" w:rsidR="005955C9" w:rsidRDefault="00000000">
      <w:pPr>
        <w:numPr>
          <w:ilvl w:val="0"/>
          <w:numId w:val="3"/>
        </w:numPr>
        <w:spacing w:line="480" w:lineRule="auto"/>
        <w:ind w:left="357" w:hanging="357"/>
        <w:rPr>
          <w:rFonts w:ascii="Arial" w:eastAsia="宋体" w:hAnsi="Arial" w:cs="Arial"/>
          <w:sz w:val="24"/>
          <w:szCs w:val="24"/>
          <w14:ligatures w14:val="none"/>
        </w:rPr>
      </w:pPr>
      <w:r>
        <w:rPr>
          <w:rFonts w:ascii="Arial" w:eastAsia="宋体" w:hAnsi="Arial" w:cs="Arial"/>
          <w:sz w:val="24"/>
          <w:szCs w:val="24"/>
          <w14:ligatures w14:val="none"/>
        </w:rPr>
        <w:t xml:space="preserve">RT-qPCR detection of Mitochondrial </w:t>
      </w:r>
      <w:r>
        <w:rPr>
          <w:rFonts w:ascii="Arial" w:eastAsia="宋体" w:hAnsi="Arial" w:cs="Arial" w:hint="eastAsia"/>
          <w:sz w:val="24"/>
          <w:szCs w:val="24"/>
          <w14:ligatures w14:val="none"/>
        </w:rPr>
        <w:t xml:space="preserve">genes </w:t>
      </w:r>
      <w:r>
        <w:rPr>
          <w:rFonts w:ascii="Arial" w:eastAsia="宋体" w:hAnsi="Arial" w:cs="Arial"/>
          <w:sz w:val="24"/>
          <w:szCs w:val="24"/>
          <w14:ligatures w14:val="none"/>
        </w:rPr>
        <w:t>in 8505c cell after PLX4032 (5 μM, 24 h) treatment.</w:t>
      </w:r>
    </w:p>
    <w:p w14:paraId="16F5743E" w14:textId="77777777" w:rsidR="005955C9" w:rsidRDefault="00000000">
      <w:pPr>
        <w:numPr>
          <w:ilvl w:val="0"/>
          <w:numId w:val="3"/>
        </w:numPr>
        <w:spacing w:line="480" w:lineRule="auto"/>
        <w:ind w:left="357" w:hanging="357"/>
        <w:rPr>
          <w:rFonts w:ascii="Arial" w:eastAsia="宋体" w:hAnsi="Arial" w:cs="Arial"/>
          <w:sz w:val="24"/>
          <w:szCs w:val="24"/>
          <w14:ligatures w14:val="none"/>
        </w:rPr>
      </w:pPr>
      <w:r>
        <w:rPr>
          <w:rFonts w:ascii="Arial" w:eastAsia="宋体" w:hAnsi="Arial" w:cs="Arial"/>
          <w:sz w:val="24"/>
          <w:szCs w:val="24"/>
          <w14:ligatures w14:val="none"/>
        </w:rPr>
        <w:t>Mito-tracker Green staining in 8505c cell after PLX4032 (5 μM, 24 h) treatment.</w:t>
      </w:r>
    </w:p>
    <w:p w14:paraId="61791BB4" w14:textId="77777777" w:rsidR="005955C9" w:rsidRDefault="00000000">
      <w:pPr>
        <w:numPr>
          <w:ilvl w:val="0"/>
          <w:numId w:val="3"/>
        </w:numPr>
        <w:spacing w:line="480" w:lineRule="auto"/>
        <w:rPr>
          <w:rFonts w:ascii="Arial" w:eastAsia="等线" w:hAnsi="Arial" w:cs="Arial"/>
          <w:kern w:val="0"/>
          <w:sz w:val="24"/>
          <w:szCs w:val="24"/>
          <w14:ligatures w14:val="none"/>
        </w:rPr>
      </w:pPr>
      <w:r>
        <w:rPr>
          <w:rFonts w:ascii="Arial" w:eastAsia="等线" w:hAnsi="Arial" w:cs="Arial" w:hint="eastAsia"/>
          <w:kern w:val="0"/>
          <w:sz w:val="24"/>
          <w:szCs w:val="24"/>
          <w14:ligatures w14:val="none"/>
        </w:rPr>
        <w:t xml:space="preserve">immunofluorescence intensity of </w:t>
      </w:r>
      <w:r>
        <w:rPr>
          <w:rFonts w:ascii="Arial" w:eastAsia="宋体" w:hAnsi="Arial" w:cs="Arial"/>
          <w:sz w:val="24"/>
          <w:szCs w:val="24"/>
          <w14:ligatures w14:val="none"/>
        </w:rPr>
        <w:t>Mito-tracker</w:t>
      </w:r>
      <w:r>
        <w:rPr>
          <w:rFonts w:ascii="Arial" w:eastAsia="宋体" w:hAnsi="Arial" w:cs="Arial" w:hint="eastAsia"/>
          <w:sz w:val="24"/>
          <w:szCs w:val="24"/>
          <w14:ligatures w14:val="none"/>
        </w:rPr>
        <w:t xml:space="preserve"> </w:t>
      </w:r>
      <w:r>
        <w:rPr>
          <w:rFonts w:ascii="Arial" w:eastAsia="宋体" w:hAnsi="Arial" w:cs="Arial"/>
          <w:sz w:val="24"/>
          <w:szCs w:val="24"/>
          <w14:ligatures w14:val="none"/>
        </w:rPr>
        <w:t xml:space="preserve">Green staining </w:t>
      </w:r>
      <w:r>
        <w:rPr>
          <w:rFonts w:ascii="Arial" w:eastAsia="等线" w:hAnsi="Arial" w:cs="Arial" w:hint="eastAsia"/>
          <w:kern w:val="0"/>
          <w:sz w:val="24"/>
          <w:szCs w:val="24"/>
          <w14:ligatures w14:val="none"/>
        </w:rPr>
        <w:t>was quantified by flow cytometer.</w:t>
      </w:r>
    </w:p>
    <w:p w14:paraId="7E28B688" w14:textId="77777777" w:rsidR="005955C9" w:rsidRDefault="005955C9">
      <w:pPr>
        <w:spacing w:line="480" w:lineRule="auto"/>
        <w:jc w:val="left"/>
        <w:rPr>
          <w:rFonts w:ascii="Arial" w:eastAsia="等线" w:hAnsi="Arial" w:cs="Arial"/>
          <w:b/>
          <w:bCs/>
          <w:kern w:val="0"/>
          <w:sz w:val="24"/>
          <w:szCs w:val="24"/>
          <w14:ligatures w14:val="none"/>
        </w:rPr>
      </w:pPr>
    </w:p>
    <w:p w14:paraId="7AEF800E" w14:textId="77777777" w:rsidR="005955C9" w:rsidRDefault="00000000">
      <w:pPr>
        <w:spacing w:line="480" w:lineRule="auto"/>
        <w:rPr>
          <w:rFonts w:ascii="Arial" w:eastAsia="等线" w:hAnsi="Arial" w:cs="Arial"/>
          <w:b/>
          <w:bCs/>
          <w:kern w:val="0"/>
          <w:sz w:val="24"/>
          <w:szCs w:val="24"/>
          <w14:ligatures w14:val="none"/>
        </w:rPr>
      </w:pPr>
      <w:r>
        <w:rPr>
          <w:rFonts w:ascii="Arial" w:eastAsia="等线" w:hAnsi="Arial" w:cs="Arial" w:hint="eastAsia"/>
          <w:b/>
          <w:bCs/>
          <w:noProof/>
          <w:kern w:val="0"/>
          <w:sz w:val="24"/>
          <w:szCs w:val="24"/>
        </w:rPr>
        <w:lastRenderedPageBreak/>
        <w:drawing>
          <wp:inline distT="0" distB="0" distL="0" distR="0" wp14:anchorId="03A0189B" wp14:editId="2FDCB1A0">
            <wp:extent cx="5194300" cy="6572885"/>
            <wp:effectExtent l="0" t="0" r="0" b="0"/>
            <wp:docPr id="157558898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588987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rcRect b="18143"/>
                    <a:stretch>
                      <a:fillRect/>
                    </a:stretch>
                  </pic:blipFill>
                  <pic:spPr>
                    <a:xfrm>
                      <a:off x="0" y="0"/>
                      <a:ext cx="5199860" cy="658019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等线" w:hAnsi="Arial" w:cs="Arial" w:hint="eastAsia"/>
          <w:b/>
          <w:bCs/>
          <w:kern w:val="0"/>
          <w:sz w:val="24"/>
          <w:szCs w:val="24"/>
          <w14:ligatures w14:val="none"/>
        </w:rPr>
        <w:t xml:space="preserve"> Supplemental Figure. 2 FAO related genes were up-regulated both in PLX4032-resistant and BRAFi+MEKi treated thyroid cancer cells.</w:t>
      </w:r>
    </w:p>
    <w:p w14:paraId="511094A4" w14:textId="77777777" w:rsidR="005955C9" w:rsidRDefault="00000000">
      <w:pPr>
        <w:spacing w:line="480" w:lineRule="auto"/>
        <w:rPr>
          <w:rFonts w:ascii="Arial" w:eastAsia="宋体" w:hAnsi="Arial" w:cs="Arial"/>
          <w:sz w:val="24"/>
          <w:szCs w:val="24"/>
          <w14:ligatures w14:val="none"/>
        </w:rPr>
      </w:pPr>
      <w:r>
        <w:rPr>
          <w:rFonts w:ascii="Arial" w:eastAsia="等线" w:hAnsi="Arial" w:cs="Arial" w:hint="eastAsia"/>
          <w:b/>
          <w:bCs/>
          <w:kern w:val="0"/>
          <w:sz w:val="24"/>
          <w:szCs w:val="24"/>
          <w14:ligatures w14:val="none"/>
        </w:rPr>
        <w:t xml:space="preserve">A-B. </w:t>
      </w:r>
      <w:r>
        <w:rPr>
          <w:rFonts w:ascii="Arial" w:eastAsia="宋体" w:hAnsi="Arial" w:cs="Arial" w:hint="eastAsia"/>
          <w:sz w:val="24"/>
          <w:szCs w:val="24"/>
          <w14:ligatures w14:val="none"/>
        </w:rPr>
        <w:t>IC</w:t>
      </w:r>
      <w:r>
        <w:rPr>
          <w:rFonts w:ascii="Arial" w:eastAsia="宋体" w:hAnsi="Arial" w:cs="Arial" w:hint="eastAsia"/>
          <w:sz w:val="24"/>
          <w:szCs w:val="24"/>
          <w:vertAlign w:val="subscript"/>
          <w14:ligatures w14:val="none"/>
        </w:rPr>
        <w:t>50</w:t>
      </w:r>
      <w:r>
        <w:rPr>
          <w:rFonts w:ascii="Arial" w:eastAsia="宋体" w:hAnsi="Arial" w:cs="Arial" w:hint="eastAsia"/>
          <w:sz w:val="24"/>
          <w:szCs w:val="24"/>
          <w14:ligatures w14:val="none"/>
        </w:rPr>
        <w:t xml:space="preserve"> (half maximal inhibitory concentration) of PLX4032 in resistant and parental 8505c cells was detected by CCK-8 kit.</w:t>
      </w:r>
    </w:p>
    <w:p w14:paraId="042345A7" w14:textId="77777777" w:rsidR="005955C9" w:rsidRDefault="00000000">
      <w:pPr>
        <w:numPr>
          <w:ilvl w:val="0"/>
          <w:numId w:val="4"/>
        </w:numPr>
        <w:spacing w:line="480" w:lineRule="auto"/>
        <w:rPr>
          <w:rFonts w:ascii="Arial" w:eastAsia="宋体" w:hAnsi="Arial" w:cs="Arial"/>
          <w:sz w:val="24"/>
          <w:szCs w:val="24"/>
          <w14:ligatures w14:val="none"/>
        </w:rPr>
      </w:pPr>
      <w:r>
        <w:rPr>
          <w:rFonts w:ascii="Arial" w:eastAsia="宋体" w:hAnsi="Arial" w:cs="Arial" w:hint="eastAsia"/>
          <w:sz w:val="24"/>
          <w:szCs w:val="24"/>
          <w14:ligatures w14:val="none"/>
        </w:rPr>
        <w:t xml:space="preserve">RT-qPCR detection of FAO related genes in resistant and parental 8505c </w:t>
      </w:r>
      <w:r>
        <w:rPr>
          <w:rFonts w:ascii="Arial" w:eastAsia="宋体" w:hAnsi="Arial" w:cs="Arial" w:hint="eastAsia"/>
          <w:sz w:val="24"/>
          <w:szCs w:val="24"/>
          <w14:ligatures w14:val="none"/>
        </w:rPr>
        <w:lastRenderedPageBreak/>
        <w:t>cells.</w:t>
      </w:r>
    </w:p>
    <w:p w14:paraId="5833C4A0" w14:textId="77777777" w:rsidR="005955C9" w:rsidRDefault="00000000">
      <w:pPr>
        <w:numPr>
          <w:ilvl w:val="0"/>
          <w:numId w:val="4"/>
        </w:numPr>
        <w:spacing w:line="480" w:lineRule="auto"/>
        <w:ind w:left="357" w:hanging="357"/>
        <w:rPr>
          <w:rFonts w:ascii="Arial" w:eastAsia="宋体" w:hAnsi="Arial" w:cs="Arial"/>
          <w:sz w:val="24"/>
          <w:szCs w:val="24"/>
          <w14:ligatures w14:val="none"/>
        </w:rPr>
      </w:pPr>
      <w:r>
        <w:rPr>
          <w:rFonts w:ascii="Arial" w:eastAsia="宋体" w:hAnsi="Arial" w:cs="Arial"/>
          <w:sz w:val="24"/>
          <w:szCs w:val="24"/>
          <w14:ligatures w14:val="none"/>
        </w:rPr>
        <w:t xml:space="preserve">RT-qPCR detection of </w:t>
      </w:r>
      <w:r>
        <w:rPr>
          <w:rFonts w:ascii="Arial" w:eastAsia="宋体" w:hAnsi="Arial" w:cs="Arial" w:hint="eastAsia"/>
          <w:sz w:val="24"/>
          <w:szCs w:val="24"/>
          <w14:ligatures w14:val="none"/>
        </w:rPr>
        <w:t>FAO related genes in</w:t>
      </w:r>
      <w:r>
        <w:rPr>
          <w:rFonts w:ascii="Arial" w:eastAsia="宋体" w:hAnsi="Arial" w:cs="Arial"/>
          <w:sz w:val="24"/>
          <w:szCs w:val="24"/>
          <w14:ligatures w14:val="none"/>
        </w:rPr>
        <w:t xml:space="preserve"> in 8505c cell after</w:t>
      </w:r>
      <w:r>
        <w:rPr>
          <w:rFonts w:ascii="Arial" w:eastAsia="宋体" w:hAnsi="Arial" w:cs="Arial" w:hint="eastAsia"/>
          <w:sz w:val="24"/>
          <w:szCs w:val="24"/>
          <w14:ligatures w14:val="none"/>
        </w:rPr>
        <w:t xml:space="preserve"> 24h treatment of </w:t>
      </w:r>
      <w:r>
        <w:rPr>
          <w:rFonts w:ascii="Arial" w:eastAsia="等线" w:hAnsi="Arial" w:cs="Arial" w:hint="eastAsia"/>
          <w:sz w:val="24"/>
          <w:szCs w:val="28"/>
          <w14:ligatures w14:val="none"/>
        </w:rPr>
        <w:t>dabrafenib</w:t>
      </w:r>
      <w:r>
        <w:rPr>
          <w:rFonts w:ascii="Arial" w:eastAsia="等线" w:hAnsi="Arial" w:cs="Arial"/>
          <w:sz w:val="24"/>
          <w:szCs w:val="28"/>
          <w14:ligatures w14:val="none"/>
        </w:rPr>
        <w:t xml:space="preserve"> </w:t>
      </w:r>
      <w:r>
        <w:rPr>
          <w:rFonts w:ascii="Arial" w:eastAsia="等线" w:hAnsi="Arial" w:cs="Arial" w:hint="eastAsia"/>
          <w:sz w:val="24"/>
          <w:szCs w:val="28"/>
          <w14:ligatures w14:val="none"/>
        </w:rPr>
        <w:t>(</w:t>
      </w:r>
      <w:r>
        <w:rPr>
          <w:rFonts w:ascii="Arial" w:eastAsia="宋体" w:hAnsi="Arial" w:cs="Arial" w:hint="eastAsia"/>
          <w:sz w:val="24"/>
          <w:szCs w:val="24"/>
          <w14:ligatures w14:val="none"/>
        </w:rPr>
        <w:t xml:space="preserve">1 </w:t>
      </w:r>
      <w:r>
        <w:rPr>
          <w:rFonts w:ascii="Arial" w:eastAsia="宋体" w:hAnsi="Arial" w:cs="Arial"/>
          <w:sz w:val="24"/>
          <w:szCs w:val="24"/>
          <w14:ligatures w14:val="none"/>
        </w:rPr>
        <w:t>μM</w:t>
      </w:r>
      <w:r>
        <w:rPr>
          <w:rFonts w:ascii="Arial" w:eastAsia="宋体" w:hAnsi="Arial" w:cs="Arial" w:hint="eastAsia"/>
          <w:sz w:val="24"/>
          <w:szCs w:val="24"/>
          <w14:ligatures w14:val="none"/>
        </w:rPr>
        <w:t xml:space="preserve">) </w:t>
      </w:r>
      <w:r>
        <w:rPr>
          <w:rFonts w:ascii="Arial" w:eastAsia="等线" w:hAnsi="Arial" w:cs="Arial" w:hint="eastAsia"/>
          <w:sz w:val="24"/>
          <w:szCs w:val="28"/>
          <w14:ligatures w14:val="none"/>
        </w:rPr>
        <w:t>plus trametinib (250nM)</w:t>
      </w:r>
      <w:r>
        <w:rPr>
          <w:rFonts w:ascii="Arial" w:eastAsia="宋体" w:hAnsi="Arial" w:cs="Arial" w:hint="eastAsia"/>
          <w:sz w:val="24"/>
          <w:szCs w:val="24"/>
          <w14:ligatures w14:val="none"/>
        </w:rPr>
        <w:t>.</w:t>
      </w:r>
    </w:p>
    <w:p w14:paraId="550B075D" w14:textId="77777777" w:rsidR="005955C9" w:rsidRDefault="00000000">
      <w:pPr>
        <w:spacing w:line="480" w:lineRule="auto"/>
        <w:jc w:val="center"/>
        <w:rPr>
          <w:rFonts w:ascii="Arial" w:eastAsia="等线" w:hAnsi="Arial" w:cs="Arial"/>
          <w:kern w:val="0"/>
          <w:sz w:val="24"/>
          <w:szCs w:val="24"/>
          <w14:ligatures w14:val="none"/>
        </w:rPr>
      </w:pPr>
      <w:r>
        <w:rPr>
          <w:rFonts w:ascii="Arial" w:eastAsia="等线" w:hAnsi="Arial" w:cs="Arial"/>
          <w:noProof/>
          <w:kern w:val="0"/>
          <w:sz w:val="24"/>
          <w:szCs w:val="24"/>
        </w:rPr>
        <w:drawing>
          <wp:inline distT="0" distB="0" distL="0" distR="0" wp14:anchorId="40970D42" wp14:editId="7DE47769">
            <wp:extent cx="5285105" cy="6638925"/>
            <wp:effectExtent l="0" t="0" r="0" b="0"/>
            <wp:docPr id="113627279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272792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rcRect b="18750"/>
                    <a:stretch>
                      <a:fillRect/>
                    </a:stretch>
                  </pic:blipFill>
                  <pic:spPr>
                    <a:xfrm>
                      <a:off x="0" y="0"/>
                      <a:ext cx="5296144" cy="665233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66170" w14:textId="77777777" w:rsidR="005955C9" w:rsidRDefault="00000000">
      <w:pPr>
        <w:spacing w:line="480" w:lineRule="auto"/>
        <w:jc w:val="left"/>
        <w:rPr>
          <w:rFonts w:ascii="Arial" w:eastAsia="等线" w:hAnsi="Arial" w:cs="Arial"/>
          <w:b/>
          <w:bCs/>
          <w:kern w:val="0"/>
          <w:sz w:val="24"/>
          <w:szCs w:val="24"/>
          <w14:ligatures w14:val="none"/>
        </w:rPr>
      </w:pPr>
      <w:r>
        <w:rPr>
          <w:rFonts w:ascii="Arial" w:eastAsia="等线" w:hAnsi="Arial" w:cs="Arial" w:hint="eastAsia"/>
          <w:b/>
          <w:bCs/>
          <w:kern w:val="0"/>
          <w:sz w:val="24"/>
          <w:szCs w:val="24"/>
          <w14:ligatures w14:val="none"/>
        </w:rPr>
        <w:t xml:space="preserve">Supplemental Figure. 3 </w:t>
      </w:r>
      <w:r>
        <w:rPr>
          <w:rFonts w:ascii="Arial" w:eastAsia="等线" w:hAnsi="Arial" w:cs="Arial"/>
          <w:b/>
          <w:bCs/>
          <w:kern w:val="0"/>
          <w:sz w:val="24"/>
          <w:szCs w:val="24"/>
          <w14:ligatures w14:val="none"/>
        </w:rPr>
        <w:t>RUNX1 is highly expressed in thyroid cancer and associated with aggressive clinicopathological features</w:t>
      </w:r>
    </w:p>
    <w:p w14:paraId="1274D9AF" w14:textId="77777777" w:rsidR="005955C9" w:rsidRDefault="00000000">
      <w:pPr>
        <w:numPr>
          <w:ilvl w:val="0"/>
          <w:numId w:val="5"/>
        </w:numPr>
        <w:spacing w:line="480" w:lineRule="auto"/>
        <w:rPr>
          <w:rFonts w:ascii="Arial" w:eastAsia="宋体" w:hAnsi="Arial" w:cs="Arial"/>
          <w:sz w:val="24"/>
          <w:szCs w:val="24"/>
          <w14:ligatures w14:val="none"/>
        </w:rPr>
      </w:pPr>
      <w:r>
        <w:rPr>
          <w:rFonts w:ascii="Arial" w:eastAsia="宋体" w:hAnsi="Arial" w:cs="Arial" w:hint="eastAsia"/>
          <w:sz w:val="24"/>
          <w:szCs w:val="24"/>
          <w14:ligatures w14:val="none"/>
        </w:rPr>
        <w:lastRenderedPageBreak/>
        <w:t>RUNX1 expression in samples of tumor tissues with (N1) or without (N0) lymph node metastasis from THCA in the TCGA database.</w:t>
      </w:r>
    </w:p>
    <w:p w14:paraId="27CFD9CE" w14:textId="77777777" w:rsidR="005955C9" w:rsidRDefault="00000000">
      <w:pPr>
        <w:numPr>
          <w:ilvl w:val="0"/>
          <w:numId w:val="5"/>
        </w:numPr>
        <w:spacing w:line="480" w:lineRule="auto"/>
        <w:rPr>
          <w:rFonts w:ascii="Arial" w:eastAsia="宋体" w:hAnsi="Arial" w:cs="Arial"/>
          <w:sz w:val="24"/>
          <w:szCs w:val="24"/>
          <w14:ligatures w14:val="none"/>
        </w:rPr>
      </w:pPr>
      <w:r>
        <w:rPr>
          <w:rFonts w:ascii="Arial" w:eastAsia="宋体" w:hAnsi="Arial" w:cs="Arial"/>
          <w:sz w:val="24"/>
          <w:szCs w:val="24"/>
          <w14:ligatures w14:val="none"/>
        </w:rPr>
        <w:t xml:space="preserve">Kaplan–Meier analysis for </w:t>
      </w:r>
      <w:r>
        <w:rPr>
          <w:rFonts w:ascii="Arial" w:eastAsia="宋体" w:hAnsi="Arial" w:cs="Arial" w:hint="eastAsia"/>
          <w:sz w:val="24"/>
          <w:szCs w:val="24"/>
          <w14:ligatures w14:val="none"/>
        </w:rPr>
        <w:t xml:space="preserve">DFI </w:t>
      </w:r>
      <w:r>
        <w:rPr>
          <w:rFonts w:ascii="Arial" w:eastAsia="宋体" w:hAnsi="Arial" w:cs="Arial"/>
          <w:sz w:val="24"/>
          <w:szCs w:val="24"/>
          <w14:ligatures w14:val="none"/>
        </w:rPr>
        <w:t xml:space="preserve">was performed according to </w:t>
      </w:r>
      <w:r>
        <w:rPr>
          <w:rFonts w:ascii="Arial" w:eastAsia="宋体" w:hAnsi="Arial" w:cs="Arial" w:hint="eastAsia"/>
          <w:sz w:val="24"/>
          <w:szCs w:val="24"/>
          <w14:ligatures w14:val="none"/>
        </w:rPr>
        <w:t>RUNX1 expression</w:t>
      </w:r>
      <w:r>
        <w:rPr>
          <w:rFonts w:ascii="Arial" w:eastAsia="宋体" w:hAnsi="Arial" w:cs="Arial"/>
          <w:sz w:val="24"/>
          <w:szCs w:val="24"/>
          <w14:ligatures w14:val="none"/>
        </w:rPr>
        <w:t xml:space="preserve"> levels.</w:t>
      </w:r>
    </w:p>
    <w:p w14:paraId="6BE37565" w14:textId="77777777" w:rsidR="005955C9" w:rsidRDefault="00000000">
      <w:pPr>
        <w:spacing w:line="480" w:lineRule="auto"/>
        <w:rPr>
          <w:rFonts w:ascii="Arial" w:eastAsia="宋体" w:hAnsi="Arial" w:cs="Arial"/>
          <w:sz w:val="24"/>
          <w:szCs w:val="24"/>
          <w14:ligatures w14:val="none"/>
        </w:rPr>
      </w:pPr>
      <w:r>
        <w:rPr>
          <w:rFonts w:ascii="Arial" w:eastAsia="等线" w:hAnsi="Arial" w:cs="Arial" w:hint="eastAsia"/>
          <w:b/>
          <w:bCs/>
          <w:kern w:val="0"/>
          <w:sz w:val="24"/>
          <w:szCs w:val="24"/>
          <w14:ligatures w14:val="none"/>
        </w:rPr>
        <w:t xml:space="preserve">C-D. </w:t>
      </w:r>
      <w:r>
        <w:rPr>
          <w:rFonts w:ascii="Arial" w:eastAsia="宋体" w:hAnsi="Arial" w:cs="Arial" w:hint="eastAsia"/>
          <w:sz w:val="24"/>
          <w:szCs w:val="24"/>
          <w14:ligatures w14:val="none"/>
        </w:rPr>
        <w:t>Potential effects of RUNX1 mRNA on pathway activity using the data from THCA in the TCGA database.</w:t>
      </w:r>
    </w:p>
    <w:p w14:paraId="101BA16D" w14:textId="77777777" w:rsidR="005955C9" w:rsidRDefault="00000000">
      <w:pPr>
        <w:numPr>
          <w:ilvl w:val="0"/>
          <w:numId w:val="6"/>
        </w:numPr>
        <w:spacing w:line="480" w:lineRule="auto"/>
        <w:rPr>
          <w:rFonts w:ascii="Arial" w:eastAsia="宋体" w:hAnsi="Arial" w:cs="Arial"/>
          <w:sz w:val="24"/>
          <w:szCs w:val="24"/>
          <w14:ligatures w14:val="none"/>
        </w:rPr>
      </w:pPr>
      <w:r>
        <w:rPr>
          <w:rFonts w:ascii="Arial" w:eastAsia="宋体" w:hAnsi="Arial" w:cs="Arial" w:hint="eastAsia"/>
          <w:sz w:val="24"/>
          <w:szCs w:val="24"/>
          <w14:ligatures w14:val="none"/>
        </w:rPr>
        <w:t>Gene effect scores of RUNX1 on thyroid cancer cells derived from DepMap database, Negative scores imply cell growth inhibition and/or death following gene knockout.</w:t>
      </w:r>
    </w:p>
    <w:p w14:paraId="0F0C7E49" w14:textId="77777777" w:rsidR="005955C9" w:rsidRDefault="00000000">
      <w:pPr>
        <w:numPr>
          <w:ilvl w:val="0"/>
          <w:numId w:val="6"/>
        </w:numPr>
        <w:spacing w:line="480" w:lineRule="auto"/>
        <w:rPr>
          <w:rFonts w:ascii="Arial" w:eastAsia="宋体" w:hAnsi="Arial" w:cs="Arial"/>
          <w:sz w:val="24"/>
          <w:szCs w:val="24"/>
          <w14:ligatures w14:val="none"/>
        </w:rPr>
      </w:pPr>
      <w:r>
        <w:rPr>
          <w:rFonts w:ascii="Arial" w:eastAsia="宋体" w:hAnsi="Arial" w:cs="Arial" w:hint="eastAsia"/>
          <w:sz w:val="24"/>
          <w:szCs w:val="24"/>
          <w14:ligatures w14:val="none"/>
        </w:rPr>
        <w:t>Representative IHC staining images of RUNX1 in the HPA database.</w:t>
      </w:r>
    </w:p>
    <w:p w14:paraId="6D556606" w14:textId="77777777" w:rsidR="005955C9" w:rsidRDefault="005955C9">
      <w:pPr>
        <w:spacing w:line="480" w:lineRule="auto"/>
        <w:ind w:left="360"/>
        <w:rPr>
          <w:rFonts w:ascii="Arial" w:eastAsia="宋体" w:hAnsi="Arial" w:cs="Arial"/>
          <w:sz w:val="24"/>
          <w:szCs w:val="24"/>
          <w14:ligatures w14:val="none"/>
        </w:rPr>
      </w:pPr>
    </w:p>
    <w:p w14:paraId="0037D42B" w14:textId="77777777" w:rsidR="005955C9" w:rsidRDefault="00000000">
      <w:pPr>
        <w:spacing w:line="480" w:lineRule="auto"/>
        <w:rPr>
          <w:rFonts w:ascii="Arial" w:eastAsia="宋体" w:hAnsi="Arial" w:cs="Arial"/>
          <w:b/>
          <w:bCs/>
          <w:sz w:val="24"/>
          <w:szCs w:val="24"/>
          <w14:ligatures w14:val="none"/>
        </w:rPr>
      </w:pPr>
      <w:r>
        <w:rPr>
          <w:rFonts w:ascii="Arial" w:eastAsia="宋体" w:hAnsi="Arial" w:cs="Arial" w:hint="eastAsia"/>
          <w:b/>
          <w:bCs/>
          <w:sz w:val="24"/>
          <w:szCs w:val="24"/>
          <w14:ligatures w14:val="none"/>
        </w:rPr>
        <w:t>T</w:t>
      </w:r>
      <w:r>
        <w:rPr>
          <w:rFonts w:ascii="Arial" w:eastAsia="宋体" w:hAnsi="Arial" w:cs="Arial"/>
          <w:b/>
          <w:bCs/>
          <w:sz w:val="24"/>
          <w:szCs w:val="24"/>
          <w14:ligatures w14:val="none"/>
        </w:rPr>
        <w:t>able S</w:t>
      </w:r>
      <w:r>
        <w:rPr>
          <w:rFonts w:ascii="Arial" w:eastAsia="宋体" w:hAnsi="Arial" w:cs="Arial" w:hint="eastAsia"/>
          <w:b/>
          <w:bCs/>
          <w:sz w:val="24"/>
          <w:szCs w:val="24"/>
          <w14:ligatures w14:val="none"/>
        </w:rPr>
        <w:t>1 The primers of Si-RNAs and sg-RNAs</w:t>
      </w:r>
    </w:p>
    <w:tbl>
      <w:tblPr>
        <w:tblW w:w="7371" w:type="dxa"/>
        <w:tblInd w:w="108" w:type="dxa"/>
        <w:tblLook w:val="04A0" w:firstRow="1" w:lastRow="0" w:firstColumn="1" w:lastColumn="0" w:noHBand="0" w:noVBand="1"/>
      </w:tblPr>
      <w:tblGrid>
        <w:gridCol w:w="1860"/>
        <w:gridCol w:w="5511"/>
      </w:tblGrid>
      <w:tr w:rsidR="005955C9" w14:paraId="770F5299" w14:textId="77777777">
        <w:trPr>
          <w:trHeight w:val="345"/>
        </w:trPr>
        <w:tc>
          <w:tcPr>
            <w:tcW w:w="1860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78D31CF5" w14:textId="77777777" w:rsidR="005955C9" w:rsidRDefault="00000000">
            <w:pPr>
              <w:widowControl/>
              <w:rPr>
                <w:rFonts w:ascii="Arial" w:eastAsia="等线" w:hAnsi="Arial" w:cs="Arial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 w:val="24"/>
                <w:szCs w:val="24"/>
                <w14:ligatures w14:val="none"/>
              </w:rPr>
              <w:t>Gene name</w:t>
            </w:r>
          </w:p>
        </w:tc>
        <w:tc>
          <w:tcPr>
            <w:tcW w:w="5511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560ACAB5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 w:val="24"/>
                <w:szCs w:val="24"/>
                <w14:ligatures w14:val="none"/>
              </w:rPr>
              <w:t>primers (5'- 3')</w:t>
            </w:r>
          </w:p>
        </w:tc>
      </w:tr>
      <w:tr w:rsidR="005955C9" w14:paraId="3B90ECFB" w14:textId="77777777">
        <w:trPr>
          <w:trHeight w:val="315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E0B769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Si-RUNX1#1-F</w:t>
            </w:r>
          </w:p>
        </w:tc>
        <w:tc>
          <w:tcPr>
            <w:tcW w:w="5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E90C7D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CUCAAUCGGCUUGUUGUGA</w:t>
            </w:r>
          </w:p>
        </w:tc>
      </w:tr>
      <w:tr w:rsidR="005955C9" w14:paraId="583E164B" w14:textId="77777777">
        <w:trPr>
          <w:trHeight w:val="315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E01D4B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Si-RUNX1#1-R</w:t>
            </w:r>
          </w:p>
        </w:tc>
        <w:tc>
          <w:tcPr>
            <w:tcW w:w="5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D0A45B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UCACAACAAGCCGAUUGAG</w:t>
            </w:r>
          </w:p>
        </w:tc>
      </w:tr>
      <w:tr w:rsidR="005955C9" w14:paraId="2F9FCEB1" w14:textId="77777777">
        <w:trPr>
          <w:trHeight w:val="315"/>
        </w:trPr>
        <w:tc>
          <w:tcPr>
            <w:tcW w:w="186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0EA0FEA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Si-RUNX1#2-F</w:t>
            </w:r>
          </w:p>
        </w:tc>
        <w:tc>
          <w:tcPr>
            <w:tcW w:w="551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E716797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GUUACGGGAGAUAAUUGUG</w:t>
            </w:r>
          </w:p>
        </w:tc>
      </w:tr>
      <w:tr w:rsidR="005955C9" w14:paraId="64F199D3" w14:textId="77777777">
        <w:trPr>
          <w:trHeight w:val="315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C9370B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Si-RUNX1#2-R</w:t>
            </w:r>
          </w:p>
        </w:tc>
        <w:tc>
          <w:tcPr>
            <w:tcW w:w="5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515332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CACAAUUAUCUCCCGUAAC</w:t>
            </w:r>
          </w:p>
        </w:tc>
      </w:tr>
      <w:tr w:rsidR="005955C9" w14:paraId="50A8A736" w14:textId="77777777">
        <w:trPr>
          <w:trHeight w:val="315"/>
        </w:trPr>
        <w:tc>
          <w:tcPr>
            <w:tcW w:w="1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A72CBD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sg-PGC1α-F</w:t>
            </w:r>
          </w:p>
        </w:tc>
        <w:tc>
          <w:tcPr>
            <w:tcW w:w="55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6C1684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CACCGGGCAATCCGTCTTCATCCAC</w:t>
            </w:r>
          </w:p>
        </w:tc>
      </w:tr>
      <w:tr w:rsidR="005955C9" w14:paraId="2522F6A4" w14:textId="77777777">
        <w:trPr>
          <w:trHeight w:val="315"/>
        </w:trPr>
        <w:tc>
          <w:tcPr>
            <w:tcW w:w="186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7123939D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sg-PGC1α-R</w:t>
            </w:r>
          </w:p>
        </w:tc>
        <w:tc>
          <w:tcPr>
            <w:tcW w:w="5511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7CE2D56F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AAACGTGGATGAAGACGGATTGCCC</w:t>
            </w:r>
          </w:p>
        </w:tc>
      </w:tr>
    </w:tbl>
    <w:p w14:paraId="495CBA09" w14:textId="77777777" w:rsidR="005955C9" w:rsidRDefault="005955C9">
      <w:pPr>
        <w:spacing w:line="480" w:lineRule="auto"/>
        <w:rPr>
          <w:rFonts w:ascii="Arial" w:eastAsia="宋体" w:hAnsi="Arial" w:cs="Arial"/>
          <w:b/>
          <w:bCs/>
          <w:sz w:val="24"/>
          <w:szCs w:val="24"/>
          <w14:ligatures w14:val="none"/>
        </w:rPr>
      </w:pPr>
    </w:p>
    <w:p w14:paraId="0559B78D" w14:textId="77777777" w:rsidR="005955C9" w:rsidRDefault="00000000">
      <w:pPr>
        <w:spacing w:line="480" w:lineRule="auto"/>
        <w:rPr>
          <w:rFonts w:ascii="Arial" w:eastAsia="宋体" w:hAnsi="Arial" w:cs="Arial"/>
          <w:b/>
          <w:bCs/>
          <w:sz w:val="24"/>
          <w:szCs w:val="24"/>
          <w14:ligatures w14:val="none"/>
        </w:rPr>
      </w:pPr>
      <w:r>
        <w:rPr>
          <w:rFonts w:ascii="Arial" w:eastAsia="宋体" w:hAnsi="Arial" w:cs="Arial"/>
          <w:b/>
          <w:bCs/>
          <w:sz w:val="24"/>
          <w:szCs w:val="24"/>
          <w14:ligatures w14:val="none"/>
        </w:rPr>
        <w:t>Table S</w:t>
      </w:r>
      <w:r>
        <w:rPr>
          <w:rFonts w:ascii="Arial" w:eastAsia="宋体" w:hAnsi="Arial" w:cs="Arial" w:hint="eastAsia"/>
          <w:b/>
          <w:bCs/>
          <w:sz w:val="24"/>
          <w:szCs w:val="24"/>
          <w14:ligatures w14:val="none"/>
        </w:rPr>
        <w:t>2 Primers for RT-qPCR</w:t>
      </w:r>
    </w:p>
    <w:tbl>
      <w:tblPr>
        <w:tblW w:w="7479" w:type="dxa"/>
        <w:tblLook w:val="04A0" w:firstRow="1" w:lastRow="0" w:firstColumn="1" w:lastColumn="0" w:noHBand="0" w:noVBand="1"/>
      </w:tblPr>
      <w:tblGrid>
        <w:gridCol w:w="108"/>
        <w:gridCol w:w="1640"/>
        <w:gridCol w:w="5731"/>
      </w:tblGrid>
      <w:tr w:rsidR="005955C9" w14:paraId="040B4073" w14:textId="77777777">
        <w:trPr>
          <w:gridBefore w:val="1"/>
          <w:wBefore w:w="108" w:type="dxa"/>
          <w:trHeight w:val="345"/>
        </w:trPr>
        <w:tc>
          <w:tcPr>
            <w:tcW w:w="1640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5DE34C40" w14:textId="77777777" w:rsidR="005955C9" w:rsidRDefault="00000000">
            <w:pPr>
              <w:widowControl/>
              <w:rPr>
                <w:rFonts w:ascii="Arial" w:eastAsia="等线" w:hAnsi="Arial" w:cs="Arial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 w:val="24"/>
                <w:szCs w:val="24"/>
                <w14:ligatures w14:val="none"/>
              </w:rPr>
              <w:t>Gene name</w:t>
            </w:r>
          </w:p>
        </w:tc>
        <w:tc>
          <w:tcPr>
            <w:tcW w:w="5731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73F11DA5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 w:val="24"/>
                <w:szCs w:val="24"/>
                <w14:ligatures w14:val="none"/>
              </w:rPr>
              <w:t>primers (5'- 3')</w:t>
            </w:r>
          </w:p>
        </w:tc>
      </w:tr>
      <w:tr w:rsidR="005955C9" w14:paraId="41E495EA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B438D8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CPT1a_F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F591BC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ATCAATCGGACTCTGGAAACGG</w:t>
            </w:r>
          </w:p>
        </w:tc>
      </w:tr>
      <w:tr w:rsidR="005955C9" w14:paraId="0F2EE448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5809D2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CPT1a_R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7DB8FF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TCAGGGAGTAGCGCATGGT</w:t>
            </w:r>
          </w:p>
        </w:tc>
      </w:tr>
      <w:tr w:rsidR="005955C9" w14:paraId="63938AA0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F8693D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CPT1B_F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E9FCCA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ATCATGGCGTGGATGATGT</w:t>
            </w:r>
          </w:p>
        </w:tc>
      </w:tr>
      <w:tr w:rsidR="005955C9" w14:paraId="5722D382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3A13A3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CPT1B_R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102331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CCTCTCATGGTGAACAGCAA</w:t>
            </w:r>
          </w:p>
        </w:tc>
      </w:tr>
      <w:tr w:rsidR="005955C9" w14:paraId="1CB78DB3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1911B8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CPT2_F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C9A479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CATACAAGCTACATTTCGGGACC</w:t>
            </w:r>
          </w:p>
        </w:tc>
      </w:tr>
      <w:tr w:rsidR="005955C9" w14:paraId="06E5A4E9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8C3DA67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CPT2_R</w:t>
            </w:r>
          </w:p>
        </w:tc>
        <w:tc>
          <w:tcPr>
            <w:tcW w:w="573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C9E7B1C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AGCCCGGAGTGTCTTCAGAA</w:t>
            </w:r>
          </w:p>
        </w:tc>
      </w:tr>
      <w:tr w:rsidR="005955C9" w14:paraId="6D4CCED7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32F439EA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ACAA2_F</w:t>
            </w:r>
          </w:p>
        </w:tc>
        <w:tc>
          <w:tcPr>
            <w:tcW w:w="5731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5E5E937B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CTGCTCCGAGGTGTGTTTGTA</w:t>
            </w:r>
          </w:p>
        </w:tc>
      </w:tr>
      <w:tr w:rsidR="005955C9" w14:paraId="37DA4DF9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shd w:val="clear" w:color="auto" w:fill="auto"/>
            <w:noWrap/>
            <w:vAlign w:val="center"/>
          </w:tcPr>
          <w:p w14:paraId="36A8034B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 w:val="24"/>
                <w:szCs w:val="24"/>
                <w14:ligatures w14:val="none"/>
              </w:rPr>
              <w:lastRenderedPageBreak/>
              <w:t>Gene name</w:t>
            </w:r>
          </w:p>
        </w:tc>
        <w:tc>
          <w:tcPr>
            <w:tcW w:w="5731" w:type="dxa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  <w:shd w:val="clear" w:color="auto" w:fill="auto"/>
            <w:noWrap/>
            <w:vAlign w:val="center"/>
          </w:tcPr>
          <w:p w14:paraId="66933161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 w:val="24"/>
                <w:szCs w:val="24"/>
                <w14:ligatures w14:val="none"/>
              </w:rPr>
              <w:t>primers (5'- 3')</w:t>
            </w:r>
          </w:p>
        </w:tc>
      </w:tr>
      <w:tr w:rsidR="005955C9" w14:paraId="176CCCE6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single" w:sz="6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4CEE2D56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ACAA2_R</w:t>
            </w:r>
          </w:p>
        </w:tc>
        <w:tc>
          <w:tcPr>
            <w:tcW w:w="5731" w:type="dxa"/>
            <w:tcBorders>
              <w:top w:val="single" w:sz="6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684E1AF3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GGCAGCAAATTCAGACAAGTCA</w:t>
            </w:r>
          </w:p>
        </w:tc>
      </w:tr>
      <w:tr w:rsidR="005955C9" w14:paraId="26ED77D4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3FD4741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ACADL_F</w:t>
            </w:r>
          </w:p>
        </w:tc>
        <w:tc>
          <w:tcPr>
            <w:tcW w:w="573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6A36F30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AGGGGATCTGTACTCCGCAG</w:t>
            </w:r>
          </w:p>
        </w:tc>
      </w:tr>
      <w:tr w:rsidR="005955C9" w14:paraId="77A36047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1ACF5C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ACADL_R</w:t>
            </w:r>
          </w:p>
        </w:tc>
        <w:tc>
          <w:tcPr>
            <w:tcW w:w="5731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920A56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CTCTGTCATTGCTATTGCACCA</w:t>
            </w:r>
          </w:p>
        </w:tc>
      </w:tr>
      <w:tr w:rsidR="005955C9" w14:paraId="5DC041FF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B1783B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 xml:space="preserve">CAT_F 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5E53C4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TGGGATCTCGTTGGAAATAACAC</w:t>
            </w:r>
          </w:p>
        </w:tc>
      </w:tr>
      <w:tr w:rsidR="005955C9" w14:paraId="787F1281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B0AB87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CAT_R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B1365B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TCAGGACGTAGGCTCCAGAAG</w:t>
            </w:r>
          </w:p>
        </w:tc>
      </w:tr>
      <w:tr w:rsidR="005955C9" w14:paraId="7FE11B1F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F5C9B6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 xml:space="preserve">CRAT_F 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4825DC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CCCTGGACCACTACCTGAAG</w:t>
            </w:r>
          </w:p>
        </w:tc>
      </w:tr>
      <w:tr w:rsidR="005955C9" w14:paraId="2BC60618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9DA68EC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 xml:space="preserve">CRAT_R </w:t>
            </w:r>
          </w:p>
        </w:tc>
        <w:tc>
          <w:tcPr>
            <w:tcW w:w="573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AF81EE5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GGTCTTGAGCCACCACTCAG</w:t>
            </w:r>
          </w:p>
        </w:tc>
      </w:tr>
      <w:tr w:rsidR="005955C9" w14:paraId="766C1326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6E48475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EHHADH_F</w:t>
            </w:r>
          </w:p>
        </w:tc>
        <w:tc>
          <w:tcPr>
            <w:tcW w:w="573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67BA701E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AAACTCAGACCCGGTTGAAGA</w:t>
            </w:r>
          </w:p>
        </w:tc>
      </w:tr>
      <w:tr w:rsidR="005955C9" w14:paraId="67567B58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279A5B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EHHADH_R</w:t>
            </w:r>
          </w:p>
        </w:tc>
        <w:tc>
          <w:tcPr>
            <w:tcW w:w="5731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597126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TTGCAGAGTCTACGGGATTCT</w:t>
            </w:r>
          </w:p>
        </w:tc>
      </w:tr>
      <w:tr w:rsidR="005955C9" w14:paraId="048F9FB2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C6D62D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ACOX1_F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137C2E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TAACTTCCTCACTCGAAGCCA</w:t>
            </w:r>
          </w:p>
        </w:tc>
      </w:tr>
      <w:tr w:rsidR="005955C9" w14:paraId="72EE245E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EE1EDF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ACOX1_R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231520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AGTTCCATGACCCATCTCTGTC</w:t>
            </w:r>
          </w:p>
        </w:tc>
      </w:tr>
      <w:tr w:rsidR="005955C9" w14:paraId="0756E78A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F62FBF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ABCD1_F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928721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TGACAGGACAGGAGAGCCAA</w:t>
            </w:r>
          </w:p>
        </w:tc>
      </w:tr>
      <w:tr w:rsidR="005955C9" w14:paraId="32EAEAF5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FD57D9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ABCD1_R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1FFAF2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AGACTGTCGCTTTAGGCCCC</w:t>
            </w:r>
          </w:p>
        </w:tc>
      </w:tr>
      <w:tr w:rsidR="005955C9" w14:paraId="3511A578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44990F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PGC1α-F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B0CF68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CAGCCTCTTTGCCCAGATCTT</w:t>
            </w:r>
          </w:p>
        </w:tc>
      </w:tr>
      <w:tr w:rsidR="005955C9" w14:paraId="20F2886A" w14:textId="77777777">
        <w:trPr>
          <w:gridBefore w:val="1"/>
          <w:wBefore w:w="108" w:type="dxa"/>
          <w:trHeight w:val="277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05BA86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PGC1α-R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D1568F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TCACTGCACCACTTGAGTCCAC</w:t>
            </w:r>
          </w:p>
        </w:tc>
      </w:tr>
      <w:tr w:rsidR="005955C9" w14:paraId="0C71E8EB" w14:textId="77777777">
        <w:trPr>
          <w:gridBefore w:val="1"/>
          <w:wBefore w:w="108" w:type="dxa"/>
          <w:trHeight w:val="280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680EFF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RUNX1_F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1400DD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ACCTCGAAACACAAGGCAGA</w:t>
            </w:r>
          </w:p>
        </w:tc>
      </w:tr>
      <w:tr w:rsidR="005955C9" w14:paraId="031C7B11" w14:textId="77777777">
        <w:trPr>
          <w:gridBefore w:val="1"/>
          <w:wBefore w:w="108" w:type="dxa"/>
          <w:trHeight w:val="167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012F8E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RUNX1_R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8A0633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GCACTTGAGAGTCGACTGGA</w:t>
            </w:r>
          </w:p>
        </w:tc>
      </w:tr>
      <w:tr w:rsidR="005955C9" w14:paraId="4BB9FB05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A9F8EA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CDC42_F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BF1C9F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ACATCTGTTTGTGGATAACTCA</w:t>
            </w:r>
          </w:p>
        </w:tc>
      </w:tr>
      <w:tr w:rsidR="005955C9" w14:paraId="41F6EFEF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DFC103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CDC42_R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FC73E4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GGGAGCCATATACTCTTGGA</w:t>
            </w:r>
          </w:p>
        </w:tc>
      </w:tr>
      <w:tr w:rsidR="005955C9" w14:paraId="7B9BD9F7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5F7246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RhoU_F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AFC817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GACTCCAACTCTGTGACACTGC</w:t>
            </w:r>
          </w:p>
        </w:tc>
      </w:tr>
      <w:tr w:rsidR="005955C9" w14:paraId="31E0699C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05E11A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RhoU_R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996C66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ATGAGGGGCTCACGACACT</w:t>
            </w:r>
          </w:p>
        </w:tc>
      </w:tr>
      <w:tr w:rsidR="005955C9" w14:paraId="409E9EDA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405686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RhoJ_F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4405C9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ACAATGTCCAGGAGGAATGGG</w:t>
            </w:r>
          </w:p>
        </w:tc>
      </w:tr>
      <w:tr w:rsidR="005955C9" w14:paraId="72333882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40D8D4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RhoJ_R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CB095D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TGTGCTCCGATCGCTTTTG</w:t>
            </w:r>
          </w:p>
        </w:tc>
      </w:tr>
      <w:tr w:rsidR="005955C9" w14:paraId="12AC59BA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0BB9A8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Notch1_F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DE2133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CGCAGATGCCAACATCCAGG</w:t>
            </w:r>
          </w:p>
        </w:tc>
      </w:tr>
      <w:tr w:rsidR="005955C9" w14:paraId="418E6965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FAF0E2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Notch1_R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816C5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CCCAGGTCATCTACGGCGTTG</w:t>
            </w:r>
          </w:p>
        </w:tc>
      </w:tr>
      <w:tr w:rsidR="005955C9" w14:paraId="43586F13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6E1BC4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Notch2_F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2BDA0A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ATGACTGCCCTAACCACAGG</w:t>
            </w:r>
          </w:p>
        </w:tc>
      </w:tr>
      <w:tr w:rsidR="005955C9" w14:paraId="129EC01E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AA03A5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Notch2_R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5A9F51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CTGGAGTACAGGAGGCGAAG</w:t>
            </w:r>
          </w:p>
        </w:tc>
      </w:tr>
      <w:tr w:rsidR="005955C9" w14:paraId="5AEF7C99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3D02A2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Notch3_F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9AE27C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CGTGGCTTCTTTCTACTGTGC</w:t>
            </w:r>
          </w:p>
        </w:tc>
      </w:tr>
      <w:tr w:rsidR="005955C9" w14:paraId="1A01DEC8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8BD359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Notch3_R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37C808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CGTTCACCGGATTTGTGTCAC</w:t>
            </w:r>
          </w:p>
        </w:tc>
      </w:tr>
      <w:tr w:rsidR="005955C9" w14:paraId="5513BD15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CC6C81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ESRRA_F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6B8680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GGCTGGAGCGAGAGGAGTATG</w:t>
            </w:r>
          </w:p>
        </w:tc>
      </w:tr>
      <w:tr w:rsidR="005955C9" w14:paraId="6C8CF59F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49ADA3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ESRRA_R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972C58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GGAGGAGCGGTAGCGTGAG</w:t>
            </w:r>
          </w:p>
        </w:tc>
      </w:tr>
      <w:tr w:rsidR="005955C9" w14:paraId="56B724A9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B7C3CD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MT-RNR1_F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DF972C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TAGAGGAGCCTGTTCTGTAATCGAT</w:t>
            </w:r>
          </w:p>
        </w:tc>
      </w:tr>
      <w:tr w:rsidR="005955C9" w14:paraId="0D5A1F57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0651A5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MT-RNR1_R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770726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CGACCCTTAAGTTTCATAAGGGCTA</w:t>
            </w:r>
          </w:p>
        </w:tc>
      </w:tr>
      <w:tr w:rsidR="005955C9" w14:paraId="5F33EC58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70FA9C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MT-ND1_F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4B20BD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CCACCTCTAGCCTAGCCGTTTA</w:t>
            </w:r>
          </w:p>
        </w:tc>
      </w:tr>
      <w:tr w:rsidR="005955C9" w14:paraId="31256047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FEC535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MT-ND1_R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E068E7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GGGTCATGATGGCAGGAGTAAT</w:t>
            </w:r>
          </w:p>
        </w:tc>
      </w:tr>
      <w:tr w:rsidR="005955C9" w14:paraId="10436C49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EB4F1A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MT-CYB_F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463A9D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ATCACTCGAGACGTAAATTATGGCT</w:t>
            </w:r>
          </w:p>
        </w:tc>
      </w:tr>
      <w:tr w:rsidR="005955C9" w14:paraId="2412E491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9DEF6F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MT-CYB_R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F730AC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TGAACTAGGTCTGTCCCAATGTATG</w:t>
            </w:r>
          </w:p>
        </w:tc>
      </w:tr>
      <w:tr w:rsidR="005955C9" w14:paraId="419F6ECE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D75D5B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MT-COI_F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2514E4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GACGTAGACACACGAGCATATTTCA</w:t>
            </w:r>
          </w:p>
        </w:tc>
      </w:tr>
      <w:tr w:rsidR="005955C9" w14:paraId="06BBB627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6AB7F8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MT-COI_R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20647C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AGGACATAGTGGAAGTGAGCTACAAC</w:t>
            </w:r>
          </w:p>
        </w:tc>
      </w:tr>
      <w:tr w:rsidR="005955C9" w14:paraId="3C851F90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47A61F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MT-ATP6_F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BCD6B1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TAGCCATACACAACACTAAAGGACGA</w:t>
            </w:r>
          </w:p>
        </w:tc>
      </w:tr>
      <w:tr w:rsidR="005955C9" w14:paraId="4AA8E628" w14:textId="77777777">
        <w:trPr>
          <w:gridBefore w:val="1"/>
          <w:wBefore w:w="108" w:type="dxa"/>
          <w:trHeight w:val="315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18BA4B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MT-ATP6_R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AFA711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GGGCATTTTTAATCTTAGAGCGAAA</w:t>
            </w:r>
          </w:p>
        </w:tc>
      </w:tr>
      <w:tr w:rsidR="005955C9" w14:paraId="3C00F4FE" w14:textId="77777777">
        <w:trPr>
          <w:trHeight w:val="315"/>
        </w:trPr>
        <w:tc>
          <w:tcPr>
            <w:tcW w:w="17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92621A" w14:textId="77777777" w:rsidR="005955C9" w:rsidRDefault="00000000">
            <w:pPr>
              <w:widowControl/>
              <w:ind w:firstLineChars="50" w:firstLine="105"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β-ACTIN-F</w:t>
            </w:r>
          </w:p>
        </w:tc>
        <w:tc>
          <w:tcPr>
            <w:tcW w:w="5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CA5A8F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AGCGAGCATCCCCCAAAGTT</w:t>
            </w:r>
          </w:p>
        </w:tc>
      </w:tr>
      <w:tr w:rsidR="005955C9" w14:paraId="4BC1DF91" w14:textId="77777777">
        <w:trPr>
          <w:gridBefore w:val="1"/>
          <w:wBefore w:w="108" w:type="dxa"/>
          <w:trHeight w:val="330"/>
        </w:trPr>
        <w:tc>
          <w:tcPr>
            <w:tcW w:w="164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0BC39456" w14:textId="77777777" w:rsidR="005955C9" w:rsidRDefault="00000000">
            <w:pPr>
              <w:widowControl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β-ACTIN-R</w:t>
            </w:r>
          </w:p>
        </w:tc>
        <w:tc>
          <w:tcPr>
            <w:tcW w:w="5731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691E5579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GGGCACGAAGGCTCATCATT</w:t>
            </w:r>
          </w:p>
        </w:tc>
      </w:tr>
    </w:tbl>
    <w:p w14:paraId="67AAAAFE" w14:textId="77777777" w:rsidR="005955C9" w:rsidRDefault="00000000">
      <w:pPr>
        <w:spacing w:line="480" w:lineRule="auto"/>
        <w:rPr>
          <w:rFonts w:ascii="Arial" w:eastAsia="宋体" w:hAnsi="Arial" w:cs="Arial"/>
          <w:b/>
          <w:bCs/>
          <w:sz w:val="24"/>
          <w:szCs w:val="24"/>
          <w14:ligatures w14:val="none"/>
        </w:rPr>
      </w:pPr>
      <w:r>
        <w:rPr>
          <w:rFonts w:ascii="Arial" w:eastAsia="宋体" w:hAnsi="Arial" w:cs="Arial"/>
          <w:b/>
          <w:bCs/>
          <w:sz w:val="24"/>
          <w:szCs w:val="24"/>
          <w14:ligatures w14:val="none"/>
        </w:rPr>
        <w:lastRenderedPageBreak/>
        <w:t>Table S</w:t>
      </w:r>
      <w:r>
        <w:rPr>
          <w:rFonts w:ascii="Arial" w:eastAsia="宋体" w:hAnsi="Arial" w:cs="Arial" w:hint="eastAsia"/>
          <w:b/>
          <w:bCs/>
          <w:sz w:val="24"/>
          <w:szCs w:val="24"/>
          <w14:ligatures w14:val="none"/>
        </w:rPr>
        <w:t>3 Primers for ChIP-qPCR</w:t>
      </w:r>
    </w:p>
    <w:tbl>
      <w:tblPr>
        <w:tblW w:w="7371" w:type="dxa"/>
        <w:tblInd w:w="108" w:type="dxa"/>
        <w:tblLook w:val="04A0" w:firstRow="1" w:lastRow="0" w:firstColumn="1" w:lastColumn="0" w:noHBand="0" w:noVBand="1"/>
      </w:tblPr>
      <w:tblGrid>
        <w:gridCol w:w="2280"/>
        <w:gridCol w:w="5091"/>
      </w:tblGrid>
      <w:tr w:rsidR="005955C9" w14:paraId="0E2EC5E7" w14:textId="77777777">
        <w:trPr>
          <w:trHeight w:val="345"/>
        </w:trPr>
        <w:tc>
          <w:tcPr>
            <w:tcW w:w="2280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196ED301" w14:textId="77777777" w:rsidR="005955C9" w:rsidRDefault="00000000">
            <w:pPr>
              <w:widowControl/>
              <w:rPr>
                <w:rFonts w:ascii="Arial" w:eastAsia="等线" w:hAnsi="Arial" w:cs="Arial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 w:val="24"/>
                <w:szCs w:val="24"/>
                <w14:ligatures w14:val="none"/>
              </w:rPr>
              <w:t>Gene name</w:t>
            </w:r>
          </w:p>
        </w:tc>
        <w:tc>
          <w:tcPr>
            <w:tcW w:w="5091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4BA18316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 w:val="24"/>
                <w:szCs w:val="24"/>
                <w14:ligatures w14:val="none"/>
              </w:rPr>
              <w:t>primers (5'- 3')</w:t>
            </w:r>
          </w:p>
        </w:tc>
      </w:tr>
      <w:tr w:rsidR="005955C9" w14:paraId="4F3E3C4B" w14:textId="77777777">
        <w:trPr>
          <w:trHeight w:val="300"/>
        </w:trPr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6AD967" w14:textId="77777777" w:rsidR="005955C9" w:rsidRDefault="00000000">
            <w:pPr>
              <w:widowControl/>
              <w:jc w:val="left"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ChIP-RUNX1_F</w:t>
            </w:r>
          </w:p>
        </w:tc>
        <w:tc>
          <w:tcPr>
            <w:tcW w:w="5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231DE2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GACGCTTGCTACAGACGTGA</w:t>
            </w:r>
          </w:p>
        </w:tc>
      </w:tr>
      <w:tr w:rsidR="005955C9" w14:paraId="0B485BBD" w14:textId="77777777">
        <w:trPr>
          <w:trHeight w:val="300"/>
        </w:trPr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9BF73E" w14:textId="77777777" w:rsidR="005955C9" w:rsidRDefault="00000000">
            <w:pPr>
              <w:widowControl/>
              <w:jc w:val="left"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ChIP-RUNX1_R</w:t>
            </w:r>
          </w:p>
        </w:tc>
        <w:tc>
          <w:tcPr>
            <w:tcW w:w="5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68D1DF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CCACTGCAGGGGTAGTGATT</w:t>
            </w:r>
          </w:p>
        </w:tc>
      </w:tr>
      <w:tr w:rsidR="005955C9" w14:paraId="54667A22" w14:textId="77777777">
        <w:trPr>
          <w:trHeight w:val="300"/>
        </w:trPr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F421B9" w14:textId="77777777" w:rsidR="005955C9" w:rsidRDefault="00000000">
            <w:pPr>
              <w:widowControl/>
              <w:jc w:val="left"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ChIP_CDC42_F</w:t>
            </w:r>
          </w:p>
        </w:tc>
        <w:tc>
          <w:tcPr>
            <w:tcW w:w="5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BE9BA9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ATCTCCTGACCTCGTGATCCG</w:t>
            </w:r>
          </w:p>
        </w:tc>
      </w:tr>
      <w:tr w:rsidR="005955C9" w14:paraId="6657C32B" w14:textId="77777777">
        <w:trPr>
          <w:trHeight w:val="300"/>
        </w:trPr>
        <w:tc>
          <w:tcPr>
            <w:tcW w:w="22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A685F16" w14:textId="77777777" w:rsidR="005955C9" w:rsidRDefault="00000000">
            <w:pPr>
              <w:widowControl/>
              <w:jc w:val="left"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ChIP_CDC42_R</w:t>
            </w:r>
          </w:p>
        </w:tc>
        <w:tc>
          <w:tcPr>
            <w:tcW w:w="509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1114CF0C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TCACTGCAATCTCGACGTCC</w:t>
            </w:r>
          </w:p>
        </w:tc>
      </w:tr>
      <w:tr w:rsidR="005955C9" w14:paraId="16F935FC" w14:textId="77777777">
        <w:trPr>
          <w:trHeight w:val="300"/>
        </w:trPr>
        <w:tc>
          <w:tcPr>
            <w:tcW w:w="22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FE73138" w14:textId="77777777" w:rsidR="005955C9" w:rsidRDefault="00000000">
            <w:pPr>
              <w:widowControl/>
              <w:jc w:val="left"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ChIP_RHOU_F</w:t>
            </w:r>
          </w:p>
        </w:tc>
        <w:tc>
          <w:tcPr>
            <w:tcW w:w="509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358210F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GTCACCCTCTTGGGAGCTG</w:t>
            </w:r>
          </w:p>
        </w:tc>
      </w:tr>
      <w:tr w:rsidR="005955C9" w14:paraId="0917D4C0" w14:textId="77777777">
        <w:trPr>
          <w:trHeight w:val="300"/>
        </w:trPr>
        <w:tc>
          <w:tcPr>
            <w:tcW w:w="228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98CFFF" w14:textId="77777777" w:rsidR="005955C9" w:rsidRDefault="00000000">
            <w:pPr>
              <w:widowControl/>
              <w:jc w:val="left"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ChIP_RHOU_R</w:t>
            </w:r>
          </w:p>
        </w:tc>
        <w:tc>
          <w:tcPr>
            <w:tcW w:w="5091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706678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GAGGACCTGGAACACACGTT</w:t>
            </w:r>
          </w:p>
        </w:tc>
      </w:tr>
      <w:tr w:rsidR="005955C9" w14:paraId="4F62FD1A" w14:textId="77777777">
        <w:trPr>
          <w:trHeight w:val="300"/>
        </w:trPr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498457" w14:textId="77777777" w:rsidR="005955C9" w:rsidRDefault="00000000">
            <w:pPr>
              <w:widowControl/>
              <w:jc w:val="left"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ChIP_RHOJ_F</w:t>
            </w:r>
          </w:p>
        </w:tc>
        <w:tc>
          <w:tcPr>
            <w:tcW w:w="5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66FF76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GCAGCGGATGAAACAGGAAG</w:t>
            </w:r>
          </w:p>
        </w:tc>
      </w:tr>
      <w:tr w:rsidR="005955C9" w14:paraId="5C06A003" w14:textId="77777777">
        <w:trPr>
          <w:trHeight w:val="300"/>
        </w:trPr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94A0DE" w14:textId="77777777" w:rsidR="005955C9" w:rsidRDefault="00000000">
            <w:pPr>
              <w:widowControl/>
              <w:jc w:val="left"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ChIP_RHOJ_R</w:t>
            </w:r>
          </w:p>
        </w:tc>
        <w:tc>
          <w:tcPr>
            <w:tcW w:w="5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EC36FF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GTACTTCTGGGGAACGATGC</w:t>
            </w:r>
          </w:p>
        </w:tc>
      </w:tr>
      <w:tr w:rsidR="005955C9" w14:paraId="64A37CD9" w14:textId="77777777">
        <w:trPr>
          <w:trHeight w:val="300"/>
        </w:trPr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3588F5" w14:textId="77777777" w:rsidR="005955C9" w:rsidRDefault="00000000">
            <w:pPr>
              <w:widowControl/>
              <w:jc w:val="left"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ChIP_Notch1_F</w:t>
            </w:r>
          </w:p>
        </w:tc>
        <w:tc>
          <w:tcPr>
            <w:tcW w:w="5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D3C7C3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CTATGGCAGGCATTTTGGACT</w:t>
            </w:r>
          </w:p>
        </w:tc>
      </w:tr>
      <w:tr w:rsidR="005955C9" w14:paraId="1740BE65" w14:textId="77777777">
        <w:trPr>
          <w:trHeight w:val="300"/>
        </w:trPr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F97828" w14:textId="77777777" w:rsidR="005955C9" w:rsidRDefault="00000000">
            <w:pPr>
              <w:widowControl/>
              <w:jc w:val="left"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ChIP_Notch1_R</w:t>
            </w:r>
          </w:p>
        </w:tc>
        <w:tc>
          <w:tcPr>
            <w:tcW w:w="5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8382E0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GCTGATTTATTTCTCCACCACGA</w:t>
            </w:r>
          </w:p>
        </w:tc>
      </w:tr>
      <w:tr w:rsidR="005955C9" w14:paraId="4E481BB2" w14:textId="77777777">
        <w:trPr>
          <w:trHeight w:val="300"/>
        </w:trPr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D4D547" w14:textId="77777777" w:rsidR="005955C9" w:rsidRDefault="00000000">
            <w:pPr>
              <w:widowControl/>
              <w:jc w:val="left"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ChIP_Notch2_F</w:t>
            </w:r>
          </w:p>
        </w:tc>
        <w:tc>
          <w:tcPr>
            <w:tcW w:w="5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06BB30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GGGGCCAGGCTGTAGATTTT</w:t>
            </w:r>
          </w:p>
        </w:tc>
      </w:tr>
      <w:tr w:rsidR="005955C9" w14:paraId="7495516B" w14:textId="77777777">
        <w:trPr>
          <w:trHeight w:val="300"/>
        </w:trPr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5B4DC9" w14:textId="77777777" w:rsidR="005955C9" w:rsidRDefault="00000000">
            <w:pPr>
              <w:widowControl/>
              <w:jc w:val="left"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ChIP_Notch2_R</w:t>
            </w:r>
          </w:p>
        </w:tc>
        <w:tc>
          <w:tcPr>
            <w:tcW w:w="5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C3F4DB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CCATCTGACCAAGGGCCAAT</w:t>
            </w:r>
          </w:p>
        </w:tc>
      </w:tr>
      <w:tr w:rsidR="005955C9" w14:paraId="5540CDF0" w14:textId="77777777">
        <w:trPr>
          <w:trHeight w:val="300"/>
        </w:trPr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616A3D" w14:textId="77777777" w:rsidR="005955C9" w:rsidRDefault="00000000">
            <w:pPr>
              <w:widowControl/>
              <w:jc w:val="left"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ChIP_Notch3_F</w:t>
            </w:r>
          </w:p>
        </w:tc>
        <w:tc>
          <w:tcPr>
            <w:tcW w:w="5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355D14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ACGAGTCCCGAACTCTGTA</w:t>
            </w:r>
          </w:p>
        </w:tc>
      </w:tr>
      <w:tr w:rsidR="005955C9" w14:paraId="68B9C4BE" w14:textId="77777777">
        <w:trPr>
          <w:trHeight w:val="300"/>
        </w:trPr>
        <w:tc>
          <w:tcPr>
            <w:tcW w:w="2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294BD3" w14:textId="77777777" w:rsidR="005955C9" w:rsidRDefault="00000000">
            <w:pPr>
              <w:widowControl/>
              <w:jc w:val="left"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ChIP_Notch3_R</w:t>
            </w:r>
          </w:p>
        </w:tc>
        <w:tc>
          <w:tcPr>
            <w:tcW w:w="5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4EBD1C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GGGACCCTTGAGCGATTAG</w:t>
            </w:r>
          </w:p>
        </w:tc>
      </w:tr>
      <w:tr w:rsidR="005955C9" w14:paraId="6F915121" w14:textId="77777777">
        <w:trPr>
          <w:trHeight w:val="300"/>
        </w:trPr>
        <w:tc>
          <w:tcPr>
            <w:tcW w:w="22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9BDAAAE" w14:textId="77777777" w:rsidR="005955C9" w:rsidRDefault="00000000">
            <w:pPr>
              <w:widowControl/>
              <w:jc w:val="left"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ChIP_ESRRA_F</w:t>
            </w:r>
          </w:p>
        </w:tc>
        <w:tc>
          <w:tcPr>
            <w:tcW w:w="509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C49A024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GCAACTTCCCAAAGGTGTGC</w:t>
            </w:r>
          </w:p>
        </w:tc>
      </w:tr>
      <w:tr w:rsidR="005955C9" w14:paraId="7708C89F" w14:textId="77777777">
        <w:trPr>
          <w:trHeight w:val="300"/>
        </w:trPr>
        <w:tc>
          <w:tcPr>
            <w:tcW w:w="228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34E246D7" w14:textId="77777777" w:rsidR="005955C9" w:rsidRDefault="00000000">
            <w:pPr>
              <w:widowControl/>
              <w:jc w:val="left"/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i/>
                <w:iCs/>
                <w:color w:val="000000"/>
                <w:kern w:val="0"/>
                <w:szCs w:val="21"/>
                <w14:ligatures w14:val="none"/>
              </w:rPr>
              <w:t>ChIP_ESRRA_R</w:t>
            </w:r>
          </w:p>
        </w:tc>
        <w:tc>
          <w:tcPr>
            <w:tcW w:w="5091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67C476A7" w14:textId="77777777" w:rsidR="005955C9" w:rsidRDefault="00000000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AGCCTGCAGGTCCACTCTTA</w:t>
            </w:r>
          </w:p>
        </w:tc>
      </w:tr>
    </w:tbl>
    <w:p w14:paraId="27056171" w14:textId="77777777" w:rsidR="005955C9" w:rsidRDefault="005955C9">
      <w:pPr>
        <w:spacing w:line="480" w:lineRule="auto"/>
        <w:rPr>
          <w:rFonts w:ascii="Arial" w:eastAsia="宋体" w:hAnsi="Arial" w:cs="Arial"/>
          <w:b/>
          <w:bCs/>
          <w:sz w:val="24"/>
          <w:szCs w:val="24"/>
          <w14:ligatures w14:val="none"/>
        </w:rPr>
      </w:pPr>
    </w:p>
    <w:p w14:paraId="1477F243" w14:textId="77777777" w:rsidR="005955C9" w:rsidRDefault="00000000">
      <w:pPr>
        <w:spacing w:line="480" w:lineRule="auto"/>
        <w:rPr>
          <w:rFonts w:ascii="Arial" w:eastAsia="宋体" w:hAnsi="Arial" w:cs="Arial"/>
          <w:b/>
          <w:bCs/>
          <w:sz w:val="24"/>
          <w:szCs w:val="24"/>
          <w14:ligatures w14:val="none"/>
        </w:rPr>
      </w:pPr>
      <w:r>
        <w:rPr>
          <w:rFonts w:ascii="Arial" w:eastAsia="宋体" w:hAnsi="Arial" w:cs="Arial"/>
          <w:b/>
          <w:bCs/>
          <w:sz w:val="24"/>
          <w:szCs w:val="24"/>
          <w14:ligatures w14:val="none"/>
        </w:rPr>
        <w:t>Table S</w:t>
      </w:r>
      <w:r>
        <w:rPr>
          <w:rFonts w:ascii="Arial" w:eastAsia="宋体" w:hAnsi="Arial" w:cs="Arial" w:hint="eastAsia"/>
          <w:b/>
          <w:bCs/>
          <w:sz w:val="24"/>
          <w:szCs w:val="24"/>
          <w14:ligatures w14:val="none"/>
        </w:rPr>
        <w:t>4</w:t>
      </w:r>
      <w:r>
        <w:rPr>
          <w:rFonts w:ascii="Arial" w:eastAsia="宋体" w:hAnsi="Arial" w:cs="Arial"/>
          <w:b/>
          <w:bCs/>
          <w:sz w:val="24"/>
          <w:szCs w:val="24"/>
          <w14:ligatures w14:val="none"/>
        </w:rPr>
        <w:t xml:space="preserve"> Anti-bodies list</w:t>
      </w:r>
    </w:p>
    <w:tbl>
      <w:tblPr>
        <w:tblW w:w="7540" w:type="dxa"/>
        <w:tblInd w:w="118" w:type="dxa"/>
        <w:tblLook w:val="04A0" w:firstRow="1" w:lastRow="0" w:firstColumn="1" w:lastColumn="0" w:noHBand="0" w:noVBand="1"/>
      </w:tblPr>
      <w:tblGrid>
        <w:gridCol w:w="2527"/>
        <w:gridCol w:w="2924"/>
        <w:gridCol w:w="1867"/>
        <w:gridCol w:w="222"/>
      </w:tblGrid>
      <w:tr w:rsidR="005955C9" w14:paraId="66936F29" w14:textId="77777777">
        <w:trPr>
          <w:gridAfter w:val="1"/>
          <w:wAfter w:w="222" w:type="dxa"/>
          <w:trHeight w:val="491"/>
        </w:trPr>
        <w:tc>
          <w:tcPr>
            <w:tcW w:w="2527" w:type="dxa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5895AF62" w14:textId="77777777" w:rsidR="005955C9" w:rsidRDefault="00000000">
            <w:pPr>
              <w:widowControl/>
              <w:rPr>
                <w:rFonts w:ascii="Arial" w:eastAsia="等线" w:hAnsi="Arial" w:cs="Arial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 w:val="24"/>
                <w:szCs w:val="24"/>
                <w14:ligatures w14:val="none"/>
              </w:rPr>
              <w:t>Anti-bodies</w:t>
            </w:r>
          </w:p>
        </w:tc>
        <w:tc>
          <w:tcPr>
            <w:tcW w:w="2924" w:type="dxa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0176218A" w14:textId="77777777" w:rsidR="005955C9" w:rsidRDefault="00000000">
            <w:pPr>
              <w:widowControl/>
              <w:rPr>
                <w:rFonts w:ascii="Arial" w:eastAsia="等线" w:hAnsi="Arial" w:cs="Arial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 w:val="24"/>
                <w:szCs w:val="24"/>
                <w14:ligatures w14:val="none"/>
              </w:rPr>
              <w:t>Source</w:t>
            </w:r>
          </w:p>
        </w:tc>
        <w:tc>
          <w:tcPr>
            <w:tcW w:w="1867" w:type="dxa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2BF163EE" w14:textId="77777777" w:rsidR="005955C9" w:rsidRDefault="00000000">
            <w:pPr>
              <w:widowControl/>
              <w:rPr>
                <w:rFonts w:ascii="Arial" w:eastAsia="等线" w:hAnsi="Arial" w:cs="Arial"/>
                <w:color w:val="000000"/>
                <w:kern w:val="0"/>
                <w:sz w:val="24"/>
                <w:szCs w:val="24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 w:val="24"/>
                <w:szCs w:val="24"/>
                <w14:ligatures w14:val="none"/>
              </w:rPr>
              <w:t>Catalog number</w:t>
            </w:r>
          </w:p>
        </w:tc>
      </w:tr>
      <w:tr w:rsidR="005955C9" w14:paraId="4ECE8C0A" w14:textId="77777777">
        <w:trPr>
          <w:gridAfter w:val="1"/>
          <w:wAfter w:w="222" w:type="dxa"/>
          <w:trHeight w:val="285"/>
        </w:trPr>
        <w:tc>
          <w:tcPr>
            <w:tcW w:w="2527" w:type="dxa"/>
            <w:vMerge w:val="restart"/>
            <w:tcBorders>
              <w:top w:val="single" w:sz="6" w:space="0" w:color="auto"/>
            </w:tcBorders>
            <w:shd w:val="clear" w:color="auto" w:fill="auto"/>
            <w:vAlign w:val="center"/>
          </w:tcPr>
          <w:p w14:paraId="411C6B19" w14:textId="77777777" w:rsidR="005955C9" w:rsidRDefault="00000000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Anti-Acetyl-Histone H3 (Lys9) Rabbit mAb</w:t>
            </w:r>
          </w:p>
        </w:tc>
        <w:tc>
          <w:tcPr>
            <w:tcW w:w="2924" w:type="dxa"/>
            <w:vMerge w:val="restart"/>
            <w:tcBorders>
              <w:top w:val="single" w:sz="6" w:space="0" w:color="auto"/>
            </w:tcBorders>
            <w:shd w:val="clear" w:color="auto" w:fill="auto"/>
            <w:vAlign w:val="center"/>
          </w:tcPr>
          <w:p w14:paraId="7A456F27" w14:textId="77777777" w:rsidR="005955C9" w:rsidRDefault="00000000">
            <w:pPr>
              <w:widowControl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PTM BIO</w:t>
            </w:r>
          </w:p>
        </w:tc>
        <w:tc>
          <w:tcPr>
            <w:tcW w:w="1867" w:type="dxa"/>
            <w:vMerge w:val="restart"/>
            <w:tcBorders>
              <w:top w:val="single" w:sz="6" w:space="0" w:color="auto"/>
            </w:tcBorders>
            <w:shd w:val="clear" w:color="auto" w:fill="auto"/>
            <w:vAlign w:val="center"/>
          </w:tcPr>
          <w:p w14:paraId="54C61989" w14:textId="77777777" w:rsidR="005955C9" w:rsidRDefault="00000000">
            <w:pPr>
              <w:widowControl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PTM-112RM</w:t>
            </w:r>
          </w:p>
        </w:tc>
      </w:tr>
      <w:tr w:rsidR="005955C9" w14:paraId="0DE112BF" w14:textId="77777777">
        <w:trPr>
          <w:trHeight w:val="389"/>
        </w:trPr>
        <w:tc>
          <w:tcPr>
            <w:tcW w:w="2527" w:type="dxa"/>
            <w:vMerge/>
            <w:tcBorders>
              <w:top w:val="nil"/>
            </w:tcBorders>
            <w:vAlign w:val="center"/>
          </w:tcPr>
          <w:p w14:paraId="64DF2B5B" w14:textId="77777777" w:rsidR="005955C9" w:rsidRDefault="005955C9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</w:p>
        </w:tc>
        <w:tc>
          <w:tcPr>
            <w:tcW w:w="2924" w:type="dxa"/>
            <w:vMerge/>
            <w:tcBorders>
              <w:top w:val="nil"/>
            </w:tcBorders>
            <w:vAlign w:val="center"/>
          </w:tcPr>
          <w:p w14:paraId="608F2616" w14:textId="77777777" w:rsidR="005955C9" w:rsidRDefault="005955C9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</w:p>
        </w:tc>
        <w:tc>
          <w:tcPr>
            <w:tcW w:w="1867" w:type="dxa"/>
            <w:vMerge/>
            <w:tcBorders>
              <w:top w:val="nil"/>
            </w:tcBorders>
            <w:vAlign w:val="center"/>
          </w:tcPr>
          <w:p w14:paraId="6EB506A3" w14:textId="77777777" w:rsidR="005955C9" w:rsidRDefault="005955C9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CC8397" w14:textId="77777777" w:rsidR="005955C9" w:rsidRDefault="005955C9">
            <w:pPr>
              <w:widowControl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</w:p>
        </w:tc>
      </w:tr>
      <w:tr w:rsidR="005955C9" w14:paraId="2E4BB77C" w14:textId="77777777">
        <w:trPr>
          <w:trHeight w:val="285"/>
        </w:trPr>
        <w:tc>
          <w:tcPr>
            <w:tcW w:w="2527" w:type="dxa"/>
            <w:vMerge w:val="restart"/>
            <w:tcBorders>
              <w:top w:val="nil"/>
            </w:tcBorders>
            <w:shd w:val="clear" w:color="auto" w:fill="auto"/>
            <w:vAlign w:val="center"/>
          </w:tcPr>
          <w:p w14:paraId="0E98E987" w14:textId="77777777" w:rsidR="005955C9" w:rsidRDefault="00000000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Anti-Acetyl-Histone H3 (Lys27) Rabbit mAb</w:t>
            </w:r>
          </w:p>
        </w:tc>
        <w:tc>
          <w:tcPr>
            <w:tcW w:w="2924" w:type="dxa"/>
            <w:vMerge w:val="restart"/>
            <w:tcBorders>
              <w:top w:val="nil"/>
            </w:tcBorders>
            <w:shd w:val="clear" w:color="auto" w:fill="auto"/>
            <w:vAlign w:val="center"/>
          </w:tcPr>
          <w:p w14:paraId="1B43A61A" w14:textId="77777777" w:rsidR="005955C9" w:rsidRDefault="00000000">
            <w:pPr>
              <w:widowControl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PTM BIO</w:t>
            </w:r>
          </w:p>
        </w:tc>
        <w:tc>
          <w:tcPr>
            <w:tcW w:w="1867" w:type="dxa"/>
            <w:vMerge w:val="restart"/>
            <w:tcBorders>
              <w:top w:val="nil"/>
            </w:tcBorders>
            <w:shd w:val="clear" w:color="auto" w:fill="auto"/>
            <w:vAlign w:val="center"/>
          </w:tcPr>
          <w:p w14:paraId="0D4806EB" w14:textId="77777777" w:rsidR="005955C9" w:rsidRDefault="00000000">
            <w:pPr>
              <w:widowControl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PTM-116RM</w:t>
            </w:r>
          </w:p>
        </w:tc>
        <w:tc>
          <w:tcPr>
            <w:tcW w:w="222" w:type="dxa"/>
            <w:tcBorders>
              <w:left w:val="nil"/>
            </w:tcBorders>
            <w:vAlign w:val="center"/>
          </w:tcPr>
          <w:p w14:paraId="1F3E2630" w14:textId="77777777" w:rsidR="005955C9" w:rsidRDefault="005955C9">
            <w:pPr>
              <w:widowControl/>
              <w:jc w:val="left"/>
              <w:rPr>
                <w:rFonts w:ascii="Arial" w:eastAsia="Times New Roman" w:hAnsi="Arial" w:cs="Arial"/>
                <w:kern w:val="0"/>
                <w:sz w:val="20"/>
                <w:szCs w:val="20"/>
                <w14:ligatures w14:val="none"/>
              </w:rPr>
            </w:pPr>
          </w:p>
        </w:tc>
      </w:tr>
      <w:tr w:rsidR="005955C9" w14:paraId="163E60EF" w14:textId="77777777">
        <w:trPr>
          <w:trHeight w:val="300"/>
        </w:trPr>
        <w:tc>
          <w:tcPr>
            <w:tcW w:w="2527" w:type="dxa"/>
            <w:vMerge/>
            <w:tcBorders>
              <w:top w:val="nil"/>
            </w:tcBorders>
            <w:vAlign w:val="center"/>
          </w:tcPr>
          <w:p w14:paraId="29CAE4CB" w14:textId="77777777" w:rsidR="005955C9" w:rsidRDefault="005955C9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</w:p>
        </w:tc>
        <w:tc>
          <w:tcPr>
            <w:tcW w:w="2924" w:type="dxa"/>
            <w:vMerge/>
            <w:tcBorders>
              <w:top w:val="nil"/>
            </w:tcBorders>
            <w:vAlign w:val="center"/>
          </w:tcPr>
          <w:p w14:paraId="67B803EE" w14:textId="77777777" w:rsidR="005955C9" w:rsidRDefault="005955C9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</w:p>
        </w:tc>
        <w:tc>
          <w:tcPr>
            <w:tcW w:w="1867" w:type="dxa"/>
            <w:vMerge/>
            <w:tcBorders>
              <w:top w:val="nil"/>
            </w:tcBorders>
            <w:vAlign w:val="center"/>
          </w:tcPr>
          <w:p w14:paraId="197BA68B" w14:textId="77777777" w:rsidR="005955C9" w:rsidRDefault="005955C9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B0D73F" w14:textId="77777777" w:rsidR="005955C9" w:rsidRDefault="005955C9">
            <w:pPr>
              <w:widowControl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</w:p>
        </w:tc>
      </w:tr>
      <w:tr w:rsidR="005955C9" w14:paraId="7AF66A13" w14:textId="77777777">
        <w:trPr>
          <w:trHeight w:val="555"/>
        </w:trPr>
        <w:tc>
          <w:tcPr>
            <w:tcW w:w="2527" w:type="dxa"/>
            <w:tcBorders>
              <w:top w:val="nil"/>
            </w:tcBorders>
            <w:shd w:val="clear" w:color="auto" w:fill="auto"/>
            <w:vAlign w:val="center"/>
          </w:tcPr>
          <w:p w14:paraId="72196A84" w14:textId="77777777" w:rsidR="005955C9" w:rsidRDefault="00000000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Anti-Phospho-p44/42 MAPK (Erk1/2)</w:t>
            </w:r>
          </w:p>
        </w:tc>
        <w:tc>
          <w:tcPr>
            <w:tcW w:w="2924" w:type="dxa"/>
            <w:tcBorders>
              <w:top w:val="nil"/>
            </w:tcBorders>
            <w:shd w:val="clear" w:color="auto" w:fill="auto"/>
            <w:vAlign w:val="center"/>
          </w:tcPr>
          <w:p w14:paraId="541844E9" w14:textId="77777777" w:rsidR="005955C9" w:rsidRDefault="00000000">
            <w:pPr>
              <w:widowControl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Cell Signaling Technology</w:t>
            </w:r>
          </w:p>
        </w:tc>
        <w:tc>
          <w:tcPr>
            <w:tcW w:w="1867" w:type="dxa"/>
            <w:tcBorders>
              <w:top w:val="nil"/>
            </w:tcBorders>
            <w:shd w:val="clear" w:color="auto" w:fill="auto"/>
            <w:vAlign w:val="center"/>
          </w:tcPr>
          <w:p w14:paraId="42187B55" w14:textId="77777777" w:rsidR="005955C9" w:rsidRDefault="00000000">
            <w:pPr>
              <w:widowControl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8544s</w:t>
            </w:r>
          </w:p>
        </w:tc>
        <w:tc>
          <w:tcPr>
            <w:tcW w:w="222" w:type="dxa"/>
            <w:tcBorders>
              <w:left w:val="nil"/>
            </w:tcBorders>
            <w:vAlign w:val="center"/>
          </w:tcPr>
          <w:p w14:paraId="404039CE" w14:textId="77777777" w:rsidR="005955C9" w:rsidRDefault="005955C9">
            <w:pPr>
              <w:widowControl/>
              <w:jc w:val="left"/>
              <w:rPr>
                <w:rFonts w:ascii="Arial" w:eastAsia="Times New Roman" w:hAnsi="Arial" w:cs="Arial"/>
                <w:kern w:val="0"/>
                <w:sz w:val="20"/>
                <w:szCs w:val="20"/>
                <w14:ligatures w14:val="none"/>
              </w:rPr>
            </w:pPr>
          </w:p>
        </w:tc>
      </w:tr>
      <w:tr w:rsidR="005955C9" w14:paraId="180C9F10" w14:textId="77777777">
        <w:trPr>
          <w:trHeight w:val="285"/>
        </w:trPr>
        <w:tc>
          <w:tcPr>
            <w:tcW w:w="2527" w:type="dxa"/>
            <w:tcBorders>
              <w:top w:val="nil"/>
            </w:tcBorders>
            <w:shd w:val="clear" w:color="auto" w:fill="auto"/>
            <w:vAlign w:val="center"/>
          </w:tcPr>
          <w:p w14:paraId="5A505DBA" w14:textId="77777777" w:rsidR="005955C9" w:rsidRDefault="00000000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Anti-p44/42</w:t>
            </w:r>
          </w:p>
        </w:tc>
        <w:tc>
          <w:tcPr>
            <w:tcW w:w="2924" w:type="dxa"/>
            <w:vMerge w:val="restart"/>
            <w:tcBorders>
              <w:top w:val="nil"/>
            </w:tcBorders>
            <w:shd w:val="clear" w:color="auto" w:fill="auto"/>
            <w:vAlign w:val="center"/>
          </w:tcPr>
          <w:p w14:paraId="5828881A" w14:textId="77777777" w:rsidR="005955C9" w:rsidRDefault="00000000">
            <w:pPr>
              <w:widowControl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Cell Signaling Technology</w:t>
            </w:r>
          </w:p>
        </w:tc>
        <w:tc>
          <w:tcPr>
            <w:tcW w:w="1867" w:type="dxa"/>
            <w:vMerge w:val="restart"/>
            <w:tcBorders>
              <w:top w:val="nil"/>
            </w:tcBorders>
            <w:shd w:val="clear" w:color="auto" w:fill="auto"/>
            <w:vAlign w:val="center"/>
          </w:tcPr>
          <w:p w14:paraId="25FA3DFD" w14:textId="77777777" w:rsidR="005955C9" w:rsidRDefault="00000000">
            <w:pPr>
              <w:widowControl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4695T</w:t>
            </w:r>
          </w:p>
        </w:tc>
        <w:tc>
          <w:tcPr>
            <w:tcW w:w="222" w:type="dxa"/>
            <w:tcBorders>
              <w:left w:val="nil"/>
            </w:tcBorders>
            <w:vAlign w:val="center"/>
          </w:tcPr>
          <w:p w14:paraId="0C28E602" w14:textId="77777777" w:rsidR="005955C9" w:rsidRDefault="005955C9">
            <w:pPr>
              <w:widowControl/>
              <w:jc w:val="left"/>
              <w:rPr>
                <w:rFonts w:ascii="Arial" w:eastAsia="Times New Roman" w:hAnsi="Arial" w:cs="Arial"/>
                <w:kern w:val="0"/>
                <w:sz w:val="20"/>
                <w:szCs w:val="20"/>
                <w14:ligatures w14:val="none"/>
              </w:rPr>
            </w:pPr>
          </w:p>
        </w:tc>
      </w:tr>
      <w:tr w:rsidR="005955C9" w14:paraId="56A29918" w14:textId="77777777">
        <w:trPr>
          <w:trHeight w:val="300"/>
        </w:trPr>
        <w:tc>
          <w:tcPr>
            <w:tcW w:w="2527" w:type="dxa"/>
            <w:tcBorders>
              <w:top w:val="nil"/>
            </w:tcBorders>
            <w:shd w:val="clear" w:color="auto" w:fill="auto"/>
            <w:vAlign w:val="center"/>
          </w:tcPr>
          <w:p w14:paraId="373EF577" w14:textId="77777777" w:rsidR="005955C9" w:rsidRDefault="00000000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MAPK (Erk1/2)</w:t>
            </w:r>
          </w:p>
        </w:tc>
        <w:tc>
          <w:tcPr>
            <w:tcW w:w="2924" w:type="dxa"/>
            <w:vMerge/>
            <w:tcBorders>
              <w:top w:val="nil"/>
            </w:tcBorders>
            <w:vAlign w:val="center"/>
          </w:tcPr>
          <w:p w14:paraId="055BA91B" w14:textId="77777777" w:rsidR="005955C9" w:rsidRDefault="005955C9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</w:p>
        </w:tc>
        <w:tc>
          <w:tcPr>
            <w:tcW w:w="1867" w:type="dxa"/>
            <w:vMerge/>
            <w:tcBorders>
              <w:top w:val="nil"/>
            </w:tcBorders>
            <w:vAlign w:val="center"/>
          </w:tcPr>
          <w:p w14:paraId="2873203D" w14:textId="77777777" w:rsidR="005955C9" w:rsidRDefault="005955C9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</w:p>
        </w:tc>
        <w:tc>
          <w:tcPr>
            <w:tcW w:w="222" w:type="dxa"/>
            <w:tcBorders>
              <w:left w:val="nil"/>
            </w:tcBorders>
            <w:vAlign w:val="center"/>
          </w:tcPr>
          <w:p w14:paraId="63A89D2C" w14:textId="77777777" w:rsidR="005955C9" w:rsidRDefault="005955C9">
            <w:pPr>
              <w:widowControl/>
              <w:jc w:val="left"/>
              <w:rPr>
                <w:rFonts w:ascii="Arial" w:eastAsia="Times New Roman" w:hAnsi="Arial" w:cs="Arial"/>
                <w:kern w:val="0"/>
                <w:sz w:val="20"/>
                <w:szCs w:val="20"/>
                <w14:ligatures w14:val="none"/>
              </w:rPr>
            </w:pPr>
          </w:p>
        </w:tc>
      </w:tr>
      <w:tr w:rsidR="005955C9" w14:paraId="33C6348C" w14:textId="77777777">
        <w:trPr>
          <w:trHeight w:val="555"/>
        </w:trPr>
        <w:tc>
          <w:tcPr>
            <w:tcW w:w="2527" w:type="dxa"/>
            <w:tcBorders>
              <w:top w:val="nil"/>
            </w:tcBorders>
            <w:shd w:val="clear" w:color="auto" w:fill="auto"/>
            <w:vAlign w:val="center"/>
          </w:tcPr>
          <w:p w14:paraId="36D80E14" w14:textId="77777777" w:rsidR="005955C9" w:rsidRDefault="00000000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RUNX1 (middle) Polyclonal antibody</w:t>
            </w:r>
          </w:p>
        </w:tc>
        <w:tc>
          <w:tcPr>
            <w:tcW w:w="2924" w:type="dxa"/>
            <w:tcBorders>
              <w:top w:val="nil"/>
            </w:tcBorders>
            <w:shd w:val="clear" w:color="auto" w:fill="auto"/>
            <w:vAlign w:val="center"/>
          </w:tcPr>
          <w:p w14:paraId="19A0DF5F" w14:textId="77777777" w:rsidR="005955C9" w:rsidRDefault="00000000">
            <w:pPr>
              <w:widowControl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Proteintech</w:t>
            </w:r>
          </w:p>
        </w:tc>
        <w:tc>
          <w:tcPr>
            <w:tcW w:w="1867" w:type="dxa"/>
            <w:tcBorders>
              <w:top w:val="nil"/>
            </w:tcBorders>
            <w:shd w:val="clear" w:color="auto" w:fill="auto"/>
            <w:vAlign w:val="center"/>
          </w:tcPr>
          <w:p w14:paraId="4BA60BA3" w14:textId="77777777" w:rsidR="005955C9" w:rsidRDefault="00000000">
            <w:pPr>
              <w:widowControl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25315-1-AP</w:t>
            </w:r>
          </w:p>
        </w:tc>
        <w:tc>
          <w:tcPr>
            <w:tcW w:w="222" w:type="dxa"/>
            <w:tcBorders>
              <w:left w:val="nil"/>
            </w:tcBorders>
            <w:vAlign w:val="center"/>
          </w:tcPr>
          <w:p w14:paraId="3C195B09" w14:textId="77777777" w:rsidR="005955C9" w:rsidRDefault="005955C9">
            <w:pPr>
              <w:widowControl/>
              <w:jc w:val="left"/>
              <w:rPr>
                <w:rFonts w:ascii="Arial" w:eastAsia="Times New Roman" w:hAnsi="Arial" w:cs="Arial"/>
                <w:kern w:val="0"/>
                <w:sz w:val="20"/>
                <w:szCs w:val="20"/>
                <w14:ligatures w14:val="none"/>
              </w:rPr>
            </w:pPr>
          </w:p>
        </w:tc>
      </w:tr>
      <w:tr w:rsidR="005955C9" w14:paraId="3F2E6ADC" w14:textId="77777777">
        <w:trPr>
          <w:trHeight w:val="300"/>
        </w:trPr>
        <w:tc>
          <w:tcPr>
            <w:tcW w:w="2527" w:type="dxa"/>
            <w:tcBorders>
              <w:top w:val="nil"/>
            </w:tcBorders>
            <w:shd w:val="clear" w:color="auto" w:fill="auto"/>
            <w:vAlign w:val="center"/>
          </w:tcPr>
          <w:p w14:paraId="55DAB540" w14:textId="59B10648" w:rsidR="005955C9" w:rsidRDefault="00725382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 w:rsidRPr="00725382">
              <w:rPr>
                <w:rFonts w:ascii="Arial" w:eastAsia="等线" w:hAnsi="Arial" w:cs="Arial" w:hint="eastAsia"/>
                <w:color w:val="000000"/>
                <w:kern w:val="0"/>
                <w:szCs w:val="21"/>
                <w14:ligatures w14:val="none"/>
              </w:rPr>
              <w:t>ACOX1 Monoclonal antibody</w:t>
            </w:r>
          </w:p>
        </w:tc>
        <w:tc>
          <w:tcPr>
            <w:tcW w:w="2924" w:type="dxa"/>
            <w:tcBorders>
              <w:top w:val="nil"/>
            </w:tcBorders>
            <w:shd w:val="clear" w:color="auto" w:fill="auto"/>
            <w:vAlign w:val="center"/>
          </w:tcPr>
          <w:p w14:paraId="426842A6" w14:textId="77777777" w:rsidR="005955C9" w:rsidRDefault="00000000">
            <w:pPr>
              <w:widowControl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Proteintech</w:t>
            </w:r>
          </w:p>
        </w:tc>
        <w:tc>
          <w:tcPr>
            <w:tcW w:w="1867" w:type="dxa"/>
            <w:tcBorders>
              <w:top w:val="nil"/>
            </w:tcBorders>
            <w:shd w:val="clear" w:color="auto" w:fill="auto"/>
            <w:vAlign w:val="center"/>
          </w:tcPr>
          <w:p w14:paraId="34D1B173" w14:textId="5F70E70A" w:rsidR="005955C9" w:rsidRDefault="00725382">
            <w:pPr>
              <w:widowControl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 w:rsidRPr="00725382">
              <w:rPr>
                <w:rFonts w:ascii="Arial" w:eastAsia="等线" w:hAnsi="Arial" w:cs="Arial" w:hint="eastAsia"/>
                <w:color w:val="000000"/>
                <w:kern w:val="0"/>
                <w:szCs w:val="21"/>
                <w14:ligatures w14:val="none"/>
              </w:rPr>
              <w:t>68017-1-Ig</w:t>
            </w:r>
          </w:p>
        </w:tc>
        <w:tc>
          <w:tcPr>
            <w:tcW w:w="222" w:type="dxa"/>
            <w:tcBorders>
              <w:left w:val="nil"/>
            </w:tcBorders>
            <w:vAlign w:val="center"/>
          </w:tcPr>
          <w:p w14:paraId="6B9145C4" w14:textId="77777777" w:rsidR="005955C9" w:rsidRDefault="005955C9">
            <w:pPr>
              <w:widowControl/>
              <w:jc w:val="left"/>
              <w:rPr>
                <w:rFonts w:ascii="Arial" w:eastAsia="Times New Roman" w:hAnsi="Arial" w:cs="Arial"/>
                <w:kern w:val="0"/>
                <w:sz w:val="20"/>
                <w:szCs w:val="20"/>
                <w14:ligatures w14:val="none"/>
              </w:rPr>
            </w:pPr>
          </w:p>
        </w:tc>
      </w:tr>
      <w:tr w:rsidR="005955C9" w14:paraId="5DA7E594" w14:textId="77777777">
        <w:trPr>
          <w:trHeight w:val="300"/>
        </w:trPr>
        <w:tc>
          <w:tcPr>
            <w:tcW w:w="2527" w:type="dxa"/>
            <w:tcBorders>
              <w:top w:val="nil"/>
            </w:tcBorders>
            <w:shd w:val="clear" w:color="auto" w:fill="auto"/>
            <w:vAlign w:val="center"/>
          </w:tcPr>
          <w:p w14:paraId="72C66118" w14:textId="77777777" w:rsidR="005955C9" w:rsidRDefault="00000000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CPT1A Polyclonal antibody</w:t>
            </w:r>
          </w:p>
        </w:tc>
        <w:tc>
          <w:tcPr>
            <w:tcW w:w="2924" w:type="dxa"/>
            <w:tcBorders>
              <w:top w:val="nil"/>
            </w:tcBorders>
            <w:shd w:val="clear" w:color="auto" w:fill="auto"/>
            <w:vAlign w:val="center"/>
          </w:tcPr>
          <w:p w14:paraId="3F87DA7E" w14:textId="77777777" w:rsidR="005955C9" w:rsidRDefault="00000000">
            <w:pPr>
              <w:widowControl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Proteintech</w:t>
            </w:r>
          </w:p>
        </w:tc>
        <w:tc>
          <w:tcPr>
            <w:tcW w:w="1867" w:type="dxa"/>
            <w:tcBorders>
              <w:top w:val="nil"/>
            </w:tcBorders>
            <w:shd w:val="clear" w:color="auto" w:fill="auto"/>
            <w:vAlign w:val="center"/>
          </w:tcPr>
          <w:p w14:paraId="59D5E884" w14:textId="77777777" w:rsidR="005955C9" w:rsidRDefault="00000000">
            <w:pPr>
              <w:widowControl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15184-1-AP</w:t>
            </w:r>
          </w:p>
        </w:tc>
        <w:tc>
          <w:tcPr>
            <w:tcW w:w="222" w:type="dxa"/>
            <w:tcBorders>
              <w:left w:val="nil"/>
            </w:tcBorders>
            <w:vAlign w:val="center"/>
          </w:tcPr>
          <w:p w14:paraId="7E45FA7F" w14:textId="77777777" w:rsidR="005955C9" w:rsidRDefault="005955C9">
            <w:pPr>
              <w:widowControl/>
              <w:jc w:val="left"/>
              <w:rPr>
                <w:rFonts w:ascii="Arial" w:eastAsia="Times New Roman" w:hAnsi="Arial" w:cs="Arial"/>
                <w:kern w:val="0"/>
                <w:sz w:val="20"/>
                <w:szCs w:val="20"/>
                <w14:ligatures w14:val="none"/>
              </w:rPr>
            </w:pPr>
          </w:p>
        </w:tc>
      </w:tr>
      <w:tr w:rsidR="005955C9" w14:paraId="46C71DE3" w14:textId="77777777">
        <w:trPr>
          <w:trHeight w:val="555"/>
        </w:trPr>
        <w:tc>
          <w:tcPr>
            <w:tcW w:w="2527" w:type="dxa"/>
            <w:tcBorders>
              <w:top w:val="nil"/>
            </w:tcBorders>
            <w:shd w:val="clear" w:color="auto" w:fill="auto"/>
            <w:vAlign w:val="center"/>
          </w:tcPr>
          <w:p w14:paraId="0D1F39F5" w14:textId="77777777" w:rsidR="005955C9" w:rsidRDefault="00000000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GAPDH Monoclonal antibody</w:t>
            </w:r>
          </w:p>
        </w:tc>
        <w:tc>
          <w:tcPr>
            <w:tcW w:w="2924" w:type="dxa"/>
            <w:tcBorders>
              <w:top w:val="nil"/>
            </w:tcBorders>
            <w:shd w:val="clear" w:color="auto" w:fill="auto"/>
            <w:vAlign w:val="center"/>
          </w:tcPr>
          <w:p w14:paraId="01FF21A8" w14:textId="77777777" w:rsidR="005955C9" w:rsidRDefault="00000000">
            <w:pPr>
              <w:widowControl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Proteintech</w:t>
            </w:r>
          </w:p>
        </w:tc>
        <w:tc>
          <w:tcPr>
            <w:tcW w:w="1867" w:type="dxa"/>
            <w:tcBorders>
              <w:top w:val="nil"/>
            </w:tcBorders>
            <w:shd w:val="clear" w:color="auto" w:fill="auto"/>
            <w:vAlign w:val="center"/>
          </w:tcPr>
          <w:p w14:paraId="33BADF9B" w14:textId="77777777" w:rsidR="005955C9" w:rsidRDefault="00000000">
            <w:pPr>
              <w:widowControl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60004-1-Ig</w:t>
            </w:r>
          </w:p>
        </w:tc>
        <w:tc>
          <w:tcPr>
            <w:tcW w:w="222" w:type="dxa"/>
            <w:tcBorders>
              <w:left w:val="nil"/>
            </w:tcBorders>
            <w:vAlign w:val="center"/>
          </w:tcPr>
          <w:p w14:paraId="23211248" w14:textId="77777777" w:rsidR="005955C9" w:rsidRDefault="005955C9">
            <w:pPr>
              <w:widowControl/>
              <w:jc w:val="left"/>
              <w:rPr>
                <w:rFonts w:ascii="Arial" w:eastAsia="Times New Roman" w:hAnsi="Arial" w:cs="Arial"/>
                <w:kern w:val="0"/>
                <w:sz w:val="20"/>
                <w:szCs w:val="20"/>
                <w14:ligatures w14:val="none"/>
              </w:rPr>
            </w:pPr>
          </w:p>
        </w:tc>
      </w:tr>
      <w:tr w:rsidR="005955C9" w14:paraId="5DF89D31" w14:textId="77777777">
        <w:trPr>
          <w:trHeight w:val="555"/>
        </w:trPr>
        <w:tc>
          <w:tcPr>
            <w:tcW w:w="2527" w:type="dxa"/>
            <w:tcBorders>
              <w:top w:val="nil"/>
            </w:tcBorders>
            <w:shd w:val="clear" w:color="auto" w:fill="auto"/>
            <w:vAlign w:val="center"/>
          </w:tcPr>
          <w:p w14:paraId="5FD25D1D" w14:textId="77777777" w:rsidR="005955C9" w:rsidRDefault="00000000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β-Actin Monoclonal antibody</w:t>
            </w:r>
          </w:p>
        </w:tc>
        <w:tc>
          <w:tcPr>
            <w:tcW w:w="2924" w:type="dxa"/>
            <w:tcBorders>
              <w:top w:val="nil"/>
            </w:tcBorders>
            <w:shd w:val="clear" w:color="auto" w:fill="auto"/>
            <w:vAlign w:val="center"/>
          </w:tcPr>
          <w:p w14:paraId="244AFE99" w14:textId="77777777" w:rsidR="005955C9" w:rsidRDefault="00000000">
            <w:pPr>
              <w:widowControl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Proteintech</w:t>
            </w:r>
          </w:p>
        </w:tc>
        <w:tc>
          <w:tcPr>
            <w:tcW w:w="1867" w:type="dxa"/>
            <w:tcBorders>
              <w:top w:val="nil"/>
            </w:tcBorders>
            <w:shd w:val="clear" w:color="auto" w:fill="auto"/>
            <w:vAlign w:val="center"/>
          </w:tcPr>
          <w:p w14:paraId="6C15FDFC" w14:textId="77777777" w:rsidR="005955C9" w:rsidRDefault="00000000">
            <w:pPr>
              <w:widowControl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66009-1-Ig</w:t>
            </w:r>
          </w:p>
        </w:tc>
        <w:tc>
          <w:tcPr>
            <w:tcW w:w="222" w:type="dxa"/>
            <w:tcBorders>
              <w:left w:val="nil"/>
            </w:tcBorders>
            <w:vAlign w:val="center"/>
          </w:tcPr>
          <w:p w14:paraId="22BD948D" w14:textId="77777777" w:rsidR="005955C9" w:rsidRDefault="005955C9">
            <w:pPr>
              <w:widowControl/>
              <w:jc w:val="left"/>
              <w:rPr>
                <w:rFonts w:ascii="Arial" w:eastAsia="Times New Roman" w:hAnsi="Arial" w:cs="Arial"/>
                <w:kern w:val="0"/>
                <w:sz w:val="20"/>
                <w:szCs w:val="20"/>
                <w14:ligatures w14:val="none"/>
              </w:rPr>
            </w:pPr>
          </w:p>
        </w:tc>
      </w:tr>
      <w:tr w:rsidR="005955C9" w14:paraId="2146751C" w14:textId="77777777">
        <w:trPr>
          <w:trHeight w:val="300"/>
        </w:trPr>
        <w:tc>
          <w:tcPr>
            <w:tcW w:w="2527" w:type="dxa"/>
            <w:tcBorders>
              <w:top w:val="nil"/>
              <w:bottom w:val="single" w:sz="12" w:space="0" w:color="auto"/>
            </w:tcBorders>
            <w:shd w:val="clear" w:color="auto" w:fill="auto"/>
            <w:vAlign w:val="center"/>
          </w:tcPr>
          <w:p w14:paraId="25B354F1" w14:textId="77777777" w:rsidR="005955C9" w:rsidRDefault="00000000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β-Tubulin Rabbit mAb</w:t>
            </w:r>
          </w:p>
        </w:tc>
        <w:tc>
          <w:tcPr>
            <w:tcW w:w="2924" w:type="dxa"/>
            <w:tcBorders>
              <w:top w:val="nil"/>
              <w:bottom w:val="single" w:sz="12" w:space="0" w:color="auto"/>
            </w:tcBorders>
            <w:shd w:val="clear" w:color="auto" w:fill="auto"/>
            <w:vAlign w:val="center"/>
          </w:tcPr>
          <w:p w14:paraId="6BCE69DB" w14:textId="77777777" w:rsidR="005955C9" w:rsidRDefault="00000000">
            <w:pPr>
              <w:widowControl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ABclonal</w:t>
            </w:r>
          </w:p>
        </w:tc>
        <w:tc>
          <w:tcPr>
            <w:tcW w:w="1867" w:type="dxa"/>
            <w:tcBorders>
              <w:top w:val="nil"/>
              <w:bottom w:val="single" w:sz="12" w:space="0" w:color="auto"/>
            </w:tcBorders>
            <w:shd w:val="clear" w:color="auto" w:fill="auto"/>
            <w:vAlign w:val="center"/>
          </w:tcPr>
          <w:p w14:paraId="68BFDB43" w14:textId="77777777" w:rsidR="005955C9" w:rsidRDefault="00000000">
            <w:pPr>
              <w:widowControl/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</w:pPr>
            <w:r>
              <w:rPr>
                <w:rFonts w:ascii="Arial" w:eastAsia="等线" w:hAnsi="Arial" w:cs="Arial"/>
                <w:color w:val="000000"/>
                <w:kern w:val="0"/>
                <w:szCs w:val="21"/>
                <w14:ligatures w14:val="none"/>
              </w:rPr>
              <w:t>A12289</w:t>
            </w:r>
          </w:p>
        </w:tc>
        <w:tc>
          <w:tcPr>
            <w:tcW w:w="222" w:type="dxa"/>
            <w:tcBorders>
              <w:left w:val="nil"/>
            </w:tcBorders>
            <w:vAlign w:val="center"/>
          </w:tcPr>
          <w:p w14:paraId="234B77FA" w14:textId="77777777" w:rsidR="005955C9" w:rsidRDefault="005955C9">
            <w:pPr>
              <w:widowControl/>
              <w:jc w:val="left"/>
              <w:rPr>
                <w:rFonts w:ascii="Arial" w:eastAsia="Times New Roman" w:hAnsi="Arial" w:cs="Arial"/>
                <w:kern w:val="0"/>
                <w:sz w:val="20"/>
                <w:szCs w:val="20"/>
                <w14:ligatures w14:val="none"/>
              </w:rPr>
            </w:pPr>
          </w:p>
        </w:tc>
      </w:tr>
    </w:tbl>
    <w:p w14:paraId="27076AFF" w14:textId="77777777" w:rsidR="005955C9" w:rsidRDefault="005955C9">
      <w:pPr>
        <w:rPr>
          <w:rFonts w:ascii="Arial" w:hAnsi="Arial" w:cs="Arial"/>
          <w:sz w:val="24"/>
          <w:szCs w:val="28"/>
        </w:rPr>
      </w:pPr>
    </w:p>
    <w:sectPr w:rsidR="005955C9">
      <w:pgSz w:w="11906" w:h="16838"/>
      <w:pgMar w:top="1440" w:right="1800" w:bottom="1440" w:left="1800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4A63BAD" w14:textId="77777777" w:rsidR="00BD6464" w:rsidRDefault="00BD6464" w:rsidP="00D5637D">
      <w:pPr>
        <w:rPr>
          <w:rFonts w:hint="eastAsia"/>
        </w:rPr>
      </w:pPr>
      <w:r>
        <w:separator/>
      </w:r>
    </w:p>
  </w:endnote>
  <w:endnote w:type="continuationSeparator" w:id="0">
    <w:p w14:paraId="3E051A80" w14:textId="77777777" w:rsidR="00BD6464" w:rsidRDefault="00BD6464" w:rsidP="00D5637D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0E822A2" w14:textId="77777777" w:rsidR="00BD6464" w:rsidRDefault="00BD6464" w:rsidP="00D5637D">
      <w:pPr>
        <w:rPr>
          <w:rFonts w:hint="eastAsia"/>
        </w:rPr>
      </w:pPr>
      <w:r>
        <w:separator/>
      </w:r>
    </w:p>
  </w:footnote>
  <w:footnote w:type="continuationSeparator" w:id="0">
    <w:p w14:paraId="7B769B5F" w14:textId="77777777" w:rsidR="00BD6464" w:rsidRDefault="00BD6464" w:rsidP="00D5637D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9720A30"/>
    <w:multiLevelType w:val="multilevel"/>
    <w:tmpl w:val="39720A30"/>
    <w:lvl w:ilvl="0">
      <w:start w:val="5"/>
      <w:numFmt w:val="upperLetter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w:abstractNumId="1" w15:restartNumberingAfterBreak="0">
    <w:nsid w:val="3ED82235"/>
    <w:multiLevelType w:val="multilevel"/>
    <w:tmpl w:val="3ED82235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 w15:restartNumberingAfterBreak="0">
    <w:nsid w:val="53733187"/>
    <w:multiLevelType w:val="multilevel"/>
    <w:tmpl w:val="53733187"/>
    <w:lvl w:ilvl="0">
      <w:start w:val="2"/>
      <w:numFmt w:val="upperLetter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w:abstractNumId="3" w15:restartNumberingAfterBreak="0">
    <w:nsid w:val="62D72D5F"/>
    <w:multiLevelType w:val="multilevel"/>
    <w:tmpl w:val="62D72D5F"/>
    <w:lvl w:ilvl="0">
      <w:start w:val="1"/>
      <w:numFmt w:val="upperLetter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w:abstractNumId="4" w15:restartNumberingAfterBreak="0">
    <w:nsid w:val="7048461E"/>
    <w:multiLevelType w:val="multilevel"/>
    <w:tmpl w:val="7048461E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7E2F3173"/>
    <w:multiLevelType w:val="multilevel"/>
    <w:tmpl w:val="7E2F3173"/>
    <w:lvl w:ilvl="0">
      <w:start w:val="1"/>
      <w:numFmt w:val="upperLetter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num w:numId="1" w16cid:durableId="706830282">
    <w:abstractNumId w:val="1"/>
  </w:num>
  <w:num w:numId="2" w16cid:durableId="181550474">
    <w:abstractNumId w:val="4"/>
  </w:num>
  <w:num w:numId="3" w16cid:durableId="86269005">
    <w:abstractNumId w:val="5"/>
  </w:num>
  <w:num w:numId="4" w16cid:durableId="370693331">
    <w:abstractNumId w:val="2"/>
  </w:num>
  <w:num w:numId="5" w16cid:durableId="724376144">
    <w:abstractNumId w:val="3"/>
  </w:num>
  <w:num w:numId="6" w16cid:durableId="133510479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defaultTabStop w:val="420"/>
  <w:drawingGridHorizontalSpacing w:val="105"/>
  <w:drawingGridVerticalSpacing w:val="156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4864"/>
    <w:rsid w:val="0004469B"/>
    <w:rsid w:val="000702C6"/>
    <w:rsid w:val="00084DB8"/>
    <w:rsid w:val="00150319"/>
    <w:rsid w:val="00164274"/>
    <w:rsid w:val="00193431"/>
    <w:rsid w:val="001C79B4"/>
    <w:rsid w:val="00254AD8"/>
    <w:rsid w:val="002647F3"/>
    <w:rsid w:val="00281CB1"/>
    <w:rsid w:val="002B00BD"/>
    <w:rsid w:val="002B26C2"/>
    <w:rsid w:val="002B52A1"/>
    <w:rsid w:val="00300B58"/>
    <w:rsid w:val="003F2C03"/>
    <w:rsid w:val="004525C3"/>
    <w:rsid w:val="00507EF3"/>
    <w:rsid w:val="00547BC0"/>
    <w:rsid w:val="005729F4"/>
    <w:rsid w:val="005955C9"/>
    <w:rsid w:val="00614E7A"/>
    <w:rsid w:val="006409AA"/>
    <w:rsid w:val="00674681"/>
    <w:rsid w:val="006B06CB"/>
    <w:rsid w:val="006E5707"/>
    <w:rsid w:val="00725382"/>
    <w:rsid w:val="00737E55"/>
    <w:rsid w:val="007541CE"/>
    <w:rsid w:val="007C78CA"/>
    <w:rsid w:val="007D18CE"/>
    <w:rsid w:val="007D5CB8"/>
    <w:rsid w:val="007E4A17"/>
    <w:rsid w:val="00810EE4"/>
    <w:rsid w:val="0083759E"/>
    <w:rsid w:val="00840522"/>
    <w:rsid w:val="008A0BD0"/>
    <w:rsid w:val="008A4BA4"/>
    <w:rsid w:val="008B16AB"/>
    <w:rsid w:val="008E1C0A"/>
    <w:rsid w:val="00936FB8"/>
    <w:rsid w:val="0094627A"/>
    <w:rsid w:val="0095129B"/>
    <w:rsid w:val="00986B53"/>
    <w:rsid w:val="009C4FA4"/>
    <w:rsid w:val="009D226F"/>
    <w:rsid w:val="009D2C92"/>
    <w:rsid w:val="009E4538"/>
    <w:rsid w:val="00A307EC"/>
    <w:rsid w:val="00A8281E"/>
    <w:rsid w:val="00AA3A86"/>
    <w:rsid w:val="00AC0C02"/>
    <w:rsid w:val="00AE2620"/>
    <w:rsid w:val="00B17F11"/>
    <w:rsid w:val="00B24E05"/>
    <w:rsid w:val="00B35F8E"/>
    <w:rsid w:val="00BD6464"/>
    <w:rsid w:val="00BD66DF"/>
    <w:rsid w:val="00C26E57"/>
    <w:rsid w:val="00C424D6"/>
    <w:rsid w:val="00C435A2"/>
    <w:rsid w:val="00C52EBA"/>
    <w:rsid w:val="00C86D67"/>
    <w:rsid w:val="00CE4864"/>
    <w:rsid w:val="00D2417F"/>
    <w:rsid w:val="00D30CA9"/>
    <w:rsid w:val="00D5637D"/>
    <w:rsid w:val="00D97D7B"/>
    <w:rsid w:val="00DC482F"/>
    <w:rsid w:val="00DD7F8A"/>
    <w:rsid w:val="00DE3FCE"/>
    <w:rsid w:val="00E05B6A"/>
    <w:rsid w:val="00EA3604"/>
    <w:rsid w:val="00EA6F64"/>
    <w:rsid w:val="00ED519E"/>
    <w:rsid w:val="00F02759"/>
    <w:rsid w:val="00F368F0"/>
    <w:rsid w:val="00F42B91"/>
    <w:rsid w:val="00FD0F28"/>
    <w:rsid w:val="00FE1624"/>
    <w:rsid w:val="00FE6B7D"/>
    <w:rsid w:val="53B537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4CA21AB"/>
  <w14:defaultImageDpi w14:val="32767"/>
  <w15:docId w15:val="{5F67BFA7-65DC-4B46-81AE-414A4AA3CE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 w:qFormat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  <w14:ligatures w14:val="standardContextual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Subtitle"/>
    <w:basedOn w:val="a"/>
    <w:next w:val="a"/>
    <w:link w:val="a8"/>
    <w:uiPriority w:val="11"/>
    <w:qFormat/>
    <w:p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9">
    <w:name w:val="Title"/>
    <w:basedOn w:val="a"/>
    <w:next w:val="a"/>
    <w:link w:val="aa"/>
    <w:uiPriority w:val="10"/>
    <w:qFormat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ab">
    <w:name w:val="line number"/>
    <w:basedOn w:val="a0"/>
    <w:uiPriority w:val="99"/>
    <w:semiHidden/>
    <w:unhideWhenUsed/>
    <w:qFormat/>
  </w:style>
  <w:style w:type="character" w:customStyle="1" w:styleId="10">
    <w:name w:val="标题 1 字符"/>
    <w:basedOn w:val="a0"/>
    <w:link w:val="1"/>
    <w:uiPriority w:val="9"/>
    <w:qFormat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qFormat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qFormat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qFormat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qFormat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qFormat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qFormat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qFormat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qFormat/>
    <w:rPr>
      <w:rFonts w:eastAsiaTheme="majorEastAsia" w:cstheme="majorBidi"/>
      <w:color w:val="595959" w:themeColor="text1" w:themeTint="A6"/>
    </w:rPr>
  </w:style>
  <w:style w:type="character" w:customStyle="1" w:styleId="aa">
    <w:name w:val="标题 字符"/>
    <w:basedOn w:val="a0"/>
    <w:link w:val="a9"/>
    <w:uiPriority w:val="10"/>
    <w:qFormat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8">
    <w:name w:val="副标题 字符"/>
    <w:basedOn w:val="a0"/>
    <w:link w:val="a7"/>
    <w:uiPriority w:val="11"/>
    <w:qFormat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c">
    <w:name w:val="Quote"/>
    <w:basedOn w:val="a"/>
    <w:next w:val="a"/>
    <w:link w:val="ad"/>
    <w:uiPriority w:val="29"/>
    <w:qFormat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d">
    <w:name w:val="引用 字符"/>
    <w:basedOn w:val="a0"/>
    <w:link w:val="ac"/>
    <w:uiPriority w:val="29"/>
    <w:qFormat/>
    <w:rPr>
      <w:i/>
      <w:iCs/>
      <w:color w:val="404040" w:themeColor="text1" w:themeTint="BF"/>
    </w:rPr>
  </w:style>
  <w:style w:type="paragraph" w:styleId="ae">
    <w:name w:val="List Paragraph"/>
    <w:basedOn w:val="a"/>
    <w:uiPriority w:val="34"/>
    <w:qFormat/>
    <w:pPr>
      <w:ind w:left="720"/>
      <w:contextualSpacing/>
    </w:pPr>
  </w:style>
  <w:style w:type="character" w:customStyle="1" w:styleId="11">
    <w:name w:val="明显强调1"/>
    <w:basedOn w:val="a0"/>
    <w:uiPriority w:val="21"/>
    <w:qFormat/>
    <w:rPr>
      <w:i/>
      <w:iCs/>
      <w:color w:val="0F4761" w:themeColor="accent1" w:themeShade="BF"/>
    </w:rPr>
  </w:style>
  <w:style w:type="paragraph" w:styleId="af">
    <w:name w:val="Intense Quote"/>
    <w:basedOn w:val="a"/>
    <w:next w:val="a"/>
    <w:link w:val="af0"/>
    <w:uiPriority w:val="30"/>
    <w:qFormat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f0">
    <w:name w:val="明显引用 字符"/>
    <w:basedOn w:val="a0"/>
    <w:link w:val="af"/>
    <w:uiPriority w:val="30"/>
    <w:rPr>
      <w:i/>
      <w:iCs/>
      <w:color w:val="0F4761" w:themeColor="accent1" w:themeShade="BF"/>
    </w:rPr>
  </w:style>
  <w:style w:type="character" w:customStyle="1" w:styleId="12">
    <w:name w:val="明显参考1"/>
    <w:basedOn w:val="a0"/>
    <w:uiPriority w:val="32"/>
    <w:qFormat/>
    <w:rPr>
      <w:b/>
      <w:bCs/>
      <w:smallCaps/>
      <w:color w:val="0F4761" w:themeColor="accent1" w:themeShade="BF"/>
      <w:spacing w:val="5"/>
    </w:rPr>
  </w:style>
  <w:style w:type="character" w:customStyle="1" w:styleId="a6">
    <w:name w:val="页眉 字符"/>
    <w:basedOn w:val="a0"/>
    <w:link w:val="a5"/>
    <w:uiPriority w:val="99"/>
    <w:qFormat/>
    <w:rPr>
      <w:sz w:val="18"/>
      <w:szCs w:val="18"/>
    </w:rPr>
  </w:style>
  <w:style w:type="character" w:customStyle="1" w:styleId="a4">
    <w:name w:val="页脚 字符"/>
    <w:basedOn w:val="a0"/>
    <w:link w:val="a3"/>
    <w:uiPriority w:val="99"/>
    <w:qFormat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1900</Words>
  <Characters>12236</Characters>
  <Application>Microsoft Office Word</Application>
  <DocSecurity>0</DocSecurity>
  <Lines>407</Lines>
  <Paragraphs>277</Paragraphs>
  <ScaleCrop>false</ScaleCrop>
  <Company/>
  <LinksUpToDate>false</LinksUpToDate>
  <CharactersWithSpaces>13859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Xumeng Wang</dc:creator>
  <cp:lastModifiedBy>Xumeng Wang</cp:lastModifiedBy>
  <cp:revision>3</cp:revision>
  <dcterms:created xsi:type="dcterms:W3CDTF">2025-06-09T04:38:00Z</dcterms:created>
  <dcterms:modified xsi:type="dcterms:W3CDTF">2025-06-15T10:58:00Z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eyJoZGlkIjoiYjNmYWZiNDJjNWNmYzM0M2I3ODVmZGU5ZDVhZDMxMmEiLCJ1c2VySWQiOiIxNjk1MjYyMDg0In0=</vt:lpwstr>
  </property>
  <property fmtid="{D5CDD505-2E9C-101B-9397-08002B2CF9AE}" pid="3" name="KSOProductBuildVer">
    <vt:lpwstr>2052-12.1.0.20784</vt:lpwstr>
  </property>
  <property fmtid="{D5CDD505-2E9C-101B-9397-08002B2CF9AE}" pid="4" name="ICV">
    <vt:lpwstr>02280DD8DC394BDEB133F512201CEBDA_12</vt:lpwstr>
  </property>
</Properties>
</file>