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C0CA" w14:textId="77777777" w:rsidR="00FC6713" w:rsidRPr="003C29F9" w:rsidRDefault="00FC6713" w:rsidP="00FC6713">
      <w:pPr>
        <w:rPr>
          <w:rFonts w:ascii="Times New Roman" w:hAnsi="Times New Roman" w:cs="Times New Roman"/>
          <w:b/>
          <w:bCs/>
        </w:rPr>
      </w:pPr>
      <w:bookmarkStart w:id="0" w:name="_Hlk199838404"/>
      <w:r w:rsidRPr="003C29F9">
        <w:rPr>
          <w:rFonts w:ascii="Times New Roman" w:hAnsi="Times New Roman" w:cs="Times New Roman"/>
          <w:b/>
          <w:bCs/>
        </w:rPr>
        <w:t xml:space="preserve">Respiratory Reactance Reflects </w:t>
      </w:r>
      <w:r>
        <w:rPr>
          <w:rFonts w:ascii="Times New Roman" w:hAnsi="Times New Roman" w:cs="Times New Roman" w:hint="eastAsia"/>
          <w:b/>
          <w:bCs/>
        </w:rPr>
        <w:t>Chronic Obstructive Pulmonary Disease</w:t>
      </w:r>
      <w:r w:rsidRPr="003C29F9">
        <w:rPr>
          <w:rFonts w:ascii="Times New Roman" w:hAnsi="Times New Roman" w:cs="Times New Roman"/>
          <w:b/>
          <w:bCs/>
        </w:rPr>
        <w:t xml:space="preserve"> Burden Independent of CT-Defined Structural Changes</w:t>
      </w:r>
    </w:p>
    <w:p w14:paraId="3EA6C00D" w14:textId="77777777" w:rsidR="00FC6713" w:rsidRPr="00F2051F" w:rsidRDefault="00FC6713" w:rsidP="00FC6713">
      <w:pPr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4088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Chien-Wen Huang</w:t>
      </w:r>
      <w:r w:rsidRPr="00F2051F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1</w:t>
      </w:r>
      <w:r>
        <w:rPr>
          <w:rFonts w:ascii="Times New Roman" w:hAnsi="Times New Roman" w:cs="Times New Roman" w:hint="eastAsia"/>
          <w:sz w:val="22"/>
          <w:szCs w:val="22"/>
          <w:vertAlign w:val="superscript"/>
          <w:lang w:val="en-GB"/>
        </w:rPr>
        <w:t>-2</w:t>
      </w:r>
      <w:r w:rsidRPr="00F2051F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*</w:t>
      </w:r>
      <w:r w:rsidRPr="00F2051F">
        <w:rPr>
          <w:rFonts w:ascii="Times New Roman" w:hAnsi="Times New Roman" w:cs="Times New Roman"/>
          <w:sz w:val="22"/>
          <w:szCs w:val="22"/>
          <w:lang w:val="en-GB"/>
        </w:rPr>
        <w:t>,</w:t>
      </w:r>
      <w:r>
        <w:rPr>
          <w:rFonts w:ascii="Times New Roman" w:hAnsi="Times New Roman" w:cs="Times New Roman" w:hint="eastAsia"/>
          <w:sz w:val="22"/>
          <w:szCs w:val="22"/>
          <w:lang w:val="en-GB"/>
        </w:rPr>
        <w:t xml:space="preserve"> </w:t>
      </w:r>
      <w:r w:rsidRPr="00F2051F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Yi-An Hsieh</w:t>
      </w:r>
      <w:r w:rsidRPr="00F2051F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GB"/>
        </w:rPr>
        <w:t>1</w:t>
      </w:r>
      <w:r w:rsidRPr="00F2051F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r w:rsidRPr="0034088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Yu-Ming Huang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  <w:vertAlign w:val="superscript"/>
          <w:lang w:val="en-GB"/>
        </w:rPr>
        <w:t>1</w:t>
      </w:r>
      <w:r w:rsidRPr="0034088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, Yi-Hao Peng</w:t>
      </w:r>
      <w:r>
        <w:rPr>
          <w:rFonts w:ascii="Times New Roman" w:hAnsi="Times New Roman" w:cs="Times New Roman" w:hint="eastAsia"/>
          <w:color w:val="000000" w:themeColor="text1"/>
          <w:sz w:val="22"/>
          <w:szCs w:val="22"/>
          <w:vertAlign w:val="superscript"/>
          <w:lang w:val="en-GB"/>
        </w:rPr>
        <w:t>1</w:t>
      </w:r>
      <w:r w:rsidRPr="0034088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, Ling-I Chen</w:t>
      </w:r>
      <w:r w:rsidRPr="00713E1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GB"/>
        </w:rPr>
        <w:t>1</w:t>
      </w:r>
      <w:r w:rsidRPr="0034088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, Fang-Chuan Dai1, Yu-Sheng Lin</w:t>
      </w:r>
      <w:r w:rsidRPr="00713E18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GB"/>
        </w:rPr>
        <w:t>1</w:t>
      </w:r>
      <w:r w:rsidRPr="0034088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r w:rsidRPr="00F2051F">
        <w:rPr>
          <w:rFonts w:ascii="Times New Roman" w:hAnsi="Times New Roman" w:cs="Times New Roman"/>
          <w:sz w:val="22"/>
          <w:szCs w:val="22"/>
          <w:lang w:val="en-GB"/>
        </w:rPr>
        <w:t>Yi-Luen Shen</w:t>
      </w:r>
      <w:r w:rsidRPr="00F2051F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 1,</w:t>
      </w:r>
      <w:r>
        <w:rPr>
          <w:rFonts w:ascii="Times New Roman" w:hAnsi="Times New Roman" w:cs="Times New Roman" w:hint="eastAsia"/>
          <w:sz w:val="22"/>
          <w:szCs w:val="22"/>
          <w:vertAlign w:val="superscript"/>
          <w:lang w:val="en-GB"/>
        </w:rPr>
        <w:t>3,4</w:t>
      </w:r>
      <w:r w:rsidRPr="00F2051F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†</w:t>
      </w:r>
    </w:p>
    <w:p w14:paraId="1E22952E" w14:textId="77777777" w:rsidR="00FC6713" w:rsidRPr="00F2051F" w:rsidRDefault="00FC6713" w:rsidP="00FC6713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F2051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F2051F">
        <w:rPr>
          <w:rFonts w:ascii="Times New Roman" w:hAnsi="Times New Roman" w:cs="Times New Roman"/>
          <w:sz w:val="20"/>
          <w:szCs w:val="20"/>
          <w:lang w:val="en-GB"/>
        </w:rPr>
        <w:t xml:space="preserve">Division of Chest Medicine, Department of Internal Medicine, Asia University Hospital, Taichung, Taiwan, ROC. </w:t>
      </w:r>
      <w:r>
        <w:rPr>
          <w:rFonts w:ascii="Times New Roman" w:hAnsi="Times New Roman" w:cs="Times New Roman" w:hint="eastAsia"/>
          <w:sz w:val="20"/>
          <w:szCs w:val="20"/>
          <w:vertAlign w:val="superscript"/>
          <w:lang w:val="en-GB"/>
        </w:rPr>
        <w:t>2</w:t>
      </w:r>
      <w:r w:rsidRPr="00F2051F">
        <w:rPr>
          <w:rFonts w:ascii="Times New Roman" w:hAnsi="Times New Roman" w:cs="Times New Roman"/>
          <w:sz w:val="20"/>
          <w:szCs w:val="20"/>
          <w:lang w:val="en-GB"/>
        </w:rPr>
        <w:t>Department of Medical Laboratory Science and Biotechnology, Asia University, Taichung, Taiwan.</w:t>
      </w:r>
      <w:r>
        <w:rPr>
          <w:rFonts w:ascii="Times New Roman" w:hAnsi="Times New Roman" w:cs="Times New Roman" w:hint="eastAsia"/>
          <w:sz w:val="20"/>
          <w:szCs w:val="20"/>
          <w:vertAlign w:val="superscript"/>
          <w:lang w:val="en-GB"/>
        </w:rPr>
        <w:t>3</w:t>
      </w:r>
      <w:r>
        <w:rPr>
          <w:rFonts w:ascii="Times New Roman" w:hAnsi="Times New Roman" w:cs="Times New Roman" w:hint="eastAsia"/>
          <w:sz w:val="20"/>
          <w:szCs w:val="20"/>
          <w:lang w:val="en-GB"/>
        </w:rPr>
        <w:t>College</w:t>
      </w:r>
      <w:r w:rsidRPr="00F2051F">
        <w:rPr>
          <w:rFonts w:ascii="Times New Roman" w:hAnsi="Times New Roman" w:cs="Times New Roman"/>
          <w:sz w:val="20"/>
          <w:szCs w:val="20"/>
          <w:lang w:val="en-GB"/>
        </w:rPr>
        <w:t xml:space="preserve"> of Life Science, National Chung Hsing University, Taichung, Taiwan. </w:t>
      </w:r>
      <w:r>
        <w:rPr>
          <w:rFonts w:ascii="Times New Roman" w:hAnsi="Times New Roman" w:cs="Times New Roman" w:hint="eastAsia"/>
          <w:sz w:val="20"/>
          <w:szCs w:val="20"/>
          <w:vertAlign w:val="superscript"/>
          <w:lang w:val="en-GB"/>
        </w:rPr>
        <w:t>4</w:t>
      </w:r>
      <w:r w:rsidRPr="00F2051F">
        <w:rPr>
          <w:rFonts w:ascii="Times New Roman" w:hAnsi="Times New Roman" w:cs="Times New Roman"/>
          <w:sz w:val="20"/>
          <w:szCs w:val="20"/>
          <w:lang w:val="en-GB"/>
        </w:rPr>
        <w:t xml:space="preserve">Ph.D. Program in Translational Medicine, National Chung Hsing University, Taichung, Taiwan. </w:t>
      </w:r>
    </w:p>
    <w:bookmarkEnd w:id="0"/>
    <w:p w14:paraId="4654461B" w14:textId="77777777" w:rsidR="00D03DEB" w:rsidRDefault="00D03DEB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1CFA4F26" w14:textId="0A9E70DE" w:rsidR="00D03DEB" w:rsidRDefault="00D03DEB">
      <w:pPr>
        <w:widowControl/>
        <w:rPr>
          <w:lang w:val="en-GB"/>
        </w:rPr>
      </w:pPr>
      <w:r>
        <w:rPr>
          <w:lang w:val="en-GB"/>
        </w:rPr>
        <w:br w:type="page"/>
      </w:r>
    </w:p>
    <w:p w14:paraId="5C761E02" w14:textId="358CD5B5" w:rsidR="00D03DEB" w:rsidRPr="00F463B9" w:rsidRDefault="00D03DEB" w:rsidP="00D03DEB">
      <w:pPr>
        <w:rPr>
          <w:rFonts w:ascii="Times New Roman" w:hAnsi="Times New Roman" w:cs="Times New Roman"/>
        </w:rPr>
      </w:pPr>
      <w:r w:rsidRPr="00F463B9">
        <w:rPr>
          <w:rFonts w:ascii="Times New Roman" w:hAnsi="Times New Roman" w:cs="Times New Roman"/>
        </w:rPr>
        <w:lastRenderedPageBreak/>
        <w:t xml:space="preserve">Supplementary </w:t>
      </w:r>
      <w:r>
        <w:rPr>
          <w:rFonts w:ascii="Times New Roman" w:hAnsi="Times New Roman" w:cs="Times New Roman" w:hint="eastAsia"/>
        </w:rPr>
        <w:t>1</w:t>
      </w:r>
      <w:r w:rsidRPr="00F463B9">
        <w:rPr>
          <w:rFonts w:ascii="Times New Roman" w:hAnsi="Times New Roman" w:cs="Times New Roman"/>
        </w:rPr>
        <w:t xml:space="preserve">: Logistic Regression Model to Predict FEV₁%pred &lt; 50% </w:t>
      </w:r>
    </w:p>
    <w:tbl>
      <w:tblPr>
        <w:tblStyle w:val="ae"/>
        <w:tblW w:w="1034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1292"/>
        <w:gridCol w:w="1700"/>
        <w:gridCol w:w="1134"/>
        <w:gridCol w:w="2267"/>
        <w:gridCol w:w="987"/>
      </w:tblGrid>
      <w:tr w:rsidR="00D03DEB" w:rsidRPr="00F463B9" w14:paraId="60A16628" w14:textId="77777777" w:rsidTr="00953CAB">
        <w:trPr>
          <w:trHeight w:val="625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2704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9AB3" w14:textId="77777777" w:rsidR="00D03DEB" w:rsidRPr="00F463B9" w:rsidRDefault="00D03DEB" w:rsidP="00953CAB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F463B9">
              <w:rPr>
                <w:rFonts w:ascii="Times New Roman" w:eastAsia="新細明體" w:hAnsi="Times New Roman" w:cs="Times New Roman"/>
              </w:rPr>
              <w:t>Coefficient</w:t>
            </w:r>
          </w:p>
          <w:p w14:paraId="42A67B2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eastAsia="新細明體" w:hAnsi="Times New Roman" w:cs="Times New Roman"/>
              </w:rPr>
              <w:t>(β)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E5A0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Standard Error (S.E.)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E156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Wald χ²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45538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 xml:space="preserve">Odds Ratio </w:t>
            </w:r>
            <w:r w:rsidRPr="00F463B9">
              <w:rPr>
                <w:rFonts w:ascii="Times New Roman" w:hAnsi="Times New Roman" w:cs="Times New Roman"/>
              </w:rPr>
              <w:br/>
              <w:t>(Exp (</w:t>
            </w:r>
            <w:r w:rsidRPr="00F463B9">
              <w:rPr>
                <w:rFonts w:ascii="Times New Roman" w:eastAsia="新細明體" w:hAnsi="Times New Roman" w:cs="Times New Roman"/>
              </w:rPr>
              <w:t>β))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608E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  <w:i/>
                <w:iCs/>
              </w:rPr>
              <w:t>P</w:t>
            </w:r>
            <w:r w:rsidRPr="00F463B9">
              <w:rPr>
                <w:rFonts w:ascii="Times New Roman" w:hAnsi="Times New Roman" w:cs="Times New Roman"/>
              </w:rPr>
              <w:t>-value</w:t>
            </w:r>
          </w:p>
        </w:tc>
      </w:tr>
      <w:tr w:rsidR="00D03DEB" w:rsidRPr="00F463B9" w14:paraId="60DEFB97" w14:textId="77777777" w:rsidTr="00953CAB">
        <w:trPr>
          <w:trHeight w:val="192"/>
        </w:trPr>
        <w:tc>
          <w:tcPr>
            <w:tcW w:w="10344" w:type="dxa"/>
            <w:gridSpan w:val="6"/>
            <w:tcBorders>
              <w:top w:val="single" w:sz="4" w:space="0" w:color="auto"/>
            </w:tcBorders>
          </w:tcPr>
          <w:p w14:paraId="2AD8F941" w14:textId="77777777" w:rsidR="00D03DEB" w:rsidRPr="00F463B9" w:rsidRDefault="00D03DEB" w:rsidP="00953CAB">
            <w:pPr>
              <w:rPr>
                <w:rFonts w:ascii="Times New Roman" w:hAnsi="Times New Roman" w:cs="Times New Roman"/>
                <w:i/>
                <w:iCs/>
              </w:rPr>
            </w:pPr>
            <w:r w:rsidRPr="00F463B9">
              <w:rPr>
                <w:rFonts w:ascii="Times New Roman" w:hAnsi="Times New Roman" w:cs="Times New Roman"/>
              </w:rPr>
              <w:t>Model 1: 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5</w:t>
            </w:r>
            <w:r w:rsidRPr="00F463B9">
              <w:rPr>
                <w:rFonts w:ascii="Times New Roman" w:hAnsi="Times New Roman" w:cs="Times New Roman"/>
              </w:rPr>
              <w:t>-R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20</w:t>
            </w:r>
          </w:p>
        </w:tc>
      </w:tr>
      <w:tr w:rsidR="00D03DEB" w:rsidRPr="00F463B9" w14:paraId="764D0338" w14:textId="77777777" w:rsidTr="00953CAB">
        <w:trPr>
          <w:trHeight w:val="207"/>
        </w:trPr>
        <w:tc>
          <w:tcPr>
            <w:tcW w:w="2964" w:type="dxa"/>
          </w:tcPr>
          <w:p w14:paraId="6566CCE9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5</w:t>
            </w:r>
            <w:r w:rsidRPr="00F463B9">
              <w:rPr>
                <w:rFonts w:ascii="Times New Roman" w:hAnsi="Times New Roman" w:cs="Times New Roman"/>
              </w:rPr>
              <w:t>-R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292" w:type="dxa"/>
          </w:tcPr>
          <w:p w14:paraId="33CFE68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14.87</w:t>
            </w:r>
          </w:p>
        </w:tc>
        <w:tc>
          <w:tcPr>
            <w:tcW w:w="1700" w:type="dxa"/>
          </w:tcPr>
          <w:p w14:paraId="49CC9C3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2.69</w:t>
            </w:r>
          </w:p>
        </w:tc>
        <w:tc>
          <w:tcPr>
            <w:tcW w:w="1134" w:type="dxa"/>
          </w:tcPr>
          <w:p w14:paraId="4992DB6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30.57</w:t>
            </w:r>
          </w:p>
        </w:tc>
        <w:tc>
          <w:tcPr>
            <w:tcW w:w="2267" w:type="dxa"/>
          </w:tcPr>
          <w:p w14:paraId="21F6DE7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16C09CD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&lt;0.001</w:t>
            </w:r>
          </w:p>
        </w:tc>
      </w:tr>
      <w:tr w:rsidR="00D03DEB" w:rsidRPr="00F463B9" w14:paraId="2B23A9B3" w14:textId="77777777" w:rsidTr="00953CAB">
        <w:trPr>
          <w:trHeight w:val="207"/>
        </w:trPr>
        <w:tc>
          <w:tcPr>
            <w:tcW w:w="2964" w:type="dxa"/>
            <w:tcBorders>
              <w:bottom w:val="single" w:sz="4" w:space="0" w:color="auto"/>
            </w:tcBorders>
          </w:tcPr>
          <w:p w14:paraId="038180DF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A39928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-2.20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DB607C7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55178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27.61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A73DB9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59BC62B5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&lt;0.001</w:t>
            </w:r>
          </w:p>
        </w:tc>
      </w:tr>
      <w:tr w:rsidR="00D03DEB" w:rsidRPr="00F463B9" w14:paraId="2246ACF7" w14:textId="77777777" w:rsidTr="00953CAB">
        <w:trPr>
          <w:trHeight w:val="207"/>
        </w:trPr>
        <w:tc>
          <w:tcPr>
            <w:tcW w:w="10344" w:type="dxa"/>
            <w:gridSpan w:val="6"/>
            <w:tcBorders>
              <w:top w:val="single" w:sz="4" w:space="0" w:color="auto"/>
            </w:tcBorders>
          </w:tcPr>
          <w:p w14:paraId="1231F9BE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Model 2: AX</w:t>
            </w:r>
          </w:p>
        </w:tc>
      </w:tr>
      <w:tr w:rsidR="00D03DEB" w:rsidRPr="00F463B9" w14:paraId="11F32604" w14:textId="77777777" w:rsidTr="00953CAB">
        <w:trPr>
          <w:trHeight w:val="207"/>
        </w:trPr>
        <w:tc>
          <w:tcPr>
            <w:tcW w:w="2964" w:type="dxa"/>
          </w:tcPr>
          <w:p w14:paraId="0C664963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AX</w:t>
            </w:r>
          </w:p>
        </w:tc>
        <w:tc>
          <w:tcPr>
            <w:tcW w:w="1292" w:type="dxa"/>
          </w:tcPr>
          <w:p w14:paraId="4B1A23A5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700" w:type="dxa"/>
          </w:tcPr>
          <w:p w14:paraId="44D6522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134" w:type="dxa"/>
          </w:tcPr>
          <w:p w14:paraId="6D195FA7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33.53</w:t>
            </w:r>
          </w:p>
        </w:tc>
        <w:tc>
          <w:tcPr>
            <w:tcW w:w="2267" w:type="dxa"/>
          </w:tcPr>
          <w:p w14:paraId="01777532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3.81(2.42-6.00)</w:t>
            </w:r>
          </w:p>
        </w:tc>
        <w:tc>
          <w:tcPr>
            <w:tcW w:w="987" w:type="dxa"/>
          </w:tcPr>
          <w:p w14:paraId="5ED7A57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&lt;0.001</w:t>
            </w:r>
          </w:p>
        </w:tc>
      </w:tr>
      <w:tr w:rsidR="00D03DEB" w:rsidRPr="00F463B9" w14:paraId="58F958C7" w14:textId="77777777" w:rsidTr="00953CAB">
        <w:trPr>
          <w:trHeight w:val="35"/>
        </w:trPr>
        <w:tc>
          <w:tcPr>
            <w:tcW w:w="2964" w:type="dxa"/>
            <w:tcBorders>
              <w:bottom w:val="single" w:sz="4" w:space="0" w:color="auto"/>
            </w:tcBorders>
          </w:tcPr>
          <w:p w14:paraId="38062259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E608154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-2.10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74E5AEB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02B652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33.24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719568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2198B1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&lt;0.001</w:t>
            </w:r>
          </w:p>
        </w:tc>
      </w:tr>
      <w:tr w:rsidR="00D03DEB" w:rsidRPr="00F463B9" w14:paraId="6B456216" w14:textId="77777777" w:rsidTr="00953CAB">
        <w:trPr>
          <w:trHeight w:val="35"/>
        </w:trPr>
        <w:tc>
          <w:tcPr>
            <w:tcW w:w="10344" w:type="dxa"/>
            <w:gridSpan w:val="6"/>
            <w:tcBorders>
              <w:top w:val="single" w:sz="4" w:space="0" w:color="auto"/>
            </w:tcBorders>
          </w:tcPr>
          <w:p w14:paraId="70CFB450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Model 3: 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5</w:t>
            </w:r>
            <w:r w:rsidRPr="00F463B9">
              <w:rPr>
                <w:rFonts w:ascii="Times New Roman" w:hAnsi="Times New Roman" w:cs="Times New Roman"/>
              </w:rPr>
              <w:t>-R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 xml:space="preserve">20 </w:t>
            </w:r>
            <w:r w:rsidRPr="00F463B9">
              <w:rPr>
                <w:rFonts w:ascii="Times New Roman" w:hAnsi="Times New Roman" w:cs="Times New Roman"/>
              </w:rPr>
              <w:t>+AX</w:t>
            </w:r>
          </w:p>
        </w:tc>
      </w:tr>
      <w:tr w:rsidR="00D03DEB" w:rsidRPr="00F463B9" w14:paraId="02C05FA7" w14:textId="77777777" w:rsidTr="00953CAB">
        <w:trPr>
          <w:trHeight w:val="35"/>
        </w:trPr>
        <w:tc>
          <w:tcPr>
            <w:tcW w:w="2964" w:type="dxa"/>
          </w:tcPr>
          <w:p w14:paraId="5FD0DE1A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5</w:t>
            </w:r>
            <w:r w:rsidRPr="00F463B9">
              <w:rPr>
                <w:rFonts w:ascii="Times New Roman" w:hAnsi="Times New Roman" w:cs="Times New Roman"/>
              </w:rPr>
              <w:t>-R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292" w:type="dxa"/>
          </w:tcPr>
          <w:p w14:paraId="6AE56BE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-6.11</w:t>
            </w:r>
          </w:p>
        </w:tc>
        <w:tc>
          <w:tcPr>
            <w:tcW w:w="1700" w:type="dxa"/>
          </w:tcPr>
          <w:p w14:paraId="7E6867C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6.83</w:t>
            </w:r>
          </w:p>
        </w:tc>
        <w:tc>
          <w:tcPr>
            <w:tcW w:w="1134" w:type="dxa"/>
          </w:tcPr>
          <w:p w14:paraId="06635EB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2267" w:type="dxa"/>
          </w:tcPr>
          <w:p w14:paraId="2D358FB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0.00 (0.00-1435.75)</w:t>
            </w:r>
          </w:p>
        </w:tc>
        <w:tc>
          <w:tcPr>
            <w:tcW w:w="987" w:type="dxa"/>
          </w:tcPr>
          <w:p w14:paraId="7AD61A6A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0.371</w:t>
            </w:r>
          </w:p>
        </w:tc>
      </w:tr>
      <w:tr w:rsidR="00D03DEB" w:rsidRPr="00F463B9" w14:paraId="2BC2EF8C" w14:textId="77777777" w:rsidTr="00953CAB">
        <w:trPr>
          <w:trHeight w:val="35"/>
        </w:trPr>
        <w:tc>
          <w:tcPr>
            <w:tcW w:w="2964" w:type="dxa"/>
          </w:tcPr>
          <w:p w14:paraId="292248FC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AX</w:t>
            </w:r>
          </w:p>
        </w:tc>
        <w:tc>
          <w:tcPr>
            <w:tcW w:w="1292" w:type="dxa"/>
          </w:tcPr>
          <w:p w14:paraId="2356B1A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1700" w:type="dxa"/>
          </w:tcPr>
          <w:p w14:paraId="4FEB51A7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134" w:type="dxa"/>
          </w:tcPr>
          <w:p w14:paraId="11A84DA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9.87</w:t>
            </w:r>
          </w:p>
        </w:tc>
        <w:tc>
          <w:tcPr>
            <w:tcW w:w="2267" w:type="dxa"/>
          </w:tcPr>
          <w:p w14:paraId="00B805A5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6.00 (1.96-18.35)</w:t>
            </w:r>
          </w:p>
        </w:tc>
        <w:tc>
          <w:tcPr>
            <w:tcW w:w="987" w:type="dxa"/>
          </w:tcPr>
          <w:p w14:paraId="2EBD35BA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0.002</w:t>
            </w:r>
          </w:p>
        </w:tc>
      </w:tr>
      <w:tr w:rsidR="00D03DEB" w:rsidRPr="00F463B9" w14:paraId="6E15D08F" w14:textId="77777777" w:rsidTr="00953CAB">
        <w:trPr>
          <w:trHeight w:val="35"/>
        </w:trPr>
        <w:tc>
          <w:tcPr>
            <w:tcW w:w="2964" w:type="dxa"/>
            <w:tcBorders>
              <w:bottom w:val="single" w:sz="4" w:space="0" w:color="auto"/>
            </w:tcBorders>
          </w:tcPr>
          <w:p w14:paraId="706C9E11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1F8F052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-1.92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6283882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0C87FA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20.70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BC956D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6163C5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&lt;0.001</w:t>
            </w:r>
          </w:p>
        </w:tc>
      </w:tr>
      <w:tr w:rsidR="00D03DEB" w:rsidRPr="00F463B9" w14:paraId="4D034B0E" w14:textId="77777777" w:rsidTr="00953CAB">
        <w:trPr>
          <w:trHeight w:val="35"/>
        </w:trPr>
        <w:tc>
          <w:tcPr>
            <w:tcW w:w="10344" w:type="dxa"/>
            <w:gridSpan w:val="6"/>
            <w:tcBorders>
              <w:top w:val="single" w:sz="4" w:space="0" w:color="auto"/>
            </w:tcBorders>
          </w:tcPr>
          <w:p w14:paraId="55EF00EC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Model 4: 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5</w:t>
            </w:r>
            <w:r w:rsidRPr="00F463B9">
              <w:rPr>
                <w:rFonts w:ascii="Times New Roman" w:hAnsi="Times New Roman" w:cs="Times New Roman"/>
              </w:rPr>
              <w:t>-R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 xml:space="preserve">20 </w:t>
            </w:r>
            <w:r w:rsidRPr="00F463B9">
              <w:rPr>
                <w:rFonts w:ascii="Times New Roman" w:hAnsi="Times New Roman" w:cs="Times New Roman"/>
              </w:rPr>
              <w:t>+ AX+ Emphysema</w:t>
            </w:r>
          </w:p>
        </w:tc>
      </w:tr>
      <w:tr w:rsidR="00D03DEB" w:rsidRPr="00F463B9" w14:paraId="7836B5E7" w14:textId="77777777" w:rsidTr="00953CAB">
        <w:trPr>
          <w:trHeight w:val="35"/>
        </w:trPr>
        <w:tc>
          <w:tcPr>
            <w:tcW w:w="2964" w:type="dxa"/>
          </w:tcPr>
          <w:p w14:paraId="12633274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5</w:t>
            </w:r>
            <w:r w:rsidRPr="00F463B9">
              <w:rPr>
                <w:rFonts w:ascii="Times New Roman" w:hAnsi="Times New Roman" w:cs="Times New Roman"/>
              </w:rPr>
              <w:t>-R</w:t>
            </w:r>
            <w:r w:rsidRPr="00F463B9">
              <w:rPr>
                <w:rFonts w:ascii="Times New Roman" w:hAnsi="Times New Roman" w:cs="Times New Roman"/>
                <w:vertAlign w:val="subscript"/>
              </w:rPr>
              <w:t>20</w:t>
            </w:r>
          </w:p>
        </w:tc>
        <w:tc>
          <w:tcPr>
            <w:tcW w:w="1292" w:type="dxa"/>
          </w:tcPr>
          <w:p w14:paraId="029341D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-5.40</w:t>
            </w:r>
          </w:p>
        </w:tc>
        <w:tc>
          <w:tcPr>
            <w:tcW w:w="1700" w:type="dxa"/>
          </w:tcPr>
          <w:p w14:paraId="66529E3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6.94</w:t>
            </w:r>
          </w:p>
        </w:tc>
        <w:tc>
          <w:tcPr>
            <w:tcW w:w="1134" w:type="dxa"/>
          </w:tcPr>
          <w:p w14:paraId="0A8B8EA8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2267" w:type="dxa"/>
          </w:tcPr>
          <w:p w14:paraId="26EC66C6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0.01 (0.00-3654.32)</w:t>
            </w:r>
          </w:p>
        </w:tc>
        <w:tc>
          <w:tcPr>
            <w:tcW w:w="987" w:type="dxa"/>
          </w:tcPr>
          <w:p w14:paraId="562F860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0.437</w:t>
            </w:r>
          </w:p>
        </w:tc>
      </w:tr>
      <w:tr w:rsidR="00D03DEB" w:rsidRPr="00F463B9" w14:paraId="27862C22" w14:textId="77777777" w:rsidTr="00953CAB">
        <w:trPr>
          <w:trHeight w:val="35"/>
        </w:trPr>
        <w:tc>
          <w:tcPr>
            <w:tcW w:w="2964" w:type="dxa"/>
          </w:tcPr>
          <w:p w14:paraId="65ED518E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AX</w:t>
            </w:r>
          </w:p>
        </w:tc>
        <w:tc>
          <w:tcPr>
            <w:tcW w:w="1292" w:type="dxa"/>
          </w:tcPr>
          <w:p w14:paraId="5C5EB17D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700" w:type="dxa"/>
          </w:tcPr>
          <w:p w14:paraId="37CC00B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134" w:type="dxa"/>
          </w:tcPr>
          <w:p w14:paraId="28456E4A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2267" w:type="dxa"/>
          </w:tcPr>
          <w:p w14:paraId="0AA4CAA1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5.80 (1.86-18.10)</w:t>
            </w:r>
          </w:p>
        </w:tc>
        <w:tc>
          <w:tcPr>
            <w:tcW w:w="987" w:type="dxa"/>
          </w:tcPr>
          <w:p w14:paraId="6EFE2960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0.003</w:t>
            </w:r>
          </w:p>
        </w:tc>
      </w:tr>
      <w:tr w:rsidR="00D03DEB" w:rsidRPr="00F463B9" w14:paraId="50178921" w14:textId="77777777" w:rsidTr="00953CAB">
        <w:trPr>
          <w:trHeight w:val="35"/>
        </w:trPr>
        <w:tc>
          <w:tcPr>
            <w:tcW w:w="2964" w:type="dxa"/>
          </w:tcPr>
          <w:p w14:paraId="6157C953" w14:textId="358B9A60" w:rsidR="00D03DEB" w:rsidRPr="00F463B9" w:rsidRDefault="00054613" w:rsidP="00953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CLE</w:t>
            </w:r>
          </w:p>
        </w:tc>
        <w:tc>
          <w:tcPr>
            <w:tcW w:w="1292" w:type="dxa"/>
          </w:tcPr>
          <w:p w14:paraId="7FD35F1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6AF43C2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B406D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2267" w:type="dxa"/>
          </w:tcPr>
          <w:p w14:paraId="3378721A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2EBE282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0.068</w:t>
            </w:r>
          </w:p>
        </w:tc>
      </w:tr>
      <w:tr w:rsidR="00D03DEB" w:rsidRPr="00F463B9" w14:paraId="0A67DC5F" w14:textId="77777777" w:rsidTr="00953CAB">
        <w:trPr>
          <w:trHeight w:val="35"/>
        </w:trPr>
        <w:tc>
          <w:tcPr>
            <w:tcW w:w="2964" w:type="dxa"/>
          </w:tcPr>
          <w:p w14:paraId="31F4A7D5" w14:textId="77777777" w:rsidR="00D03DEB" w:rsidRPr="00F463B9" w:rsidRDefault="00D03DEB" w:rsidP="00953CAB">
            <w:pPr>
              <w:ind w:leftChars="192" w:left="461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No vs. Severe</w:t>
            </w:r>
          </w:p>
        </w:tc>
        <w:tc>
          <w:tcPr>
            <w:tcW w:w="1292" w:type="dxa"/>
          </w:tcPr>
          <w:p w14:paraId="11D75EFD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-1.06</w:t>
            </w:r>
          </w:p>
        </w:tc>
        <w:tc>
          <w:tcPr>
            <w:tcW w:w="1700" w:type="dxa"/>
          </w:tcPr>
          <w:p w14:paraId="0E63C3C4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134" w:type="dxa"/>
          </w:tcPr>
          <w:p w14:paraId="2459DDF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2267" w:type="dxa"/>
          </w:tcPr>
          <w:p w14:paraId="26A61E0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0.35 (0.13-0.95)</w:t>
            </w:r>
          </w:p>
        </w:tc>
        <w:tc>
          <w:tcPr>
            <w:tcW w:w="987" w:type="dxa"/>
          </w:tcPr>
          <w:p w14:paraId="4DDBF58C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0.039</w:t>
            </w:r>
          </w:p>
        </w:tc>
      </w:tr>
      <w:tr w:rsidR="00D03DEB" w:rsidRPr="00F463B9" w14:paraId="5FA66072" w14:textId="77777777" w:rsidTr="00953CAB">
        <w:trPr>
          <w:trHeight w:val="35"/>
        </w:trPr>
        <w:tc>
          <w:tcPr>
            <w:tcW w:w="2964" w:type="dxa"/>
          </w:tcPr>
          <w:p w14:paraId="4D7DDA30" w14:textId="77777777" w:rsidR="00D03DEB" w:rsidRPr="00F463B9" w:rsidRDefault="00D03DEB" w:rsidP="00953CAB">
            <w:pPr>
              <w:ind w:leftChars="192" w:left="461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Mild vs. Severe</w:t>
            </w:r>
          </w:p>
        </w:tc>
        <w:tc>
          <w:tcPr>
            <w:tcW w:w="1292" w:type="dxa"/>
          </w:tcPr>
          <w:p w14:paraId="70284DA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-1.57</w:t>
            </w:r>
          </w:p>
        </w:tc>
        <w:tc>
          <w:tcPr>
            <w:tcW w:w="1700" w:type="dxa"/>
          </w:tcPr>
          <w:p w14:paraId="55392224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34" w:type="dxa"/>
          </w:tcPr>
          <w:p w14:paraId="0BDFAAC1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2267" w:type="dxa"/>
          </w:tcPr>
          <w:p w14:paraId="1EA66244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0.21 (0.06-0.77)</w:t>
            </w:r>
          </w:p>
        </w:tc>
        <w:tc>
          <w:tcPr>
            <w:tcW w:w="987" w:type="dxa"/>
          </w:tcPr>
          <w:p w14:paraId="70148E5C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0.018</w:t>
            </w:r>
          </w:p>
        </w:tc>
      </w:tr>
      <w:tr w:rsidR="00D03DEB" w:rsidRPr="00F463B9" w14:paraId="2EF27069" w14:textId="77777777" w:rsidTr="00953CAB">
        <w:trPr>
          <w:trHeight w:val="35"/>
        </w:trPr>
        <w:tc>
          <w:tcPr>
            <w:tcW w:w="2964" w:type="dxa"/>
          </w:tcPr>
          <w:p w14:paraId="0CCEED87" w14:textId="77777777" w:rsidR="00D03DEB" w:rsidRPr="00F463B9" w:rsidRDefault="00D03DEB" w:rsidP="00953CAB">
            <w:pPr>
              <w:ind w:leftChars="192" w:left="461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Moderate vs. Severe</w:t>
            </w:r>
          </w:p>
        </w:tc>
        <w:tc>
          <w:tcPr>
            <w:tcW w:w="1292" w:type="dxa"/>
          </w:tcPr>
          <w:p w14:paraId="797B0E0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-1.24</w:t>
            </w:r>
          </w:p>
        </w:tc>
        <w:tc>
          <w:tcPr>
            <w:tcW w:w="1700" w:type="dxa"/>
          </w:tcPr>
          <w:p w14:paraId="00D65FBE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134" w:type="dxa"/>
          </w:tcPr>
          <w:p w14:paraId="3B23A1DD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3.91</w:t>
            </w:r>
          </w:p>
        </w:tc>
        <w:tc>
          <w:tcPr>
            <w:tcW w:w="2267" w:type="dxa"/>
          </w:tcPr>
          <w:p w14:paraId="61056AB5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0.29 (0.08-0.99)</w:t>
            </w:r>
          </w:p>
        </w:tc>
        <w:tc>
          <w:tcPr>
            <w:tcW w:w="987" w:type="dxa"/>
          </w:tcPr>
          <w:p w14:paraId="27DB9BBD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0.048</w:t>
            </w:r>
          </w:p>
        </w:tc>
      </w:tr>
      <w:tr w:rsidR="00D03DEB" w:rsidRPr="00F463B9" w14:paraId="62E0D65C" w14:textId="77777777" w:rsidTr="00953CAB">
        <w:trPr>
          <w:trHeight w:val="35"/>
        </w:trPr>
        <w:tc>
          <w:tcPr>
            <w:tcW w:w="2964" w:type="dxa"/>
            <w:tcBorders>
              <w:bottom w:val="single" w:sz="4" w:space="0" w:color="auto"/>
            </w:tcBorders>
          </w:tcPr>
          <w:p w14:paraId="25CF4250" w14:textId="77777777" w:rsidR="00D03DEB" w:rsidRPr="00F463B9" w:rsidRDefault="00D03DEB" w:rsidP="00953CAB">
            <w:pPr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B2FCC8F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-1.04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3C74718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FF1F96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3.83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7C6B9C59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75A00E3" w14:textId="77777777" w:rsidR="00D03DEB" w:rsidRPr="00F463B9" w:rsidRDefault="00D03DEB" w:rsidP="00953CAB">
            <w:pPr>
              <w:jc w:val="center"/>
              <w:rPr>
                <w:rFonts w:ascii="Times New Roman" w:hAnsi="Times New Roman" w:cs="Times New Roman"/>
              </w:rPr>
            </w:pPr>
            <w:r w:rsidRPr="00F463B9">
              <w:rPr>
                <w:rFonts w:ascii="Times New Roman" w:hAnsi="Times New Roman" w:cs="Times New Roman"/>
              </w:rPr>
              <w:t>0.050</w:t>
            </w:r>
          </w:p>
        </w:tc>
      </w:tr>
    </w:tbl>
    <w:p w14:paraId="7B5C9863" w14:textId="59C54BD8" w:rsidR="00D03DEB" w:rsidRDefault="00D03DEB">
      <w:pPr>
        <w:rPr>
          <w:lang w:val="en-GB"/>
        </w:rPr>
      </w:pPr>
    </w:p>
    <w:p w14:paraId="00FB8D1E" w14:textId="2B2A1B9E" w:rsidR="00D03DEB" w:rsidRDefault="00054613">
      <w:pPr>
        <w:widowControl/>
        <w:rPr>
          <w:rFonts w:ascii="Times New Roman" w:hAnsi="Times New Roman" w:cs="Times New Roman"/>
        </w:rPr>
      </w:pPr>
      <w:r w:rsidRPr="00364382">
        <w:rPr>
          <w:rFonts w:ascii="Times New Roman" w:hAnsi="Times New Roman" w:cs="Times New Roman"/>
        </w:rPr>
        <w:t xml:space="preserve">Four logistic regression models were constructed to predict FEV₁ &lt;50% predicted: (1) </w:t>
      </w:r>
      <w:r w:rsidRPr="0005243C">
        <w:rPr>
          <w:rFonts w:ascii="Times New Roman" w:hAnsi="Times New Roman" w:cs="Times New Roman"/>
        </w:rPr>
        <w:t>R</w:t>
      </w:r>
      <w:r w:rsidRPr="0005243C">
        <w:rPr>
          <w:rFonts w:ascii="Times New Roman" w:hAnsi="Times New Roman" w:cs="Times New Roman"/>
          <w:vertAlign w:val="subscript"/>
        </w:rPr>
        <w:t>5</w:t>
      </w:r>
      <w:r w:rsidRPr="0005243C">
        <w:rPr>
          <w:rFonts w:ascii="Times New Roman" w:hAnsi="Times New Roman" w:cs="Times New Roman"/>
        </w:rPr>
        <w:t>–R</w:t>
      </w:r>
      <w:r w:rsidRPr="0005243C">
        <w:rPr>
          <w:rFonts w:ascii="Times New Roman" w:hAnsi="Times New Roman" w:cs="Times New Roman"/>
          <w:vertAlign w:val="subscript"/>
        </w:rPr>
        <w:t>20</w:t>
      </w:r>
      <w:r w:rsidRPr="00364382">
        <w:rPr>
          <w:rFonts w:ascii="Times New Roman" w:hAnsi="Times New Roman" w:cs="Times New Roman"/>
        </w:rPr>
        <w:t xml:space="preserve"> alone, (2) AX alone, (3) </w:t>
      </w:r>
      <w:r w:rsidRPr="0005243C">
        <w:rPr>
          <w:rFonts w:ascii="Times New Roman" w:hAnsi="Times New Roman" w:cs="Times New Roman"/>
        </w:rPr>
        <w:t>R</w:t>
      </w:r>
      <w:r w:rsidRPr="0005243C">
        <w:rPr>
          <w:rFonts w:ascii="Times New Roman" w:hAnsi="Times New Roman" w:cs="Times New Roman"/>
          <w:vertAlign w:val="subscript"/>
        </w:rPr>
        <w:t>5</w:t>
      </w:r>
      <w:r w:rsidRPr="0005243C">
        <w:rPr>
          <w:rFonts w:ascii="Times New Roman" w:hAnsi="Times New Roman" w:cs="Times New Roman"/>
        </w:rPr>
        <w:t>–R</w:t>
      </w:r>
      <w:r w:rsidRPr="0005243C">
        <w:rPr>
          <w:rFonts w:ascii="Times New Roman" w:hAnsi="Times New Roman" w:cs="Times New Roman"/>
          <w:vertAlign w:val="subscript"/>
        </w:rPr>
        <w:t>20</w:t>
      </w:r>
      <w:r w:rsidRPr="00364382">
        <w:rPr>
          <w:rFonts w:ascii="Times New Roman" w:hAnsi="Times New Roman" w:cs="Times New Roman"/>
        </w:rPr>
        <w:t xml:space="preserve"> combined with AX, and (4) </w:t>
      </w:r>
      <w:r w:rsidRPr="0005243C">
        <w:rPr>
          <w:rFonts w:ascii="Times New Roman" w:hAnsi="Times New Roman" w:cs="Times New Roman"/>
        </w:rPr>
        <w:t>R</w:t>
      </w:r>
      <w:r w:rsidRPr="0005243C">
        <w:rPr>
          <w:rFonts w:ascii="Times New Roman" w:hAnsi="Times New Roman" w:cs="Times New Roman"/>
          <w:vertAlign w:val="subscript"/>
        </w:rPr>
        <w:t>5</w:t>
      </w:r>
      <w:r w:rsidRPr="0005243C">
        <w:rPr>
          <w:rFonts w:ascii="Times New Roman" w:hAnsi="Times New Roman" w:cs="Times New Roman"/>
        </w:rPr>
        <w:t>–R</w:t>
      </w:r>
      <w:r w:rsidRPr="0005243C">
        <w:rPr>
          <w:rFonts w:ascii="Times New Roman" w:hAnsi="Times New Roman" w:cs="Times New Roman"/>
          <w:vertAlign w:val="subscript"/>
        </w:rPr>
        <w:t>20</w:t>
      </w:r>
      <w:r w:rsidRPr="00364382">
        <w:rPr>
          <w:rFonts w:ascii="Times New Roman" w:hAnsi="Times New Roman" w:cs="Times New Roman"/>
        </w:rPr>
        <w:t xml:space="preserve"> and AX combined with CT-assessed emphysema severity.</w:t>
      </w:r>
      <w:r>
        <w:rPr>
          <w:rFonts w:ascii="Times New Roman" w:hAnsi="Times New Roman" w:cs="Times New Roman" w:hint="eastAsia"/>
        </w:rPr>
        <w:t xml:space="preserve"> </w:t>
      </w:r>
    </w:p>
    <w:p w14:paraId="299B5B17" w14:textId="77777777" w:rsidR="009774CE" w:rsidRPr="00463440" w:rsidRDefault="009774CE" w:rsidP="009774CE">
      <w:pPr>
        <w:rPr>
          <w:rFonts w:ascii="Times New Roman" w:hAnsi="Times New Roman" w:cs="Times New Roman"/>
          <w:lang w:val="en-GB"/>
        </w:rPr>
      </w:pPr>
      <w:r w:rsidRPr="00463440">
        <w:rPr>
          <w:rFonts w:ascii="Times New Roman" w:hAnsi="Times New Roman" w:cs="Times New Roman"/>
          <w:lang w:val="en-GB"/>
        </w:rPr>
        <w:t>Abbreviations: A</w:t>
      </w:r>
      <w:r>
        <w:rPr>
          <w:rFonts w:ascii="Times New Roman" w:hAnsi="Times New Roman" w:cs="Times New Roman" w:hint="eastAsia"/>
          <w:lang w:val="en-GB"/>
        </w:rPr>
        <w:t xml:space="preserve">X: </w:t>
      </w:r>
      <w:r w:rsidRPr="00F463B9">
        <w:rPr>
          <w:rFonts w:ascii="Times New Roman" w:hAnsi="Times New Roman" w:cs="Times New Roman"/>
        </w:rPr>
        <w:t>area under the reactance curve</w:t>
      </w:r>
      <w:r w:rsidRPr="00463440">
        <w:rPr>
          <w:rFonts w:ascii="Times New Roman" w:hAnsi="Times New Roman" w:cs="Times New Roman"/>
          <w:lang w:val="en-GB"/>
        </w:rPr>
        <w:t xml:space="preserve">; </w:t>
      </w:r>
      <w:r>
        <w:rPr>
          <w:rFonts w:ascii="Times New Roman" w:hAnsi="Times New Roman" w:cs="Times New Roman" w:hint="eastAsia"/>
          <w:lang w:val="en-GB"/>
        </w:rPr>
        <w:t xml:space="preserve">CLE: centrilobular </w:t>
      </w:r>
      <w:r>
        <w:rPr>
          <w:rFonts w:ascii="Times New Roman" w:hAnsi="Times New Roman" w:cs="Times New Roman"/>
          <w:lang w:val="en-GB"/>
        </w:rPr>
        <w:t>emphysema</w:t>
      </w:r>
      <w:r>
        <w:rPr>
          <w:rFonts w:ascii="Times New Roman" w:hAnsi="Times New Roman" w:cs="Times New Roman" w:hint="eastAsia"/>
          <w:lang w:val="en-GB"/>
        </w:rPr>
        <w:t>; FEV</w:t>
      </w:r>
      <w:r w:rsidRPr="009F1A80">
        <w:rPr>
          <w:rFonts w:ascii="Times New Roman" w:hAnsi="Times New Roman" w:cs="Times New Roman" w:hint="eastAsia"/>
          <w:vertAlign w:val="subscript"/>
          <w:lang w:val="en-GB"/>
        </w:rPr>
        <w:t>1</w:t>
      </w:r>
      <w:r w:rsidRPr="00F463B9">
        <w:rPr>
          <w:rFonts w:ascii="Times New Roman" w:hAnsi="Times New Roman" w:cs="Times New Roman"/>
        </w:rPr>
        <w:t>pred</w:t>
      </w:r>
      <w:r>
        <w:rPr>
          <w:rFonts w:ascii="Times New Roman" w:hAnsi="Times New Roman" w:cs="Times New Roman" w:hint="eastAsia"/>
          <w:lang w:val="en-GB"/>
        </w:rPr>
        <w:t xml:space="preserve">: predicted percentage of forced expiratory volume in one </w:t>
      </w:r>
      <w:r>
        <w:rPr>
          <w:rFonts w:ascii="Times New Roman" w:hAnsi="Times New Roman" w:cs="Times New Roman"/>
          <w:lang w:val="en-GB"/>
        </w:rPr>
        <w:t>second</w:t>
      </w:r>
      <w:r>
        <w:rPr>
          <w:rFonts w:ascii="Times New Roman" w:hAnsi="Times New Roman" w:cs="Times New Roman" w:hint="eastAsia"/>
          <w:lang w:val="en-GB"/>
        </w:rPr>
        <w:t xml:space="preserve">; 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新細明體" w:hAnsi="Times New Roman" w:cs="Times New Roman" w:hint="eastAsia"/>
          <w:color w:val="000000"/>
          <w:kern w:val="0"/>
          <w:vertAlign w:val="subscript"/>
          <w14:ligatures w14:val="none"/>
        </w:rPr>
        <w:t>5</w:t>
      </w:r>
      <w:r w:rsidRPr="00F463B9">
        <w:rPr>
          <w:rFonts w:ascii="Times New Roman" w:hAnsi="Times New Roman" w:cs="Times New Roman"/>
        </w:rPr>
        <w:t>–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新細明體" w:hAnsi="Times New Roman" w:cs="Times New Roman" w:hint="eastAsia"/>
          <w:color w:val="000000"/>
          <w:kern w:val="0"/>
          <w:vertAlign w:val="subscript"/>
          <w14:ligatures w14:val="none"/>
        </w:rPr>
        <w:t>20</w:t>
      </w:r>
      <w:r w:rsidRPr="00F463B9">
        <w:rPr>
          <w:rFonts w:ascii="Times New Roman" w:hAnsi="Times New Roman" w:cs="Times New Roman"/>
        </w:rPr>
        <w:t>, difference between resistance at 5 Hz and 20 Hz</w:t>
      </w:r>
      <w:r>
        <w:rPr>
          <w:rFonts w:ascii="Times New Roman" w:eastAsia="新細明體" w:hAnsi="Times New Roman" w:cs="Times New Roman" w:hint="eastAsia"/>
          <w:color w:val="000000"/>
          <w:kern w:val="0"/>
          <w14:ligatures w14:val="none"/>
        </w:rPr>
        <w:t>.</w:t>
      </w:r>
    </w:p>
    <w:p w14:paraId="000D4EBC" w14:textId="77777777" w:rsidR="00054613" w:rsidRPr="009774CE" w:rsidRDefault="00054613">
      <w:pPr>
        <w:widowControl/>
        <w:rPr>
          <w:lang w:val="en-GB"/>
        </w:rPr>
      </w:pPr>
    </w:p>
    <w:p w14:paraId="69779208" w14:textId="77777777" w:rsidR="00054613" w:rsidRDefault="00054613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E2DBAD" w14:textId="59B75653" w:rsidR="00D03DEB" w:rsidRPr="00F463B9" w:rsidRDefault="00D03DEB" w:rsidP="00D03DEB">
      <w:pPr>
        <w:rPr>
          <w:rFonts w:ascii="Times New Roman" w:hAnsi="Times New Roman" w:cs="Times New Roman"/>
        </w:rPr>
      </w:pPr>
      <w:r w:rsidRPr="00F463B9">
        <w:rPr>
          <w:rFonts w:ascii="Times New Roman" w:hAnsi="Times New Roman" w:cs="Times New Roman"/>
        </w:rPr>
        <w:lastRenderedPageBreak/>
        <w:t>Supplementary table</w:t>
      </w:r>
      <w:r>
        <w:rPr>
          <w:rFonts w:ascii="Times New Roman" w:hAnsi="Times New Roman" w:cs="Times New Roman" w:hint="eastAsia"/>
        </w:rPr>
        <w:t xml:space="preserve"> 2</w:t>
      </w:r>
      <w:r w:rsidRPr="00F463B9">
        <w:rPr>
          <w:rFonts w:ascii="Times New Roman" w:hAnsi="Times New Roman" w:cs="Times New Roman"/>
        </w:rPr>
        <w:t xml:space="preserve">. Baseline characteristics comparisons between high AX (AX &gt; 1.5 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kPa·L</w:t>
      </w:r>
      <w:r w:rsidRPr="00F463B9">
        <w:rPr>
          <w:rFonts w:ascii="Times New Roman" w:eastAsia="新細明體" w:hAnsi="Times New Roman" w:cs="Times New Roman"/>
          <w:color w:val="000000"/>
          <w:kern w:val="0"/>
          <w:vertAlign w:val="superscript"/>
          <w14:ligatures w14:val="none"/>
        </w:rPr>
        <w:t>-1</w:t>
      </w:r>
      <w:r w:rsidRPr="00F463B9">
        <w:rPr>
          <w:rFonts w:ascii="Times New Roman" w:hAnsi="Times New Roman" w:cs="Times New Roman"/>
        </w:rPr>
        <w:t xml:space="preserve">)and low AX (AX&lt; 1.5 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kPa·L</w:t>
      </w:r>
      <w:r w:rsidRPr="00F463B9">
        <w:rPr>
          <w:rFonts w:ascii="Times New Roman" w:eastAsia="新細明體" w:hAnsi="Times New Roman" w:cs="Times New Roman"/>
          <w:color w:val="000000"/>
          <w:kern w:val="0"/>
          <w:vertAlign w:val="superscript"/>
          <w14:ligatures w14:val="none"/>
        </w:rPr>
        <w:t>-1</w:t>
      </w:r>
      <w:r w:rsidRPr="00F463B9">
        <w:rPr>
          <w:rFonts w:ascii="Times New Roman" w:hAnsi="Times New Roman" w:cs="Times New Roman"/>
        </w:rPr>
        <w:t>) group</w:t>
      </w:r>
    </w:p>
    <w:tbl>
      <w:tblPr>
        <w:tblW w:w="9304" w:type="dxa"/>
        <w:tblInd w:w="-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0"/>
        <w:gridCol w:w="538"/>
        <w:gridCol w:w="1502"/>
        <w:gridCol w:w="601"/>
        <w:gridCol w:w="1508"/>
        <w:gridCol w:w="1185"/>
      </w:tblGrid>
      <w:tr w:rsidR="00D03DEB" w:rsidRPr="00F463B9" w14:paraId="35484949" w14:textId="77777777" w:rsidTr="009774CE">
        <w:trPr>
          <w:trHeight w:val="313"/>
        </w:trPr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2420D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Characteristics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CF47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C64B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AX ≤1.5</w:t>
            </w:r>
          </w:p>
          <w:p w14:paraId="727052E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(n=89)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A8B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A0F8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AX &gt;1.5</w:t>
            </w:r>
          </w:p>
          <w:p w14:paraId="4D729DD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(n=69)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DF4E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-value</w:t>
            </w:r>
          </w:p>
        </w:tc>
      </w:tr>
      <w:tr w:rsidR="00D03DEB" w:rsidRPr="00F463B9" w14:paraId="1C7FE553" w14:textId="77777777" w:rsidTr="009774CE">
        <w:trPr>
          <w:trHeight w:val="313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3E6D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Age, year (SD)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AB5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4CD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68.3 (8.5)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DA9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FB6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69.5 (8.1)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EC5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0.358</w:t>
            </w:r>
          </w:p>
        </w:tc>
      </w:tr>
      <w:tr w:rsidR="00D03DEB" w:rsidRPr="00F463B9" w14:paraId="0F38624A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D6B54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BMI, kg/m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,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6EF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313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23.9 (3.7)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780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7FD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23.4 (4.1)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0AE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0.389</w:t>
            </w:r>
          </w:p>
        </w:tc>
      </w:tr>
      <w:tr w:rsidR="00D03DEB" w:rsidRPr="00F463B9" w14:paraId="212E11B3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7BF7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Male gender, n (%)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665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90A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88 (98.9)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CCC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7F3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65 (94.2)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B00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0.168*</w:t>
            </w:r>
          </w:p>
        </w:tc>
      </w:tr>
      <w:tr w:rsidR="00D03DEB" w:rsidRPr="00F463B9" w14:paraId="3E33DE4D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B2C0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FVC, L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6ED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974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2.61 (0.61)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631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585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1.88 (0.49)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425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3F5A1228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3F4C1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FVCpred, %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869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95E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77.0 (15.3)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E3B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9AD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59.4 (12.2)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59D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663680C9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5C13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FEV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, L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330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2DC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1.65 (0.49)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CE2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000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0.98 (0.38)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773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65A3CF30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794BB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FEV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pred, %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B17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BCF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62.8 (16.6)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035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739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40.1 (13.3)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A1E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4117969A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042D9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Ratio, %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39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18F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62.5 (9.0)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075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092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51.5 (10.4)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B20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2F825410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668A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GOLD spirometry stage, n (%)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98B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9E5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705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48F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0EA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7E467CD2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FC347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4FF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648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 (13.5)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F4D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064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4BF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4B77D082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F726E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E6C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A9F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58 (65.2)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74D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75E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16 (23.2)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282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1C9139FF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E690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III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0C4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3A0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16 (18.0)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40F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FBF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37 (53.6)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BBD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62DF17FB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AB944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IV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201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3F7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 (3.4)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55E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7C2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16 (23.2)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C53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44573038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EBF3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MMEF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951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FC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30.7 (12.7)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6BF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252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16.3 (7.8)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A43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5B90F6F5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A471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RV/TLC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638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3CF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60.1 (10.0)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A03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EDF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72.3 (9.6)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2A9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6A87FDEF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EFFA0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R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5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pred, %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892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33F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133.4 (24.6)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D33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A7B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183.0 (39.0)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3E0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467F51F1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5BBE5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R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20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pred, %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4CF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1EB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121.3 (22.2)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0AA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71A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128.4 (29.3)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EA1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0.087</w:t>
            </w:r>
          </w:p>
        </w:tc>
      </w:tr>
      <w:tr w:rsidR="00D03DEB" w:rsidRPr="00F463B9" w14:paraId="2F92CBAA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5F5F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R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5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-R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20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, kPa·L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·s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8AA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7CB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0.09 (0.05)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53F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229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0.23 (0.07)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D2D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48C70AEA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C03EA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X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bscript"/>
                <w14:ligatures w14:val="none"/>
              </w:rPr>
              <w:t>5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, kPa·L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·s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E29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096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-0.15 (0.05)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B8D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284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-0.36 (0.14)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4EF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435E3546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8608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AX, kPa·L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9E4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B43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0.77 (0.40)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016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0C5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2.82 (1.10)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CD4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41F21A7C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8A69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Fres, s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98A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864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16.8 (3.6)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276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BEC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23.7 (3.6)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3F3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&lt;0.001</w:t>
            </w:r>
          </w:p>
        </w:tc>
      </w:tr>
      <w:tr w:rsidR="00D03DEB" w:rsidRPr="00F463B9" w14:paraId="4F1ED603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DF29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Baseline CAT, score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191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32B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12.3 (5.7)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A33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4D9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14.3 (4.2)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E84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0.031</w:t>
            </w:r>
          </w:p>
        </w:tc>
      </w:tr>
      <w:tr w:rsidR="00D03DEB" w:rsidRPr="00F463B9" w14:paraId="32E9C313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071B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 xml:space="preserve">Follow-up 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CAT, score (SD)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84B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BF6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11.2 (4.5)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47D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5F0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14.6 (6.1)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211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</w:tr>
      <w:tr w:rsidR="00D03DEB" w:rsidRPr="00F463B9" w14:paraId="0569EA0C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7C54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Baseline mMRC, n (%)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86D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EE9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480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9DD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198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463B9">
              <w:rPr>
                <w:rFonts w:ascii="Times New Roman" w:hAnsi="Times New Roman" w:cs="Times New Roman"/>
                <w:kern w:val="0"/>
                <w14:ligatures w14:val="none"/>
              </w:rPr>
              <w:t>0.602</w:t>
            </w:r>
          </w:p>
        </w:tc>
      </w:tr>
      <w:tr w:rsidR="00D03DEB" w:rsidRPr="00F463B9" w14:paraId="6166D876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82F5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0-1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DE7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04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57 (77.0)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A7D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06F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30 (50.8)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3BB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58092811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FFCF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≥ 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72F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C54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 (23.0)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4B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9D0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29 (49.2)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65B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77A28B66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FC2C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Follow-up</w:t>
            </w: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mMRC, n (%)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28A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8F6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17F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867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5E1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463B9">
              <w:rPr>
                <w:rFonts w:ascii="Times New Roman" w:hAnsi="Times New Roman" w:cs="Times New Roman"/>
                <w:kern w:val="0"/>
                <w14:ligatures w14:val="none"/>
              </w:rPr>
              <w:t>0.005*</w:t>
            </w:r>
          </w:p>
        </w:tc>
      </w:tr>
      <w:tr w:rsidR="00D03DEB" w:rsidRPr="00F463B9" w14:paraId="48A050D2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B47A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0-1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7FD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2F6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50 (73.5)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693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915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24 (44.4)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AA2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6DFE3024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6546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≥ 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183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553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18 (26.5)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16C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082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30 (55.6)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0F2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52938216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B609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Baseline COPD medication, n (%)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52E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6DB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D56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F5C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CF3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0.001*</w:t>
            </w:r>
          </w:p>
        </w:tc>
      </w:tr>
      <w:tr w:rsidR="00D03DEB" w:rsidRPr="00F463B9" w14:paraId="7A683060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666C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34A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72A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 (19.1)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D45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AD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 (11.6)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B95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602EF888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BC01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LABA or LAMA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1FD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851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11 (12.4)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E66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09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66B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6BFE6FA3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5E0A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ICS/LABA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56F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FC9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 (1.1)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3107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C34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ECD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080C10CC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B781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lastRenderedPageBreak/>
              <w:t>LABA/LAMA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89E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66E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41 (46.1)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4DB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15E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31 (44.9)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65F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574DE9BC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27F1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LABA/LAMA/ICS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2D7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94D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19 (21.3)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993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659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30 (43.5)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20F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6A9D1F4D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BADE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Emphysema, n (%)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D43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9F6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5F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A6A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64A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0.495</w:t>
            </w:r>
          </w:p>
        </w:tc>
      </w:tr>
      <w:tr w:rsidR="00D03DEB" w:rsidRPr="00F463B9" w14:paraId="34B570D5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B580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1E2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28C1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39 (43.8)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656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12D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25 (36.2)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5D3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14D7B2D7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7166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Mild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1D9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D56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 (19.1)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4B5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A199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10 (14.5)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459E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0803A94B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A013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Moderate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B4B3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E88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15 (16.9)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6BE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280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15 (21.7)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72EC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28E75E8C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68C2" w14:textId="77777777" w:rsidR="00D03DEB" w:rsidRPr="00F463B9" w:rsidRDefault="00D03DEB" w:rsidP="00953CAB">
            <w:pPr>
              <w:widowControl/>
              <w:spacing w:after="0" w:line="240" w:lineRule="auto"/>
              <w:ind w:leftChars="226" w:left="542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Severe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8B0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805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18 (20.2)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03B8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6975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19 (27.5)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8F84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DEB" w:rsidRPr="00F463B9" w14:paraId="1EA73703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DF0D" w14:textId="77777777" w:rsidR="00D03DEB" w:rsidRPr="00F463B9" w:rsidRDefault="00D03DEB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Baseline exacerbation, time/year (SD)</w:t>
            </w: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DD6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610F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0.2 (0.4)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5AB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BEE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 (0.4)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568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0.029</w:t>
            </w:r>
          </w:p>
        </w:tc>
      </w:tr>
      <w:tr w:rsidR="00D03DEB" w:rsidRPr="00F463B9" w14:paraId="1076708E" w14:textId="77777777" w:rsidTr="009774CE">
        <w:trPr>
          <w:trHeight w:val="313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29E3" w14:textId="30429D0E" w:rsidR="00D03DEB" w:rsidRPr="00F463B9" w:rsidRDefault="009774CE" w:rsidP="00953CAB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 xml:space="preserve">Follow-up </w:t>
            </w:r>
            <w:r w:rsidR="00D03DEB"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Exacerbation, time/year (SD)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19AFD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DE96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0.5 (1.1)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EF1F0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6F0A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0.4 (1.1)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486DB" w14:textId="77777777" w:rsidR="00D03DEB" w:rsidRPr="00F463B9" w:rsidRDefault="00D03DEB" w:rsidP="00953CAB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63B9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0.049</w:t>
            </w:r>
          </w:p>
        </w:tc>
      </w:tr>
    </w:tbl>
    <w:p w14:paraId="2AC8A7C4" w14:textId="77777777" w:rsidR="00D03DEB" w:rsidRPr="00F463B9" w:rsidRDefault="00D03DEB" w:rsidP="00D03DEB">
      <w:pPr>
        <w:rPr>
          <w:rFonts w:ascii="Times New Roman" w:hAnsi="Times New Roman" w:cs="Times New Roman"/>
        </w:rPr>
      </w:pPr>
    </w:p>
    <w:p w14:paraId="491E9DB3" w14:textId="196E0CD1" w:rsidR="009774CE" w:rsidRPr="00463440" w:rsidRDefault="009774CE" w:rsidP="009774CE">
      <w:pPr>
        <w:spacing w:line="276" w:lineRule="auto"/>
        <w:rPr>
          <w:rFonts w:ascii="Times New Roman" w:hAnsi="Times New Roman" w:cs="Times New Roman"/>
          <w:lang w:val="en-GB"/>
        </w:rPr>
      </w:pPr>
      <w:r w:rsidRPr="00A740DD">
        <w:rPr>
          <w:rFonts w:ascii="Times New Roman" w:hAnsi="Times New Roman" w:cs="Times New Roman"/>
        </w:rPr>
        <w:t>Continuous variables were presented as mean ± standard deviation</w:t>
      </w:r>
      <w:r>
        <w:rPr>
          <w:rFonts w:ascii="Times New Roman" w:hAnsi="Times New Roman" w:cs="Times New Roman" w:hint="eastAsia"/>
        </w:rPr>
        <w:t xml:space="preserve"> (SD)</w:t>
      </w:r>
      <w:r w:rsidRPr="00A740DD">
        <w:rPr>
          <w:rFonts w:ascii="Times New Roman" w:hAnsi="Times New Roman" w:cs="Times New Roman"/>
        </w:rPr>
        <w:t xml:space="preserve"> </w:t>
      </w:r>
      <w:r w:rsidRPr="00F463B9">
        <w:rPr>
          <w:rFonts w:ascii="Times New Roman" w:hAnsi="Times New Roman" w:cs="Times New Roman"/>
        </w:rPr>
        <w:t>and</w:t>
      </w:r>
      <w:r w:rsidRPr="00A740DD">
        <w:rPr>
          <w:rFonts w:ascii="Times New Roman" w:hAnsi="Times New Roman" w:cs="Times New Roman"/>
        </w:rPr>
        <w:t xml:space="preserve"> </w:t>
      </w:r>
      <w:r w:rsidRPr="00F463B9">
        <w:rPr>
          <w:rFonts w:ascii="Times New Roman" w:hAnsi="Times New Roman" w:cs="Times New Roman"/>
        </w:rPr>
        <w:t>c</w:t>
      </w:r>
      <w:r w:rsidRPr="00A740DD">
        <w:rPr>
          <w:rFonts w:ascii="Times New Roman" w:hAnsi="Times New Roman" w:cs="Times New Roman"/>
        </w:rPr>
        <w:t xml:space="preserve">ategorical variables were </w:t>
      </w:r>
      <w:r w:rsidRPr="00F463B9">
        <w:rPr>
          <w:rFonts w:ascii="Times New Roman" w:hAnsi="Times New Roman" w:cs="Times New Roman"/>
        </w:rPr>
        <w:t>summarized</w:t>
      </w:r>
      <w:r w:rsidRPr="00A740DD">
        <w:rPr>
          <w:rFonts w:ascii="Times New Roman" w:hAnsi="Times New Roman" w:cs="Times New Roman"/>
        </w:rPr>
        <w:t xml:space="preserve"> as frequencies and percentages.</w:t>
      </w:r>
      <w:r>
        <w:rPr>
          <w:rFonts w:ascii="Times New Roman" w:hAnsi="Times New Roman" w:cs="Times New Roman" w:hint="eastAsia"/>
        </w:rPr>
        <w:t xml:space="preserve"> </w:t>
      </w:r>
      <w:r w:rsidRPr="00463440">
        <w:rPr>
          <w:rFonts w:ascii="Times New Roman" w:hAnsi="Times New Roman" w:cs="Times New Roman"/>
          <w:lang w:val="en-GB"/>
        </w:rPr>
        <w:t>Group comparisons between those who</w:t>
      </w:r>
      <w:r>
        <w:rPr>
          <w:rFonts w:ascii="Times New Roman" w:hAnsi="Times New Roman" w:cs="Times New Roman" w:hint="eastAsia"/>
          <w:lang w:val="en-GB"/>
        </w:rPr>
        <w:t xml:space="preserve"> had higher AX at baseline </w:t>
      </w:r>
      <w:r>
        <w:rPr>
          <w:rFonts w:ascii="Times New Roman" w:hAnsi="Times New Roman" w:cs="Times New Roman"/>
          <w:lang w:val="en-GB"/>
        </w:rPr>
        <w:t>comparing</w:t>
      </w:r>
      <w:r>
        <w:rPr>
          <w:rFonts w:ascii="Times New Roman" w:hAnsi="Times New Roman" w:cs="Times New Roman" w:hint="eastAsia"/>
          <w:lang w:val="en-GB"/>
        </w:rPr>
        <w:t xml:space="preserve"> to those had lower AX</w:t>
      </w:r>
      <w:r w:rsidRPr="00463440">
        <w:rPr>
          <w:rFonts w:ascii="Times New Roman" w:hAnsi="Times New Roman" w:cs="Times New Roman"/>
          <w:lang w:val="en-GB"/>
        </w:rPr>
        <w:t xml:space="preserve"> were performed using the Student’s </w:t>
      </w:r>
      <w:r w:rsidRPr="00463440">
        <w:rPr>
          <w:rFonts w:ascii="Times New Roman" w:hAnsi="Times New Roman" w:cs="Times New Roman"/>
          <w:i/>
          <w:iCs/>
          <w:lang w:val="en-GB"/>
        </w:rPr>
        <w:t>t</w:t>
      </w:r>
      <w:r w:rsidRPr="00463440">
        <w:rPr>
          <w:rFonts w:ascii="Times New Roman" w:hAnsi="Times New Roman" w:cs="Times New Roman"/>
          <w:lang w:val="en-GB"/>
        </w:rPr>
        <w:t xml:space="preserve">-test for continuous variables and the chi-square test or Fisher’s exact test for categorical variables, as appropriate. A two-sided </w:t>
      </w:r>
      <w:r w:rsidRPr="00463440">
        <w:rPr>
          <w:rFonts w:ascii="Times New Roman" w:hAnsi="Times New Roman" w:cs="Times New Roman"/>
          <w:i/>
          <w:iCs/>
          <w:lang w:val="en-GB"/>
        </w:rPr>
        <w:t>p</w:t>
      </w:r>
      <w:r w:rsidRPr="00463440">
        <w:rPr>
          <w:rFonts w:ascii="Times New Roman" w:hAnsi="Times New Roman" w:cs="Times New Roman"/>
          <w:lang w:val="en-GB"/>
        </w:rPr>
        <w:t>-value of less than 0.05 was considered statistically significant.</w:t>
      </w:r>
    </w:p>
    <w:p w14:paraId="6ED8DC2C" w14:textId="62CA3A92" w:rsidR="00D03DEB" w:rsidRPr="009774CE" w:rsidRDefault="009774CE" w:rsidP="00D03DEB">
      <w:pPr>
        <w:widowControl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*Fisher</w:t>
      </w:r>
      <w:r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 w:hint="eastAsia"/>
          <w:lang w:val="en-GB"/>
        </w:rPr>
        <w:t>s exact test</w:t>
      </w:r>
    </w:p>
    <w:p w14:paraId="2DA5DF9E" w14:textId="77777777" w:rsidR="009774CE" w:rsidRPr="00463440" w:rsidRDefault="009774CE" w:rsidP="009774CE">
      <w:pPr>
        <w:rPr>
          <w:rFonts w:ascii="Times New Roman" w:hAnsi="Times New Roman" w:cs="Times New Roman"/>
          <w:lang w:val="en-GB"/>
        </w:rPr>
      </w:pPr>
      <w:bookmarkStart w:id="1" w:name="_Hlk199841331"/>
      <w:r w:rsidRPr="00463440">
        <w:rPr>
          <w:rFonts w:ascii="Times New Roman" w:hAnsi="Times New Roman" w:cs="Times New Roman"/>
          <w:lang w:val="en-GB"/>
        </w:rPr>
        <w:t>Abbreviations: A</w:t>
      </w:r>
      <w:r>
        <w:rPr>
          <w:rFonts w:ascii="Times New Roman" w:hAnsi="Times New Roman" w:cs="Times New Roman" w:hint="eastAsia"/>
          <w:lang w:val="en-GB"/>
        </w:rPr>
        <w:t xml:space="preserve">X: </w:t>
      </w:r>
      <w:r w:rsidRPr="00F463B9">
        <w:rPr>
          <w:rFonts w:ascii="Times New Roman" w:hAnsi="Times New Roman" w:cs="Times New Roman"/>
        </w:rPr>
        <w:t>area under the reactance curve;</w:t>
      </w:r>
      <w:r>
        <w:rPr>
          <w:rFonts w:ascii="Times New Roman" w:hAnsi="Times New Roman" w:cs="Times New Roman" w:hint="eastAsia"/>
        </w:rPr>
        <w:t xml:space="preserve"> CAT: </w:t>
      </w:r>
      <w:r w:rsidRPr="00463440">
        <w:rPr>
          <w:rFonts w:ascii="Times New Roman" w:hAnsi="Times New Roman" w:cs="Times New Roman"/>
          <w:lang w:val="en-GB"/>
        </w:rPr>
        <w:t xml:space="preserve">chronic obstructive pulmonary disease </w:t>
      </w:r>
      <w:r>
        <w:rPr>
          <w:rFonts w:ascii="Times New Roman" w:hAnsi="Times New Roman" w:cs="Times New Roman" w:hint="eastAsia"/>
          <w:lang w:val="en-GB"/>
        </w:rPr>
        <w:t xml:space="preserve">assessment test; </w:t>
      </w:r>
      <w:r w:rsidRPr="00463440">
        <w:rPr>
          <w:rFonts w:ascii="Times New Roman" w:hAnsi="Times New Roman" w:cs="Times New Roman"/>
          <w:lang w:val="en-GB"/>
        </w:rPr>
        <w:t xml:space="preserve">COPD: chronic obstructive pulmonary disease; </w:t>
      </w:r>
      <w:r>
        <w:rPr>
          <w:rFonts w:ascii="Times New Roman" w:hAnsi="Times New Roman" w:cs="Times New Roman" w:hint="eastAsia"/>
          <w:lang w:val="en-GB"/>
        </w:rPr>
        <w:t xml:space="preserve">CLE: centrilobular </w:t>
      </w:r>
      <w:r>
        <w:rPr>
          <w:rFonts w:ascii="Times New Roman" w:hAnsi="Times New Roman" w:cs="Times New Roman"/>
          <w:lang w:val="en-GB"/>
        </w:rPr>
        <w:t>emphysema</w:t>
      </w:r>
      <w:r>
        <w:rPr>
          <w:rFonts w:ascii="Times New Roman" w:hAnsi="Times New Roman" w:cs="Times New Roman" w:hint="eastAsia"/>
          <w:lang w:val="en-GB"/>
        </w:rPr>
        <w:t>; FEV</w:t>
      </w:r>
      <w:r w:rsidRPr="009F1A80">
        <w:rPr>
          <w:rFonts w:ascii="Times New Roman" w:hAnsi="Times New Roman" w:cs="Times New Roman" w:hint="eastAsia"/>
          <w:vertAlign w:val="subscript"/>
          <w:lang w:val="en-GB"/>
        </w:rPr>
        <w:t>1</w:t>
      </w:r>
      <w:r>
        <w:rPr>
          <w:rFonts w:ascii="Times New Roman" w:hAnsi="Times New Roman" w:cs="Times New Roman" w:hint="eastAsia"/>
          <w:lang w:val="en-GB"/>
        </w:rPr>
        <w:t xml:space="preserve">: forced expiratory volume in one </w:t>
      </w:r>
      <w:r>
        <w:rPr>
          <w:rFonts w:ascii="Times New Roman" w:hAnsi="Times New Roman" w:cs="Times New Roman"/>
          <w:lang w:val="en-GB"/>
        </w:rPr>
        <w:t>second</w:t>
      </w:r>
      <w:r>
        <w:rPr>
          <w:rFonts w:ascii="Times New Roman" w:hAnsi="Times New Roman" w:cs="Times New Roman" w:hint="eastAsia"/>
          <w:lang w:val="en-GB"/>
        </w:rPr>
        <w:t xml:space="preserve">; Fres: frequency of resonance; FVC: forced vital capacity; </w:t>
      </w:r>
      <w:r w:rsidRPr="00463440">
        <w:rPr>
          <w:rFonts w:ascii="Times New Roman" w:hAnsi="Times New Roman" w:cs="Times New Roman"/>
          <w:lang w:val="en-GB"/>
        </w:rPr>
        <w:t>GOLD</w:t>
      </w:r>
      <w:r>
        <w:rPr>
          <w:rFonts w:ascii="Times New Roman" w:hAnsi="Times New Roman" w:cs="Times New Roman" w:hint="eastAsia"/>
          <w:lang w:val="en-GB"/>
        </w:rPr>
        <w:t xml:space="preserve"> </w:t>
      </w:r>
      <w:r w:rsidRPr="00463440">
        <w:rPr>
          <w:rFonts w:ascii="Times New Roman" w:hAnsi="Times New Roman" w:cs="Times New Roman"/>
          <w:lang w:val="en-GB"/>
        </w:rPr>
        <w:t>spirometric stage</w:t>
      </w:r>
      <w:r>
        <w:rPr>
          <w:rFonts w:ascii="Times New Roman" w:hAnsi="Times New Roman" w:cs="Times New Roman" w:hint="eastAsia"/>
          <w:lang w:val="en-GB"/>
        </w:rPr>
        <w:t>:</w:t>
      </w:r>
      <w:r w:rsidRPr="00463440">
        <w:rPr>
          <w:rFonts w:ascii="Times New Roman" w:hAnsi="Times New Roman" w:cs="Times New Roman"/>
          <w:lang w:val="en-GB"/>
        </w:rPr>
        <w:t xml:space="preserve"> classification by Global Initiative of chronic obstructive pulmonary disease; ICS: inhaled corticosteroid; LABA: long-acting beta-agonist; LAMA: long-active muscarinic antagonist; </w:t>
      </w:r>
      <w:r>
        <w:rPr>
          <w:rFonts w:ascii="Times New Roman" w:hAnsi="Times New Roman" w:cs="Times New Roman" w:hint="eastAsia"/>
          <w:lang w:val="en-GB"/>
        </w:rPr>
        <w:t xml:space="preserve">MMEFpred: predicted percentage of maximal mid-expiratory flow rate; </w:t>
      </w:r>
      <w:r w:rsidRPr="00463440">
        <w:rPr>
          <w:rFonts w:ascii="Times New Roman" w:hAnsi="Times New Roman" w:cs="Times New Roman"/>
          <w:lang w:val="en-GB"/>
        </w:rPr>
        <w:t>mMRC: modified medical research council dyspnea scale</w:t>
      </w:r>
      <w:r>
        <w:rPr>
          <w:rFonts w:ascii="Times New Roman" w:hAnsi="Times New Roman" w:cs="Times New Roman" w:hint="eastAsia"/>
          <w:lang w:val="en-GB"/>
        </w:rPr>
        <w:t xml:space="preserve">; 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</w:t>
      </w:r>
      <w:r w:rsidRPr="00F463B9">
        <w:rPr>
          <w:rFonts w:ascii="Times New Roman" w:eastAsia="新細明體" w:hAnsi="Times New Roman" w:cs="Times New Roman"/>
          <w:color w:val="000000"/>
          <w:kern w:val="0"/>
          <w:vertAlign w:val="subscript"/>
          <w14:ligatures w14:val="none"/>
        </w:rPr>
        <w:t>5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pred</w:t>
      </w:r>
      <w:r>
        <w:rPr>
          <w:rFonts w:ascii="Times New Roman" w:eastAsia="新細明體" w:hAnsi="Times New Roman" w:cs="Times New Roman" w:hint="eastAsia"/>
          <w:color w:val="000000"/>
          <w:kern w:val="0"/>
          <w14:ligatures w14:val="none"/>
        </w:rPr>
        <w:t xml:space="preserve">: predicted percentage of resistance at 5 Hz; 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新細明體" w:hAnsi="Times New Roman" w:cs="Times New Roman" w:hint="eastAsia"/>
          <w:color w:val="000000"/>
          <w:kern w:val="0"/>
          <w:vertAlign w:val="subscript"/>
          <w14:ligatures w14:val="none"/>
        </w:rPr>
        <w:t>20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pred</w:t>
      </w:r>
      <w:r>
        <w:rPr>
          <w:rFonts w:ascii="Times New Roman" w:eastAsia="新細明體" w:hAnsi="Times New Roman" w:cs="Times New Roman" w:hint="eastAsia"/>
          <w:color w:val="000000"/>
          <w:kern w:val="0"/>
          <w14:ligatures w14:val="none"/>
        </w:rPr>
        <w:t>: predicted percentage of resistance at 20 Hz;</w:t>
      </w:r>
      <w:r>
        <w:rPr>
          <w:rFonts w:ascii="Times New Roman" w:hAnsi="Times New Roman" w:cs="Times New Roman" w:hint="eastAsia"/>
          <w:lang w:val="en-GB"/>
        </w:rPr>
        <w:t xml:space="preserve"> 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新細明體" w:hAnsi="Times New Roman" w:cs="Times New Roman" w:hint="eastAsia"/>
          <w:color w:val="000000"/>
          <w:kern w:val="0"/>
          <w:vertAlign w:val="subscript"/>
          <w14:ligatures w14:val="none"/>
        </w:rPr>
        <w:t>5</w:t>
      </w:r>
      <w:r w:rsidRPr="00F463B9">
        <w:rPr>
          <w:rFonts w:ascii="Times New Roman" w:hAnsi="Times New Roman" w:cs="Times New Roman"/>
        </w:rPr>
        <w:t>–</w:t>
      </w:r>
      <w:r w:rsidRPr="00F463B9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新細明體" w:hAnsi="Times New Roman" w:cs="Times New Roman" w:hint="eastAsia"/>
          <w:color w:val="000000"/>
          <w:kern w:val="0"/>
          <w:vertAlign w:val="subscript"/>
          <w14:ligatures w14:val="none"/>
        </w:rPr>
        <w:t>20</w:t>
      </w:r>
      <w:r w:rsidRPr="00F463B9">
        <w:rPr>
          <w:rFonts w:ascii="Times New Roman" w:hAnsi="Times New Roman" w:cs="Times New Roman"/>
        </w:rPr>
        <w:t>, difference between resistance at 5 Hz and 20 Hz</w:t>
      </w:r>
      <w:r>
        <w:rPr>
          <w:rFonts w:ascii="Times New Roman" w:hAnsi="Times New Roman" w:cs="Times New Roman" w:hint="eastAsia"/>
        </w:rPr>
        <w:t xml:space="preserve">; </w:t>
      </w:r>
      <w:r>
        <w:rPr>
          <w:rFonts w:ascii="Times New Roman" w:eastAsia="新細明體" w:hAnsi="Times New Roman" w:cs="Times New Roman" w:hint="eastAsia"/>
          <w:color w:val="000000"/>
          <w:kern w:val="0"/>
          <w14:ligatures w14:val="none"/>
        </w:rPr>
        <w:t>X</w:t>
      </w:r>
      <w:r>
        <w:rPr>
          <w:rFonts w:ascii="Times New Roman" w:eastAsia="新細明體" w:hAnsi="Times New Roman" w:cs="Times New Roman" w:hint="eastAsia"/>
          <w:color w:val="000000"/>
          <w:kern w:val="0"/>
          <w:vertAlign w:val="subscript"/>
          <w14:ligatures w14:val="none"/>
        </w:rPr>
        <w:t>5</w:t>
      </w:r>
      <w:r>
        <w:rPr>
          <w:rFonts w:ascii="Times New Roman" w:eastAsia="新細明體" w:hAnsi="Times New Roman" w:cs="Times New Roman" w:hint="eastAsia"/>
          <w:color w:val="000000"/>
          <w:kern w:val="0"/>
          <w14:ligatures w14:val="none"/>
        </w:rPr>
        <w:t>: reactance at 5 Hz.</w:t>
      </w:r>
    </w:p>
    <w:bookmarkEnd w:id="1"/>
    <w:p w14:paraId="38596D5D" w14:textId="77777777" w:rsidR="00D03DEB" w:rsidRPr="009774CE" w:rsidRDefault="00D03DEB">
      <w:pPr>
        <w:rPr>
          <w:lang w:val="en-GB"/>
        </w:rPr>
      </w:pPr>
    </w:p>
    <w:sectPr w:rsidR="00D03DEB" w:rsidRPr="009774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EB0D" w14:textId="77777777" w:rsidR="00EE0CCB" w:rsidRDefault="00EE0CCB" w:rsidP="00FC6713">
      <w:pPr>
        <w:spacing w:after="0" w:line="240" w:lineRule="auto"/>
      </w:pPr>
      <w:r>
        <w:separator/>
      </w:r>
    </w:p>
  </w:endnote>
  <w:endnote w:type="continuationSeparator" w:id="0">
    <w:p w14:paraId="6C27C8EB" w14:textId="77777777" w:rsidR="00EE0CCB" w:rsidRDefault="00EE0CCB" w:rsidP="00FC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E118" w14:textId="77777777" w:rsidR="00EE0CCB" w:rsidRDefault="00EE0CCB" w:rsidP="00FC6713">
      <w:pPr>
        <w:spacing w:after="0" w:line="240" w:lineRule="auto"/>
      </w:pPr>
      <w:r>
        <w:separator/>
      </w:r>
    </w:p>
  </w:footnote>
  <w:footnote w:type="continuationSeparator" w:id="0">
    <w:p w14:paraId="6BB19E25" w14:textId="77777777" w:rsidR="00EE0CCB" w:rsidRDefault="00EE0CCB" w:rsidP="00FC6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EB"/>
    <w:rsid w:val="00054613"/>
    <w:rsid w:val="002341FA"/>
    <w:rsid w:val="00586AB0"/>
    <w:rsid w:val="00614521"/>
    <w:rsid w:val="009774CE"/>
    <w:rsid w:val="00A8730D"/>
    <w:rsid w:val="00CB426D"/>
    <w:rsid w:val="00D03DEB"/>
    <w:rsid w:val="00EE0CCB"/>
    <w:rsid w:val="00F9237C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29218"/>
  <w15:chartTrackingRefBased/>
  <w15:docId w15:val="{762CFB52-8E5A-45D9-827D-DFDC1F89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E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E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E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3D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3DE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3DE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3D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3D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3D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3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3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D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3D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DE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C6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C671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C6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C67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易綸</dc:creator>
  <cp:keywords/>
  <dc:description/>
  <cp:lastModifiedBy>沈 易綸</cp:lastModifiedBy>
  <cp:revision>3</cp:revision>
  <dcterms:created xsi:type="dcterms:W3CDTF">2025-06-03T02:19:00Z</dcterms:created>
  <dcterms:modified xsi:type="dcterms:W3CDTF">2025-06-03T10:58:00Z</dcterms:modified>
</cp:coreProperties>
</file>