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9D17B" w14:textId="77777777" w:rsidR="008A0DFE" w:rsidRDefault="008A0DFE" w:rsidP="008A0DFE">
      <w:pPr>
        <w:spacing w:before="280" w:after="28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Table 1. Proteins co-purified with FtsH and YidC.</w:t>
      </w:r>
      <w:r>
        <w:rPr>
          <w:rFonts w:ascii="Arial" w:eastAsia="Arial" w:hAnsi="Arial" w:cs="Arial"/>
        </w:rPr>
        <w:t xml:space="preserve"> Sample 1: DSBU treated Ni-NTA purification sample from FtsH &amp; YidC overexpression in </w:t>
      </w:r>
      <w:r>
        <w:rPr>
          <w:rFonts w:ascii="Arial" w:eastAsia="Arial" w:hAnsi="Arial" w:cs="Arial"/>
          <w:i/>
        </w:rPr>
        <w:t xml:space="preserve">E. coli </w:t>
      </w:r>
      <w:r>
        <w:rPr>
          <w:rFonts w:ascii="Arial" w:eastAsia="Arial" w:hAnsi="Arial" w:cs="Arial"/>
        </w:rPr>
        <w:t xml:space="preserve">BL21(DE3) strain, Sample 2: DSBU treated Strep-Tactin purification sample after Ni-NTA purification from FtsH &amp; YidC overexpression </w:t>
      </w:r>
      <w:r>
        <w:rPr>
          <w:rFonts w:ascii="Arial" w:eastAsia="Arial" w:hAnsi="Arial" w:cs="Arial"/>
          <w:i/>
        </w:rPr>
        <w:t xml:space="preserve">E. coli </w:t>
      </w:r>
      <w:r>
        <w:rPr>
          <w:rFonts w:ascii="Arial" w:eastAsia="Arial" w:hAnsi="Arial" w:cs="Arial"/>
        </w:rPr>
        <w:t>BL21(DE3)</w:t>
      </w:r>
      <w:r>
        <w:rPr>
          <w:rFonts w:ascii="Arial" w:eastAsia="Arial" w:hAnsi="Arial" w:cs="Arial"/>
          <w:i/>
        </w:rPr>
        <w:t xml:space="preserve"> </w:t>
      </w:r>
      <w:r>
        <w:rPr>
          <w:rFonts w:ascii="Arial" w:eastAsia="Arial" w:hAnsi="Arial" w:cs="Arial"/>
        </w:rPr>
        <w:t xml:space="preserve">strain, Sample 3: DSP treated SEC purification sample after Ni-NTA purification from FtsH, YidC, HflK and HflC overexpression in </w:t>
      </w:r>
      <w:r>
        <w:rPr>
          <w:rFonts w:ascii="Arial" w:eastAsia="Arial" w:hAnsi="Arial" w:cs="Arial"/>
          <w:i/>
        </w:rPr>
        <w:t xml:space="preserve">E. coli </w:t>
      </w:r>
      <w:r>
        <w:rPr>
          <w:rFonts w:ascii="Arial" w:eastAsia="Arial" w:hAnsi="Arial" w:cs="Arial"/>
        </w:rPr>
        <w:t xml:space="preserve">C43(DE3) strain, 4: DSBU treated Strep-Tactin purification sample from FtsH, YidC, HflK and HflC overexpression in </w:t>
      </w:r>
      <w:r>
        <w:rPr>
          <w:rFonts w:ascii="Arial" w:eastAsia="Arial" w:hAnsi="Arial" w:cs="Arial"/>
          <w:i/>
        </w:rPr>
        <w:t xml:space="preserve">E. coli </w:t>
      </w:r>
      <w:r>
        <w:rPr>
          <w:rFonts w:ascii="Arial" w:eastAsia="Arial" w:hAnsi="Arial" w:cs="Arial"/>
        </w:rPr>
        <w:t xml:space="preserve">C43(DE3) strain using pFYHC plasmid. Sample 5: Strep-Tactin purification sample from FtsH, YidC, HflK and HflC overexpression in </w:t>
      </w:r>
      <w:r>
        <w:rPr>
          <w:rFonts w:ascii="Arial" w:eastAsia="Arial" w:hAnsi="Arial" w:cs="Arial"/>
          <w:i/>
        </w:rPr>
        <w:t xml:space="preserve">E. coli </w:t>
      </w:r>
      <w:r>
        <w:rPr>
          <w:rFonts w:ascii="Arial" w:eastAsia="Arial" w:hAnsi="Arial" w:cs="Arial"/>
        </w:rPr>
        <w:t>Lemo(DE3) strain using pFYHC plasmid. Target proteins are colored in red, molecular chaperone and stress response proteins in green, Sec-Translocon-associated proteins in purple.</w:t>
      </w:r>
    </w:p>
    <w:tbl>
      <w:tblPr>
        <w:tblpPr w:leftFromText="141" w:rightFromText="141" w:vertAnchor="text"/>
        <w:tblW w:w="16455" w:type="dxa"/>
        <w:tblLayout w:type="fixed"/>
        <w:tblLook w:val="0600" w:firstRow="0" w:lastRow="0" w:firstColumn="0" w:lastColumn="0" w:noHBand="1" w:noVBand="1"/>
      </w:tblPr>
      <w:tblGrid>
        <w:gridCol w:w="1440"/>
        <w:gridCol w:w="4080"/>
        <w:gridCol w:w="525"/>
        <w:gridCol w:w="105"/>
        <w:gridCol w:w="6990"/>
        <w:gridCol w:w="105"/>
        <w:gridCol w:w="3105"/>
        <w:gridCol w:w="105"/>
      </w:tblGrid>
      <w:tr w:rsidR="008A0DFE" w14:paraId="6915C051" w14:textId="77777777" w:rsidTr="00226EAA">
        <w:trPr>
          <w:gridAfter w:val="1"/>
          <w:wAfter w:w="105" w:type="dxa"/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</w:tcPr>
          <w:p w14:paraId="4306522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Accession Number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</w:tcPr>
          <w:p w14:paraId="648A35F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Protein Name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</w:tcPr>
          <w:p w14:paraId="2544835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Gene Name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</w:tcPr>
          <w:p w14:paraId="506EA4AC" w14:textId="77777777" w:rsidR="008A0DFE" w:rsidRDefault="008A0DFE" w:rsidP="00226EAA">
            <w:pPr>
              <w:spacing w:line="240" w:lineRule="auto"/>
              <w:ind w:right="15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Function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" w:type="dxa"/>
              <w:bottom w:w="0" w:type="dxa"/>
              <w:right w:w="6" w:type="dxa"/>
            </w:tcMar>
            <w:vAlign w:val="center"/>
          </w:tcPr>
          <w:p w14:paraId="3FB04A0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Sample</w:t>
            </w:r>
          </w:p>
        </w:tc>
      </w:tr>
      <w:tr w:rsidR="008A0DFE" w14:paraId="2E3D0C5A" w14:textId="77777777" w:rsidTr="00226EAA">
        <w:trPr>
          <w:trHeight w:val="343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FDD5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P0AAI3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5AF40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ATP-dependent zinc metalloprotease FtsH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0647A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FtsH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2B3BB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Degrades misfolded or damaged proteins in the membrane and cytoplasm.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EB97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26C291CE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FAC8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P25714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5B0DCA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Membrane protein insertase YidC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2CC85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YidC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E6FC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Inserts and assembles membrane proteins into the lipid bilayer.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3B5C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5AA82BE0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049E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P0A6F5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EFF8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Chaperonin GroEL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CA54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GroEL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7D24C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Assists in protein folding and prevents aggregation.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F7CE0A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16E03CEC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80CD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P0A9Q7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014D2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Bifunctional alcohol/aldehyde dehydrogenase AdhE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8A73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adhE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34693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Converts acetyl-CoA to ethanol during fermentation.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B604B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55F6E736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8DEC0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P0A6Y8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558A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Chaperone protein DnaK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48009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DnaK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CC5C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Assists in protein folding and repair, especially under stress.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34F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599D2CD2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10F4E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P33599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8F5C0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NADH-quinone oxidoreductase subunit C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9DE1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nuoC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5A13F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Transfers electrons in the respiratory chain, coupled with proton pumping.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D9F8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5099BD18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CD520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P0CE48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D092E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Elongation factor Tu (EF-Tu)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1C44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tufB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F2948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Delivers aminoacyl-tRNA to the ribosome during protein synthesis.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8F19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33BC9E92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8303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P60422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F6AE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50S ribosomal protein L2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95ECF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rplB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B0F55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Key for ribosome structure and peptide bond formation.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C1894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62C4AD65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1C13F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P0ABB4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7BFA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ATP synthase subunit beta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C0555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atpD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96C51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Synthesizes ATP during oxidative phosphorylation.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4F9E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32958401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3CF3C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P21513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61DFD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Ribonuclease E (RNase E)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4B87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Rne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B6393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Processes and degrades RNA, regulating RNA levels.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BF1BA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335C81FB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5F12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P0A910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3065D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Outer membrane protein 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0B82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ompA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6C84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Provides structural integrity and mediates host interactions.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1F1B0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08DBC511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35AF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P0AA10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68FD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50S ribosomal protein L13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F86B7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rplM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40927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Essential for ribosome assembly.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3EF8C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69C041AD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23C29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P08622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C00A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Chaperone protein DnaJ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E1E7B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dnaJ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2A07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Aids protein folding and works with DnaK for stress response.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3827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184D91F3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48A2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P0A6H5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53C64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ATP-dependent protease ATPase subunit HslU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9F3F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hslU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1660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Unfolds proteins for degradation by the HslUV protease complex.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F515A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3B14CFC0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E4D3A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P0AFG3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9306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2-oxoglutarate dehydrogenase E1 component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E2747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sucA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B216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Catalyzes the decarboxylation of 2-oxoglutarate in the TCA cycle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C041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77F8BD79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72CED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P0AC41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602F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Succinate dehydrogenase flavoprotein subunit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5DB1E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sdhA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7EA66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Catalyzes succinate oxidation in the respiratory chain.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C2EC8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1,2,3,4,5</w:t>
            </w:r>
          </w:p>
        </w:tc>
      </w:tr>
      <w:tr w:rsidR="008A0DFE" w14:paraId="07733156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9C14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P77398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846B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Bifunctional polymyxin resistance protein ArnA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D9B5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arnA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E4AA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Catalyzes modifications of lipid A, contributing to polymyxin resistance. 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3AD7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1,2,3,4</w:t>
            </w:r>
          </w:p>
        </w:tc>
      </w:tr>
      <w:tr w:rsidR="008A0DFE" w14:paraId="16068EED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38681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lastRenderedPageBreak/>
              <w:t>P0ABH9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FD140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ATP-dependent Clp protease ATP-binding subunit ClpA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5AE0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clpA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2119F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Recognizes and unfolds misfolded proteins for degradation by the ClpP protease.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ED8B5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1,2,4,5</w:t>
            </w:r>
          </w:p>
        </w:tc>
      </w:tr>
      <w:tr w:rsidR="008A0DFE" w14:paraId="60918D9F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5E52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P00722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55C95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Beta-galactosidase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9C7D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lacZ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14C75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Hydrolyzes lactose into glucose and galactose; essential for lactose utilization.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3049F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1,2,4,5</w:t>
            </w:r>
          </w:p>
        </w:tc>
      </w:tr>
      <w:tr w:rsidR="008A0DFE" w14:paraId="33B2118A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F2FC4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P0AFG8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42E3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Pyruvate dehydrogenase component (E1)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2ED83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aceE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28973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Catalyzes the decarboxylation of pyruvate to acetyl-CoA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DAA1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1,2,4,5</w:t>
            </w:r>
          </w:p>
        </w:tc>
      </w:tr>
      <w:tr w:rsidR="008A0DFE" w14:paraId="367F024D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799E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P0AG30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8D4D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Transcription termination factor Rho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C926D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Rho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4334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Facilitates termination of transcription at specific sites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F88C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1,2,4,5</w:t>
            </w:r>
          </w:p>
        </w:tc>
      </w:tr>
      <w:tr w:rsidR="008A0DFE" w14:paraId="275D3DB7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880CE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51C75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51C75"/>
                <w:sz w:val="16"/>
                <w:szCs w:val="16"/>
              </w:rPr>
              <w:t>P10408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62E37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51C75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51C75"/>
                <w:sz w:val="16"/>
                <w:szCs w:val="16"/>
              </w:rPr>
              <w:t>Preprotein translocase subunit SecA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D09E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secA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182D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Drives the translocation of preproteins across the cytoplasmic membrane.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5341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1,3,4,5</w:t>
            </w:r>
          </w:p>
        </w:tc>
      </w:tr>
      <w:tr w:rsidR="008A0DFE" w14:paraId="2F8648B6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154EA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P0A7V8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726D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30S ribosomal protein S4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A25E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rpsD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DDFC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Part of the 30S ribosomal subunit; involved in mRNA binding and translation initiation.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EF61C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1,3,4,5</w:t>
            </w:r>
          </w:p>
        </w:tc>
      </w:tr>
      <w:tr w:rsidR="008A0DFE" w14:paraId="478A61E0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A043E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P0A7V0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A1AA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30S ribosomal protein S2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BD972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rpsB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C207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Structural component of the 30S ribosomal subunit; plays a role in translation.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32C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1,3,4,5</w:t>
            </w:r>
          </w:p>
        </w:tc>
      </w:tr>
      <w:tr w:rsidR="008A0DFE" w14:paraId="281A71A1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996D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P36683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7C35A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Aconitate hydratase B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3446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acnB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4CDA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Converts citrate to isocitrate and aids in oxidative stress response.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196F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1,3,4,5</w:t>
            </w:r>
          </w:p>
        </w:tc>
      </w:tr>
      <w:tr w:rsidR="008A0DFE" w14:paraId="5E279C81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601E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P0ABC7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4FC8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HflK protein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5789B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hflK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A71A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Part of the HflKC complex; regulates protease activity involved in protein quality control.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F683B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2,3,4,5</w:t>
            </w:r>
          </w:p>
        </w:tc>
      </w:tr>
      <w:tr w:rsidR="008A0DFE" w14:paraId="44D38576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ABF47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P31224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ED09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Multidrug efflux pump subunit AcrB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24729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acrB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4CE6D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Part of the AcrAB-TolC complex, expels a variety of toxic compounds out of the cell.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1AE9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</w:t>
            </w:r>
          </w:p>
        </w:tc>
      </w:tr>
      <w:tr w:rsidR="008A0DFE" w14:paraId="6E05329F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3D91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P0ACB7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9CC77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Protein HemY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9CCDD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hemY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92798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Catalyzes protoporphyrinogen IX oxidation in heme biosynthesis.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C9BE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1,2,3</w:t>
            </w:r>
          </w:p>
        </w:tc>
      </w:tr>
      <w:tr w:rsidR="008A0DFE" w14:paraId="7A0ED724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73F1D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P17169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11136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Glutamine Fructose 6 Phosphate Aminotransferase glmS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232C6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glmS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6AD27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Catalyzes the first step in hexosamine metabolism, producing glucosamine-6-phosphate.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90CDA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1,2,4</w:t>
            </w:r>
          </w:p>
        </w:tc>
      </w:tr>
      <w:tr w:rsidR="008A0DFE" w14:paraId="5A59EC79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0790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P00393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0F488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NADH dehydrogenase I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E0DC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ndh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26D1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Catalyzes electron transfer from NADH to quinones in the respiratory chain.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1071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1,2,4</w:t>
            </w:r>
          </w:p>
        </w:tc>
      </w:tr>
      <w:tr w:rsidR="008A0DFE" w14:paraId="2D70D7FF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1C61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P06720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9E61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Alpha-galactosidase MelA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792A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melA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1095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Hydrolyzes alpha-galactosides into simpler sugars.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FF1FB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1,2,5</w:t>
            </w:r>
          </w:p>
        </w:tc>
      </w:tr>
      <w:tr w:rsidR="008A0DFE" w14:paraId="6AA60736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1B18A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P0A9P0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E397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Dihydrolipoamide dehydrogenase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EEF1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lpdA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67C23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 component of multiple dehydrogenase complexes.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93796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1,4,5</w:t>
            </w:r>
          </w:p>
        </w:tc>
      </w:tr>
      <w:tr w:rsidR="008A0DFE" w14:paraId="438CEAE4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FA0C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P06959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78877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Dihydrolipoamide acetyltransferase component (E2)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142C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aceF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9BE41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Central component of the pyruvate dehydrogenase complex.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8A6D3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2,4,5</w:t>
            </w:r>
          </w:p>
        </w:tc>
      </w:tr>
      <w:tr w:rsidR="008A0DFE" w14:paraId="75F32A44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1BF5E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P0A6M8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B4BCC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Elongation factor G (EF-G)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BA60A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fusA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9C78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Facilitates the translocation step during protein synthesis on the ribosome.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81AA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2,4,5</w:t>
            </w:r>
          </w:p>
        </w:tc>
      </w:tr>
      <w:tr w:rsidR="008A0DFE" w14:paraId="4210012E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97C8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P0AFM6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19EF7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Phage shock protein 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4DEE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pspA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83DFA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Key player in the phage shock protein response.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E758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3,4,5</w:t>
            </w:r>
          </w:p>
        </w:tc>
      </w:tr>
      <w:tr w:rsidR="008A0DFE" w14:paraId="3EE978B4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0A179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P0AG67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768C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Small ribosomal subunit protein bS1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A5B7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rpsA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53327A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 component of the 30S ribosomal subunit, playing crucial role in protein synthesis.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45B2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3,4,5</w:t>
            </w:r>
          </w:p>
        </w:tc>
      </w:tr>
      <w:tr w:rsidR="008A0DFE" w14:paraId="264FEC22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8583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P09546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C68F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Bifunctional protein PutA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833CF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putA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C6D84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Multifunctional enzyme involved in proline metabolism.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2E74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3,4,5</w:t>
            </w:r>
          </w:p>
        </w:tc>
      </w:tr>
      <w:tr w:rsidR="008A0DFE" w14:paraId="2A032F24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29D8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P0ABC3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033C2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FF0000"/>
                <w:sz w:val="16"/>
                <w:szCs w:val="16"/>
              </w:rPr>
              <w:t>HflC protein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8AA9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hflC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65D8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Forms a complex with HflK; modulates protease activity of FtsH.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F77C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3,4,5</w:t>
            </w:r>
          </w:p>
        </w:tc>
      </w:tr>
      <w:tr w:rsidR="008A0DFE" w14:paraId="57768EFF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438B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P07014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71A18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Succinate dehydrogenase iron-sulfur subunit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D621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sdhB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A291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Transfers electrons in succinate dehydrogenase during respiration.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6109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3,4,5</w:t>
            </w:r>
          </w:p>
        </w:tc>
      </w:tr>
      <w:tr w:rsidR="008A0DFE" w14:paraId="6B97B0B6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58C44B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P0A8M3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6F748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Threonyl-tRNA synthetase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D5F52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thrS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A7CB0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Charges tRNA^Thr with threonine, essential for protein synthesis.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E232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</w:t>
            </w:r>
          </w:p>
        </w:tc>
      </w:tr>
      <w:tr w:rsidR="008A0DFE" w14:paraId="7C2B149F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6327A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P0A9K9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452E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Peptidyl-prolyl cis-trans isomerase SlyD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1C8A8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slyD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FC5D5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Accelerates protein folding by catalyzing proline isomerization. 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96118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</w:t>
            </w:r>
          </w:p>
        </w:tc>
      </w:tr>
      <w:tr w:rsidR="008A0DFE" w14:paraId="6C4A68C2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C31AE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P77757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EB4B83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Undecaprenyl phosphate-alpha-L-Ara4N flippase ArnC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BC9A4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arnC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7B71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Translocates lipid-linked arabinose modifications across the inner membrane.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8B02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</w:t>
            </w:r>
          </w:p>
        </w:tc>
      </w:tr>
      <w:tr w:rsidR="008A0DFE" w14:paraId="26342EA8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1DB4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lastRenderedPageBreak/>
              <w:t>P25888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6615EC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ATP-dependent RNA helicase RhlE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63E48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rhlE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43C6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Involved in ribosome assembly; unwinds RNA structures using ATP. 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CD4DF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</w:t>
            </w:r>
          </w:p>
        </w:tc>
      </w:tr>
      <w:tr w:rsidR="008A0DFE" w14:paraId="35997212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EB2AE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P0A908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99A45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Murein polymerase-associated protein MipA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039D6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mipA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A7887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Associates with murein polymerases, involved in cell wall synthesis.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2AAF7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1,2</w:t>
            </w:r>
          </w:p>
        </w:tc>
      </w:tr>
      <w:tr w:rsidR="008A0DFE" w14:paraId="3FEB4F1A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B9E538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P09377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9B768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Transcriptional activator RhaS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EE312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rhaS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FA1511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Activates expression of genes involved in L-rhamnose metabolism.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6D377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4,5</w:t>
            </w:r>
          </w:p>
        </w:tc>
      </w:tr>
      <w:tr w:rsidR="008A0DFE" w14:paraId="788D41A3" w14:textId="77777777" w:rsidTr="00226EAA">
        <w:trPr>
          <w:trHeight w:val="2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66E3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P0AFM9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FFF32D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38761D"/>
                <w:sz w:val="16"/>
                <w:szCs w:val="16"/>
              </w:rPr>
              <w:t>Phage shock protein B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20D719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pspB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89414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Helps maintain proton motive force under stress conditions.</w:t>
            </w:r>
          </w:p>
        </w:tc>
        <w:tc>
          <w:tcPr>
            <w:tcW w:w="32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858D5F" w14:textId="77777777" w:rsidR="008A0DFE" w:rsidRDefault="008A0DFE" w:rsidP="00226EAA">
            <w:pPr>
              <w:spacing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4,5</w:t>
            </w:r>
          </w:p>
        </w:tc>
      </w:tr>
    </w:tbl>
    <w:p w14:paraId="5633C1BA" w14:textId="77777777" w:rsidR="008A0DFE" w:rsidRDefault="008A0DFE" w:rsidP="008A0DFE">
      <w:pPr>
        <w:spacing w:before="280" w:after="28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Table 2. Crosslinks of DSBU treated FtsH-YidC co-purified samples. </w:t>
      </w:r>
      <w:r>
        <w:rPr>
          <w:rFonts w:ascii="Arial" w:eastAsia="Arial" w:hAnsi="Arial" w:cs="Arial"/>
        </w:rPr>
        <w:t>FtsH and YidC were expressed using the pETDuet-YidC-10×His-FtsH-3×StrepTag construct. After Ni-NTA purification, samples were crosslinked with 3 mM DSBU. Following Ni-NTA purification, an additional StrepTactin purification step was performed, the samples were crosslinked again with 3 mM DSBU, and then analyzed by MS. The table presents proteins interacting with FtsH and YidC, identified in both crosslinked conditions: after Ni-NTA purification with DSBU crosslinking and after StrepTactin purification with DSBU crosslinking. Accession 1 or 2 refers to the UniProt ID of the interacting protein, Protein 1 or 2 is the name of the protein interacting with FtsH or YidC, and Location 1 or 2 indicates the amino acid position where the protein interacts with FtsH or YidC.</w:t>
      </w:r>
    </w:p>
    <w:tbl>
      <w:tblPr>
        <w:tblStyle w:val="PlainTable2"/>
        <w:tblW w:w="11649" w:type="dxa"/>
        <w:jc w:val="center"/>
        <w:tblLayout w:type="fixed"/>
        <w:tblLook w:val="0600" w:firstRow="0" w:lastRow="0" w:firstColumn="0" w:lastColumn="0" w:noHBand="1" w:noVBand="1"/>
      </w:tblPr>
      <w:tblGrid>
        <w:gridCol w:w="1055"/>
        <w:gridCol w:w="868"/>
        <w:gridCol w:w="771"/>
        <w:gridCol w:w="1170"/>
        <w:gridCol w:w="879"/>
        <w:gridCol w:w="701"/>
        <w:gridCol w:w="5105"/>
        <w:gridCol w:w="1100"/>
      </w:tblGrid>
      <w:tr w:rsidR="008A0DFE" w:rsidRPr="00BC3431" w14:paraId="2D39A12E" w14:textId="77777777" w:rsidTr="00226EAA">
        <w:trPr>
          <w:trHeight w:val="473"/>
          <w:jc w:val="center"/>
        </w:trPr>
        <w:tc>
          <w:tcPr>
            <w:tcW w:w="1055" w:type="dxa"/>
          </w:tcPr>
          <w:p w14:paraId="1A9BE001" w14:textId="77777777" w:rsidR="008A0DFE" w:rsidRPr="00BC3431" w:rsidRDefault="008A0DFE" w:rsidP="00226EAA">
            <w:pPr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  <w:t>A1</w:t>
            </w:r>
          </w:p>
        </w:tc>
        <w:tc>
          <w:tcPr>
            <w:tcW w:w="868" w:type="dxa"/>
          </w:tcPr>
          <w:p w14:paraId="68ED3B43" w14:textId="77777777" w:rsidR="008A0DFE" w:rsidRPr="00BC3431" w:rsidRDefault="008A0DFE" w:rsidP="00226EAA">
            <w:pPr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  <w:t>P1</w:t>
            </w:r>
          </w:p>
        </w:tc>
        <w:tc>
          <w:tcPr>
            <w:tcW w:w="771" w:type="dxa"/>
          </w:tcPr>
          <w:p w14:paraId="70075C51" w14:textId="77777777" w:rsidR="008A0DFE" w:rsidRPr="00BC3431" w:rsidRDefault="008A0DFE" w:rsidP="00226EAA">
            <w:pPr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  <w:t>L1</w:t>
            </w:r>
          </w:p>
        </w:tc>
        <w:tc>
          <w:tcPr>
            <w:tcW w:w="1170" w:type="dxa"/>
          </w:tcPr>
          <w:p w14:paraId="656D8D9A" w14:textId="77777777" w:rsidR="008A0DFE" w:rsidRPr="00BC3431" w:rsidRDefault="008A0DFE" w:rsidP="00226EAA">
            <w:pPr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  <w:t>A2</w:t>
            </w:r>
          </w:p>
        </w:tc>
        <w:tc>
          <w:tcPr>
            <w:tcW w:w="879" w:type="dxa"/>
          </w:tcPr>
          <w:p w14:paraId="36DE48A7" w14:textId="77777777" w:rsidR="008A0DFE" w:rsidRPr="00BC3431" w:rsidRDefault="008A0DFE" w:rsidP="00226EAA">
            <w:pPr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  <w:t>P2</w:t>
            </w:r>
          </w:p>
        </w:tc>
        <w:tc>
          <w:tcPr>
            <w:tcW w:w="701" w:type="dxa"/>
          </w:tcPr>
          <w:p w14:paraId="0896043D" w14:textId="77777777" w:rsidR="008A0DFE" w:rsidRPr="00BC3431" w:rsidRDefault="008A0DFE" w:rsidP="00226EAA">
            <w:pPr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  <w:t>L2</w:t>
            </w:r>
          </w:p>
        </w:tc>
        <w:tc>
          <w:tcPr>
            <w:tcW w:w="6205" w:type="dxa"/>
            <w:gridSpan w:val="2"/>
          </w:tcPr>
          <w:p w14:paraId="7E2D5C4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b/>
                <w:sz w:val="16"/>
                <w:szCs w:val="16"/>
                <w:lang w:val="en-GB"/>
              </w:rPr>
              <w:t>F2</w:t>
            </w:r>
          </w:p>
        </w:tc>
      </w:tr>
      <w:tr w:rsidR="008A0DFE" w:rsidRPr="00BC3431" w14:paraId="0D015CCF" w14:textId="77777777" w:rsidTr="00226EAA">
        <w:trPr>
          <w:trHeight w:val="290"/>
          <w:jc w:val="center"/>
        </w:trPr>
        <w:tc>
          <w:tcPr>
            <w:tcW w:w="1055" w:type="dxa"/>
          </w:tcPr>
          <w:p w14:paraId="16E91A9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07AD9ACD" w14:textId="77777777" w:rsidR="008A0DFE" w:rsidRPr="00E56CE0" w:rsidRDefault="008A0DFE" w:rsidP="00226EAA">
            <w:pPr>
              <w:rPr>
                <w:rFonts w:ascii="Arial" w:eastAsia="Arial" w:hAnsi="Arial" w:cs="Arial"/>
                <w:bCs/>
                <w:color w:val="FF0000"/>
                <w:sz w:val="16"/>
                <w:szCs w:val="16"/>
                <w:lang w:val="en-GB"/>
              </w:rPr>
            </w:pPr>
            <w:r w:rsidRPr="00E56CE0">
              <w:rPr>
                <w:rFonts w:ascii="Arial" w:eastAsia="Arial" w:hAnsi="Arial" w:cs="Arial"/>
                <w:bCs/>
                <w:color w:val="FF0000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2A1867B1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31 &amp; 34</w:t>
            </w:r>
          </w:p>
        </w:tc>
        <w:tc>
          <w:tcPr>
            <w:tcW w:w="1170" w:type="dxa"/>
          </w:tcPr>
          <w:p w14:paraId="054EB42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P25714</w:t>
            </w:r>
          </w:p>
        </w:tc>
        <w:tc>
          <w:tcPr>
            <w:tcW w:w="879" w:type="dxa"/>
          </w:tcPr>
          <w:p w14:paraId="37617D74" w14:textId="77777777" w:rsidR="008A0DFE" w:rsidRPr="00E56CE0" w:rsidRDefault="008A0DFE" w:rsidP="00226EAA">
            <w:pPr>
              <w:rPr>
                <w:rFonts w:ascii="Arial" w:eastAsia="Arial" w:hAnsi="Arial" w:cs="Arial"/>
                <w:bCs/>
                <w:sz w:val="16"/>
                <w:szCs w:val="16"/>
                <w:lang w:val="en-GB"/>
              </w:rPr>
            </w:pPr>
            <w:r w:rsidRPr="00E56CE0">
              <w:rPr>
                <w:rFonts w:ascii="Arial" w:eastAsia="Arial" w:hAnsi="Arial" w:cs="Arial"/>
                <w:bCs/>
                <w:color w:val="FF0000"/>
                <w:sz w:val="16"/>
                <w:szCs w:val="16"/>
                <w:lang w:val="en-GB"/>
              </w:rPr>
              <w:t>yidC</w:t>
            </w:r>
          </w:p>
        </w:tc>
        <w:tc>
          <w:tcPr>
            <w:tcW w:w="701" w:type="dxa"/>
          </w:tcPr>
          <w:p w14:paraId="3216A3B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</w:t>
            </w:r>
          </w:p>
        </w:tc>
        <w:tc>
          <w:tcPr>
            <w:tcW w:w="6205" w:type="dxa"/>
            <w:gridSpan w:val="2"/>
          </w:tcPr>
          <w:p w14:paraId="2993250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Involved in membrane protein insertion and folding.</w:t>
            </w:r>
          </w:p>
        </w:tc>
      </w:tr>
      <w:tr w:rsidR="008A0DFE" w:rsidRPr="00BC3431" w14:paraId="2E264DAF" w14:textId="77777777" w:rsidTr="00226EAA">
        <w:trPr>
          <w:trHeight w:val="290"/>
          <w:jc w:val="center"/>
        </w:trPr>
        <w:tc>
          <w:tcPr>
            <w:tcW w:w="1055" w:type="dxa"/>
          </w:tcPr>
          <w:p w14:paraId="0852390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5563AF5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6C4A93F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60</w:t>
            </w:r>
          </w:p>
        </w:tc>
        <w:tc>
          <w:tcPr>
            <w:tcW w:w="1170" w:type="dxa"/>
          </w:tcPr>
          <w:p w14:paraId="041B5223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P32714</w:t>
            </w:r>
          </w:p>
        </w:tc>
        <w:tc>
          <w:tcPr>
            <w:tcW w:w="879" w:type="dxa"/>
          </w:tcPr>
          <w:p w14:paraId="272AAF4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mdtP</w:t>
            </w:r>
          </w:p>
        </w:tc>
        <w:tc>
          <w:tcPr>
            <w:tcW w:w="701" w:type="dxa"/>
          </w:tcPr>
          <w:p w14:paraId="2B940BB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407</w:t>
            </w:r>
          </w:p>
        </w:tc>
        <w:tc>
          <w:tcPr>
            <w:tcW w:w="6205" w:type="dxa"/>
            <w:gridSpan w:val="2"/>
          </w:tcPr>
          <w:p w14:paraId="6992572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Pumps out toxic compounds, providing drug resistance.</w:t>
            </w:r>
          </w:p>
        </w:tc>
      </w:tr>
      <w:tr w:rsidR="008A0DFE" w:rsidRPr="00BC3431" w14:paraId="2410F6DD" w14:textId="77777777" w:rsidTr="00226EAA">
        <w:trPr>
          <w:trHeight w:val="290"/>
          <w:jc w:val="center"/>
        </w:trPr>
        <w:tc>
          <w:tcPr>
            <w:tcW w:w="1055" w:type="dxa"/>
          </w:tcPr>
          <w:p w14:paraId="0E7EF63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37B9367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576B1E7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138</w:t>
            </w:r>
          </w:p>
        </w:tc>
        <w:tc>
          <w:tcPr>
            <w:tcW w:w="1170" w:type="dxa"/>
          </w:tcPr>
          <w:p w14:paraId="437C8DA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P00448</w:t>
            </w:r>
          </w:p>
        </w:tc>
        <w:tc>
          <w:tcPr>
            <w:tcW w:w="879" w:type="dxa"/>
          </w:tcPr>
          <w:p w14:paraId="1C53120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sodA</w:t>
            </w:r>
          </w:p>
        </w:tc>
        <w:tc>
          <w:tcPr>
            <w:tcW w:w="701" w:type="dxa"/>
          </w:tcPr>
          <w:p w14:paraId="39E6EED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119</w:t>
            </w:r>
          </w:p>
        </w:tc>
        <w:tc>
          <w:tcPr>
            <w:tcW w:w="6205" w:type="dxa"/>
            <w:gridSpan w:val="2"/>
          </w:tcPr>
          <w:p w14:paraId="6B6530E0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Reduces superoxide radicals to protect against oxidative stress.</w:t>
            </w:r>
          </w:p>
        </w:tc>
      </w:tr>
      <w:tr w:rsidR="008A0DFE" w:rsidRPr="00BC3431" w14:paraId="52A70527" w14:textId="77777777" w:rsidTr="00226EAA">
        <w:trPr>
          <w:trHeight w:val="290"/>
          <w:jc w:val="center"/>
        </w:trPr>
        <w:tc>
          <w:tcPr>
            <w:tcW w:w="1055" w:type="dxa"/>
          </w:tcPr>
          <w:p w14:paraId="39DB4EE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2D6FE7B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3919167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179</w:t>
            </w:r>
          </w:p>
        </w:tc>
        <w:tc>
          <w:tcPr>
            <w:tcW w:w="1170" w:type="dxa"/>
          </w:tcPr>
          <w:p w14:paraId="1280D6C3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P0AAE8</w:t>
            </w:r>
          </w:p>
        </w:tc>
        <w:tc>
          <w:tcPr>
            <w:tcW w:w="879" w:type="dxa"/>
          </w:tcPr>
          <w:p w14:paraId="73BBBB6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cadB</w:t>
            </w:r>
          </w:p>
        </w:tc>
        <w:tc>
          <w:tcPr>
            <w:tcW w:w="701" w:type="dxa"/>
          </w:tcPr>
          <w:p w14:paraId="0411199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</w:t>
            </w:r>
          </w:p>
        </w:tc>
        <w:tc>
          <w:tcPr>
            <w:tcW w:w="6205" w:type="dxa"/>
            <w:gridSpan w:val="2"/>
          </w:tcPr>
          <w:p w14:paraId="1F1062B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Effluxes cadmium and other heavy metals for detoxification.</w:t>
            </w:r>
          </w:p>
        </w:tc>
      </w:tr>
      <w:tr w:rsidR="008A0DFE" w:rsidRPr="00BC3431" w14:paraId="1BF86959" w14:textId="77777777" w:rsidTr="00226EAA">
        <w:trPr>
          <w:trHeight w:val="290"/>
          <w:jc w:val="center"/>
        </w:trPr>
        <w:tc>
          <w:tcPr>
            <w:tcW w:w="1055" w:type="dxa"/>
          </w:tcPr>
          <w:p w14:paraId="6C7D95B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28E6551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275A4C1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332</w:t>
            </w:r>
          </w:p>
        </w:tc>
        <w:tc>
          <w:tcPr>
            <w:tcW w:w="1170" w:type="dxa"/>
          </w:tcPr>
          <w:p w14:paraId="4E26AD5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P0A809</w:t>
            </w:r>
          </w:p>
        </w:tc>
        <w:tc>
          <w:tcPr>
            <w:tcW w:w="879" w:type="dxa"/>
          </w:tcPr>
          <w:p w14:paraId="3CD4639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ruvA</w:t>
            </w:r>
          </w:p>
        </w:tc>
        <w:tc>
          <w:tcPr>
            <w:tcW w:w="701" w:type="dxa"/>
          </w:tcPr>
          <w:p w14:paraId="3AFD0C7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2</w:t>
            </w:r>
          </w:p>
        </w:tc>
        <w:tc>
          <w:tcPr>
            <w:tcW w:w="6205" w:type="dxa"/>
            <w:gridSpan w:val="2"/>
          </w:tcPr>
          <w:p w14:paraId="18D41A0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Facilitates DNA recombination and repair by resolving Holliday junctions.</w:t>
            </w:r>
          </w:p>
        </w:tc>
      </w:tr>
      <w:tr w:rsidR="008A0DFE" w:rsidRPr="00BC3431" w14:paraId="07D0CBF5" w14:textId="77777777" w:rsidTr="00226EAA">
        <w:trPr>
          <w:trHeight w:val="290"/>
          <w:jc w:val="center"/>
        </w:trPr>
        <w:tc>
          <w:tcPr>
            <w:tcW w:w="1055" w:type="dxa"/>
          </w:tcPr>
          <w:p w14:paraId="23EE422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066C2B8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7ECDD830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332</w:t>
            </w:r>
          </w:p>
        </w:tc>
        <w:tc>
          <w:tcPr>
            <w:tcW w:w="1170" w:type="dxa"/>
          </w:tcPr>
          <w:p w14:paraId="39EBB1F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P32176</w:t>
            </w:r>
          </w:p>
        </w:tc>
        <w:tc>
          <w:tcPr>
            <w:tcW w:w="879" w:type="dxa"/>
          </w:tcPr>
          <w:p w14:paraId="2216DC0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fdoG</w:t>
            </w:r>
          </w:p>
        </w:tc>
        <w:tc>
          <w:tcPr>
            <w:tcW w:w="701" w:type="dxa"/>
          </w:tcPr>
          <w:p w14:paraId="62047C3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330</w:t>
            </w:r>
          </w:p>
        </w:tc>
        <w:tc>
          <w:tcPr>
            <w:tcW w:w="6205" w:type="dxa"/>
            <w:gridSpan w:val="2"/>
          </w:tcPr>
          <w:p w14:paraId="611F461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Part of formate dehydrogenase, involved in anaerobic metabolism.</w:t>
            </w:r>
          </w:p>
        </w:tc>
      </w:tr>
      <w:tr w:rsidR="008A0DFE" w:rsidRPr="00BC3431" w14:paraId="6431F22C" w14:textId="77777777" w:rsidTr="00226EAA">
        <w:trPr>
          <w:trHeight w:val="290"/>
          <w:jc w:val="center"/>
        </w:trPr>
        <w:tc>
          <w:tcPr>
            <w:tcW w:w="1055" w:type="dxa"/>
          </w:tcPr>
          <w:p w14:paraId="702D232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0EABB03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6B942EC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391</w:t>
            </w:r>
          </w:p>
        </w:tc>
        <w:tc>
          <w:tcPr>
            <w:tcW w:w="1170" w:type="dxa"/>
          </w:tcPr>
          <w:p w14:paraId="2ED391B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P77319</w:t>
            </w:r>
          </w:p>
        </w:tc>
        <w:tc>
          <w:tcPr>
            <w:tcW w:w="879" w:type="dxa"/>
          </w:tcPr>
          <w:p w14:paraId="0589D20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hscC</w:t>
            </w:r>
          </w:p>
        </w:tc>
        <w:tc>
          <w:tcPr>
            <w:tcW w:w="701" w:type="dxa"/>
          </w:tcPr>
          <w:p w14:paraId="134C1BE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68</w:t>
            </w:r>
          </w:p>
        </w:tc>
        <w:tc>
          <w:tcPr>
            <w:tcW w:w="6205" w:type="dxa"/>
            <w:gridSpan w:val="2"/>
          </w:tcPr>
          <w:p w14:paraId="69D67AC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Acts as a chaperone for protein folding under stress conditions.</w:t>
            </w:r>
          </w:p>
        </w:tc>
      </w:tr>
      <w:tr w:rsidR="008A0DFE" w:rsidRPr="00BC3431" w14:paraId="28FDFC2C" w14:textId="77777777" w:rsidTr="00226EAA">
        <w:trPr>
          <w:trHeight w:val="290"/>
          <w:jc w:val="center"/>
        </w:trPr>
        <w:tc>
          <w:tcPr>
            <w:tcW w:w="1055" w:type="dxa"/>
          </w:tcPr>
          <w:p w14:paraId="6B246AC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6F22657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159B26D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391</w:t>
            </w:r>
          </w:p>
        </w:tc>
        <w:tc>
          <w:tcPr>
            <w:tcW w:w="1170" w:type="dxa"/>
          </w:tcPr>
          <w:p w14:paraId="7C2D471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P23843</w:t>
            </w:r>
          </w:p>
        </w:tc>
        <w:tc>
          <w:tcPr>
            <w:tcW w:w="879" w:type="dxa"/>
          </w:tcPr>
          <w:p w14:paraId="700D206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oppA</w:t>
            </w:r>
          </w:p>
        </w:tc>
        <w:tc>
          <w:tcPr>
            <w:tcW w:w="701" w:type="dxa"/>
          </w:tcPr>
          <w:p w14:paraId="42A13B1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</w:t>
            </w:r>
          </w:p>
        </w:tc>
        <w:tc>
          <w:tcPr>
            <w:tcW w:w="6205" w:type="dxa"/>
            <w:gridSpan w:val="2"/>
          </w:tcPr>
          <w:p w14:paraId="3E644D80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Part of the oligopeptide transport system, involved in peptide uptake.</w:t>
            </w:r>
          </w:p>
        </w:tc>
      </w:tr>
      <w:tr w:rsidR="008A0DFE" w:rsidRPr="00BC3431" w14:paraId="64667DFA" w14:textId="77777777" w:rsidTr="00226EAA">
        <w:trPr>
          <w:trHeight w:val="290"/>
          <w:jc w:val="center"/>
        </w:trPr>
        <w:tc>
          <w:tcPr>
            <w:tcW w:w="1055" w:type="dxa"/>
          </w:tcPr>
          <w:p w14:paraId="32BFE13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062F4ABB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5F529C4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391</w:t>
            </w:r>
          </w:p>
        </w:tc>
        <w:tc>
          <w:tcPr>
            <w:tcW w:w="1170" w:type="dxa"/>
          </w:tcPr>
          <w:p w14:paraId="7F435B43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P0A7Z4</w:t>
            </w:r>
          </w:p>
        </w:tc>
        <w:tc>
          <w:tcPr>
            <w:tcW w:w="879" w:type="dxa"/>
          </w:tcPr>
          <w:p w14:paraId="56110E01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rpoA</w:t>
            </w:r>
          </w:p>
        </w:tc>
        <w:tc>
          <w:tcPr>
            <w:tcW w:w="701" w:type="dxa"/>
          </w:tcPr>
          <w:p w14:paraId="67530F2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309</w:t>
            </w:r>
          </w:p>
        </w:tc>
        <w:tc>
          <w:tcPr>
            <w:tcW w:w="6205" w:type="dxa"/>
            <w:gridSpan w:val="2"/>
          </w:tcPr>
          <w:p w14:paraId="787966B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The alpha subunit of RNA polymerase, crucial for transcription.</w:t>
            </w:r>
          </w:p>
        </w:tc>
      </w:tr>
      <w:tr w:rsidR="008A0DFE" w:rsidRPr="00BC3431" w14:paraId="5CDFC082" w14:textId="77777777" w:rsidTr="00226EAA">
        <w:trPr>
          <w:trHeight w:val="290"/>
          <w:jc w:val="center"/>
        </w:trPr>
        <w:tc>
          <w:tcPr>
            <w:tcW w:w="1055" w:type="dxa"/>
          </w:tcPr>
          <w:p w14:paraId="4AFBD7A1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3A8C265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2DA78BD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391</w:t>
            </w:r>
          </w:p>
        </w:tc>
        <w:tc>
          <w:tcPr>
            <w:tcW w:w="1170" w:type="dxa"/>
          </w:tcPr>
          <w:p w14:paraId="0FAC3503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P76372</w:t>
            </w:r>
          </w:p>
        </w:tc>
        <w:tc>
          <w:tcPr>
            <w:tcW w:w="879" w:type="dxa"/>
          </w:tcPr>
          <w:p w14:paraId="5C7A644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wzzB</w:t>
            </w:r>
          </w:p>
        </w:tc>
        <w:tc>
          <w:tcPr>
            <w:tcW w:w="701" w:type="dxa"/>
          </w:tcPr>
          <w:p w14:paraId="5E657D0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283</w:t>
            </w:r>
          </w:p>
        </w:tc>
        <w:tc>
          <w:tcPr>
            <w:tcW w:w="6205" w:type="dxa"/>
            <w:gridSpan w:val="2"/>
          </w:tcPr>
          <w:p w14:paraId="767AB78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Regulates the length of lipopolysaccharide O-antigen chains.</w:t>
            </w:r>
          </w:p>
        </w:tc>
      </w:tr>
      <w:tr w:rsidR="008A0DFE" w:rsidRPr="00BC3431" w14:paraId="17252692" w14:textId="77777777" w:rsidTr="00226EAA">
        <w:trPr>
          <w:trHeight w:val="290"/>
          <w:jc w:val="center"/>
        </w:trPr>
        <w:tc>
          <w:tcPr>
            <w:tcW w:w="1055" w:type="dxa"/>
          </w:tcPr>
          <w:p w14:paraId="0EE92ED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22B6D25D" w14:textId="77777777" w:rsidR="008A0DFE" w:rsidRPr="00E56CE0" w:rsidRDefault="008A0DFE" w:rsidP="00226EAA">
            <w:pPr>
              <w:rPr>
                <w:rFonts w:ascii="Arial" w:eastAsia="Arial" w:hAnsi="Arial" w:cs="Arial"/>
                <w:bCs/>
                <w:sz w:val="16"/>
                <w:szCs w:val="16"/>
                <w:lang w:val="en-GB"/>
              </w:rPr>
            </w:pPr>
            <w:r w:rsidRPr="00E56CE0">
              <w:rPr>
                <w:rFonts w:ascii="Arial" w:eastAsia="Arial" w:hAnsi="Arial" w:cs="Arial"/>
                <w:bCs/>
                <w:color w:val="FF0000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5AB0EE9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486</w:t>
            </w:r>
          </w:p>
        </w:tc>
        <w:tc>
          <w:tcPr>
            <w:tcW w:w="1170" w:type="dxa"/>
          </w:tcPr>
          <w:p w14:paraId="50BEB2A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P0ABC7</w:t>
            </w:r>
          </w:p>
        </w:tc>
        <w:tc>
          <w:tcPr>
            <w:tcW w:w="879" w:type="dxa"/>
          </w:tcPr>
          <w:p w14:paraId="3ED9BF83" w14:textId="77777777" w:rsidR="008A0DFE" w:rsidRPr="00E56CE0" w:rsidRDefault="008A0DFE" w:rsidP="00226EAA">
            <w:pPr>
              <w:rPr>
                <w:rFonts w:ascii="Arial" w:eastAsia="Arial" w:hAnsi="Arial" w:cs="Arial"/>
                <w:bCs/>
                <w:sz w:val="16"/>
                <w:szCs w:val="16"/>
                <w:lang w:val="en-GB"/>
              </w:rPr>
            </w:pPr>
            <w:r w:rsidRPr="00E56CE0">
              <w:rPr>
                <w:rFonts w:ascii="Arial" w:eastAsia="Arial" w:hAnsi="Arial" w:cs="Arial"/>
                <w:bCs/>
                <w:color w:val="FF0000"/>
                <w:sz w:val="16"/>
                <w:szCs w:val="16"/>
                <w:lang w:val="en-GB"/>
              </w:rPr>
              <w:t>hflK</w:t>
            </w:r>
          </w:p>
        </w:tc>
        <w:tc>
          <w:tcPr>
            <w:tcW w:w="701" w:type="dxa"/>
          </w:tcPr>
          <w:p w14:paraId="4294D98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338</w:t>
            </w:r>
          </w:p>
        </w:tc>
        <w:tc>
          <w:tcPr>
            <w:tcW w:w="5105" w:type="dxa"/>
          </w:tcPr>
          <w:p w14:paraId="636B1C0A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Regulates the activity of FtsH protease.</w:t>
            </w:r>
          </w:p>
        </w:tc>
        <w:tc>
          <w:tcPr>
            <w:tcW w:w="1099" w:type="dxa"/>
          </w:tcPr>
          <w:p w14:paraId="1F1F845A" w14:textId="77777777" w:rsidR="008A0DFE" w:rsidRPr="00BC3431" w:rsidRDefault="008A0DFE" w:rsidP="00226EAA">
            <w:pPr>
              <w:jc w:val="both"/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</w:p>
        </w:tc>
      </w:tr>
      <w:tr w:rsidR="008A0DFE" w:rsidRPr="00BC3431" w14:paraId="45D45DA0" w14:textId="77777777" w:rsidTr="00226EAA">
        <w:trPr>
          <w:trHeight w:val="290"/>
          <w:jc w:val="center"/>
        </w:trPr>
        <w:tc>
          <w:tcPr>
            <w:tcW w:w="1055" w:type="dxa"/>
          </w:tcPr>
          <w:p w14:paraId="0745798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0F53ABE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17F756F3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533</w:t>
            </w:r>
          </w:p>
        </w:tc>
        <w:tc>
          <w:tcPr>
            <w:tcW w:w="1170" w:type="dxa"/>
          </w:tcPr>
          <w:p w14:paraId="06CF766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P08201</w:t>
            </w:r>
          </w:p>
        </w:tc>
        <w:tc>
          <w:tcPr>
            <w:tcW w:w="879" w:type="dxa"/>
          </w:tcPr>
          <w:p w14:paraId="5FFF1EB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nirB</w:t>
            </w:r>
          </w:p>
        </w:tc>
        <w:tc>
          <w:tcPr>
            <w:tcW w:w="701" w:type="dxa"/>
          </w:tcPr>
          <w:p w14:paraId="594B557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700</w:t>
            </w:r>
          </w:p>
        </w:tc>
        <w:tc>
          <w:tcPr>
            <w:tcW w:w="6205" w:type="dxa"/>
            <w:gridSpan w:val="2"/>
          </w:tcPr>
          <w:p w14:paraId="3A1B568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Involved in nitrate and nitrite metabolism.</w:t>
            </w:r>
          </w:p>
        </w:tc>
      </w:tr>
      <w:tr w:rsidR="008A0DFE" w:rsidRPr="00BC3431" w14:paraId="6F554F1A" w14:textId="77777777" w:rsidTr="00226EAA">
        <w:trPr>
          <w:trHeight w:val="290"/>
          <w:jc w:val="center"/>
        </w:trPr>
        <w:tc>
          <w:tcPr>
            <w:tcW w:w="1055" w:type="dxa"/>
          </w:tcPr>
          <w:p w14:paraId="7F18AD5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70C0051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118FBBF1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533</w:t>
            </w:r>
          </w:p>
        </w:tc>
        <w:tc>
          <w:tcPr>
            <w:tcW w:w="1170" w:type="dxa"/>
          </w:tcPr>
          <w:p w14:paraId="5229C0C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P0A9A6</w:t>
            </w:r>
          </w:p>
        </w:tc>
        <w:tc>
          <w:tcPr>
            <w:tcW w:w="879" w:type="dxa"/>
          </w:tcPr>
          <w:p w14:paraId="26D55CE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ftsZ</w:t>
            </w:r>
          </w:p>
        </w:tc>
        <w:tc>
          <w:tcPr>
            <w:tcW w:w="701" w:type="dxa"/>
          </w:tcPr>
          <w:p w14:paraId="625AA04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141</w:t>
            </w:r>
          </w:p>
        </w:tc>
        <w:tc>
          <w:tcPr>
            <w:tcW w:w="6205" w:type="dxa"/>
            <w:gridSpan w:val="2"/>
          </w:tcPr>
          <w:p w14:paraId="49C395C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Essential for bacterial cell division, forming the Z-ring.</w:t>
            </w:r>
          </w:p>
        </w:tc>
      </w:tr>
      <w:tr w:rsidR="008A0DFE" w:rsidRPr="00BC3431" w14:paraId="34899EDC" w14:textId="77777777" w:rsidTr="00226EAA">
        <w:trPr>
          <w:trHeight w:val="290"/>
          <w:jc w:val="center"/>
        </w:trPr>
        <w:tc>
          <w:tcPr>
            <w:tcW w:w="1055" w:type="dxa"/>
          </w:tcPr>
          <w:p w14:paraId="36C87C8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445EFA7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0ABBD83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535</w:t>
            </w:r>
          </w:p>
        </w:tc>
        <w:tc>
          <w:tcPr>
            <w:tcW w:w="1170" w:type="dxa"/>
          </w:tcPr>
          <w:p w14:paraId="63626AC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P39405</w:t>
            </w:r>
          </w:p>
        </w:tc>
        <w:tc>
          <w:tcPr>
            <w:tcW w:w="879" w:type="dxa"/>
          </w:tcPr>
          <w:p w14:paraId="51A83CD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fhuF</w:t>
            </w:r>
          </w:p>
        </w:tc>
        <w:tc>
          <w:tcPr>
            <w:tcW w:w="701" w:type="dxa"/>
          </w:tcPr>
          <w:p w14:paraId="3E332CC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32</w:t>
            </w:r>
          </w:p>
        </w:tc>
        <w:tc>
          <w:tcPr>
            <w:tcW w:w="6205" w:type="dxa"/>
            <w:gridSpan w:val="2"/>
          </w:tcPr>
          <w:p w14:paraId="4C49568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Involved in iron uptake via siderophore transport.</w:t>
            </w:r>
          </w:p>
        </w:tc>
      </w:tr>
      <w:tr w:rsidR="008A0DFE" w:rsidRPr="00BC3431" w14:paraId="085143DB" w14:textId="77777777" w:rsidTr="00226EAA">
        <w:trPr>
          <w:trHeight w:val="290"/>
          <w:jc w:val="center"/>
        </w:trPr>
        <w:tc>
          <w:tcPr>
            <w:tcW w:w="1055" w:type="dxa"/>
          </w:tcPr>
          <w:p w14:paraId="1EA036A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035CE77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1E28179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535</w:t>
            </w:r>
          </w:p>
        </w:tc>
        <w:tc>
          <w:tcPr>
            <w:tcW w:w="1170" w:type="dxa"/>
          </w:tcPr>
          <w:p w14:paraId="031EF75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P75864</w:t>
            </w:r>
          </w:p>
        </w:tc>
        <w:tc>
          <w:tcPr>
            <w:tcW w:w="879" w:type="dxa"/>
          </w:tcPr>
          <w:p w14:paraId="5604AB5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rlmL</w:t>
            </w:r>
          </w:p>
        </w:tc>
        <w:tc>
          <w:tcPr>
            <w:tcW w:w="701" w:type="dxa"/>
          </w:tcPr>
          <w:p w14:paraId="0C2EDCF1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480</w:t>
            </w:r>
          </w:p>
        </w:tc>
        <w:tc>
          <w:tcPr>
            <w:tcW w:w="6205" w:type="dxa"/>
            <w:gridSpan w:val="2"/>
          </w:tcPr>
          <w:p w14:paraId="7CDEBEF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Methylates 23S rRNA to modulate ribosome function.</w:t>
            </w:r>
          </w:p>
        </w:tc>
      </w:tr>
      <w:tr w:rsidR="008A0DFE" w:rsidRPr="00BC3431" w14:paraId="7EFC8D73" w14:textId="77777777" w:rsidTr="00226EAA">
        <w:trPr>
          <w:trHeight w:val="290"/>
          <w:jc w:val="center"/>
        </w:trPr>
        <w:tc>
          <w:tcPr>
            <w:tcW w:w="1055" w:type="dxa"/>
          </w:tcPr>
          <w:p w14:paraId="30A4E38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40B98A0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28F0520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538</w:t>
            </w:r>
          </w:p>
        </w:tc>
        <w:tc>
          <w:tcPr>
            <w:tcW w:w="1170" w:type="dxa"/>
          </w:tcPr>
          <w:p w14:paraId="2686E40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P39180</w:t>
            </w:r>
          </w:p>
        </w:tc>
        <w:tc>
          <w:tcPr>
            <w:tcW w:w="879" w:type="dxa"/>
          </w:tcPr>
          <w:p w14:paraId="1FE7B1F3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flu</w:t>
            </w:r>
          </w:p>
        </w:tc>
        <w:tc>
          <w:tcPr>
            <w:tcW w:w="701" w:type="dxa"/>
          </w:tcPr>
          <w:p w14:paraId="16A267F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969</w:t>
            </w:r>
          </w:p>
        </w:tc>
        <w:tc>
          <w:tcPr>
            <w:tcW w:w="6205" w:type="dxa"/>
            <w:gridSpan w:val="2"/>
          </w:tcPr>
          <w:p w14:paraId="6F7BE491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Contributes to biofilm formation and surface adhesion.</w:t>
            </w:r>
          </w:p>
        </w:tc>
      </w:tr>
      <w:tr w:rsidR="008A0DFE" w:rsidRPr="00BC3431" w14:paraId="7AD729EC" w14:textId="77777777" w:rsidTr="00226EAA">
        <w:trPr>
          <w:trHeight w:val="290"/>
          <w:jc w:val="center"/>
        </w:trPr>
        <w:tc>
          <w:tcPr>
            <w:tcW w:w="1055" w:type="dxa"/>
          </w:tcPr>
          <w:p w14:paraId="39CB81D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4F41FCB0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3187BA0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550</w:t>
            </w:r>
          </w:p>
        </w:tc>
        <w:tc>
          <w:tcPr>
            <w:tcW w:w="1170" w:type="dxa"/>
          </w:tcPr>
          <w:p w14:paraId="3EF7E94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P00393</w:t>
            </w:r>
          </w:p>
        </w:tc>
        <w:tc>
          <w:tcPr>
            <w:tcW w:w="879" w:type="dxa"/>
          </w:tcPr>
          <w:p w14:paraId="47BCD04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ndh</w:t>
            </w:r>
          </w:p>
        </w:tc>
        <w:tc>
          <w:tcPr>
            <w:tcW w:w="701" w:type="dxa"/>
          </w:tcPr>
          <w:p w14:paraId="318F60A7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92</w:t>
            </w:r>
          </w:p>
        </w:tc>
        <w:tc>
          <w:tcPr>
            <w:tcW w:w="6205" w:type="dxa"/>
            <w:gridSpan w:val="2"/>
          </w:tcPr>
          <w:p w14:paraId="647BC23A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NADH dehydrogenase, involved in electron transport and respiration.</w:t>
            </w:r>
          </w:p>
        </w:tc>
      </w:tr>
      <w:tr w:rsidR="008A0DFE" w:rsidRPr="00BC3431" w14:paraId="0AADE317" w14:textId="77777777" w:rsidTr="00226EAA">
        <w:trPr>
          <w:trHeight w:val="290"/>
          <w:jc w:val="center"/>
        </w:trPr>
        <w:tc>
          <w:tcPr>
            <w:tcW w:w="1055" w:type="dxa"/>
          </w:tcPr>
          <w:p w14:paraId="2B70306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lastRenderedPageBreak/>
              <w:t>P0AAI3</w:t>
            </w:r>
          </w:p>
        </w:tc>
        <w:tc>
          <w:tcPr>
            <w:tcW w:w="868" w:type="dxa"/>
          </w:tcPr>
          <w:p w14:paraId="09FEC2C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0D84205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580</w:t>
            </w:r>
          </w:p>
        </w:tc>
        <w:tc>
          <w:tcPr>
            <w:tcW w:w="1170" w:type="dxa"/>
          </w:tcPr>
          <w:p w14:paraId="20D8A83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P27253</w:t>
            </w:r>
          </w:p>
        </w:tc>
        <w:tc>
          <w:tcPr>
            <w:tcW w:w="879" w:type="dxa"/>
          </w:tcPr>
          <w:p w14:paraId="32B9B87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scpA</w:t>
            </w:r>
          </w:p>
        </w:tc>
        <w:tc>
          <w:tcPr>
            <w:tcW w:w="701" w:type="dxa"/>
          </w:tcPr>
          <w:p w14:paraId="19E79F4E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574</w:t>
            </w:r>
          </w:p>
        </w:tc>
        <w:tc>
          <w:tcPr>
            <w:tcW w:w="6205" w:type="dxa"/>
            <w:gridSpan w:val="2"/>
          </w:tcPr>
          <w:p w14:paraId="65D72B8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Involved in chromosome segregation during cell division.</w:t>
            </w:r>
          </w:p>
        </w:tc>
      </w:tr>
      <w:tr w:rsidR="008A0DFE" w:rsidRPr="00BC3431" w14:paraId="1E80C8EE" w14:textId="77777777" w:rsidTr="00226EAA">
        <w:trPr>
          <w:trHeight w:val="290"/>
          <w:jc w:val="center"/>
        </w:trPr>
        <w:tc>
          <w:tcPr>
            <w:tcW w:w="1055" w:type="dxa"/>
          </w:tcPr>
          <w:p w14:paraId="4BEDA54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P0AAI3</w:t>
            </w:r>
          </w:p>
        </w:tc>
        <w:tc>
          <w:tcPr>
            <w:tcW w:w="868" w:type="dxa"/>
          </w:tcPr>
          <w:p w14:paraId="76EB3A6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ftsH</w:t>
            </w:r>
          </w:p>
        </w:tc>
        <w:tc>
          <w:tcPr>
            <w:tcW w:w="771" w:type="dxa"/>
          </w:tcPr>
          <w:p w14:paraId="392DAEC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580</w:t>
            </w:r>
          </w:p>
        </w:tc>
        <w:tc>
          <w:tcPr>
            <w:tcW w:w="1170" w:type="dxa"/>
          </w:tcPr>
          <w:p w14:paraId="28961AD3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P24182</w:t>
            </w:r>
          </w:p>
        </w:tc>
        <w:tc>
          <w:tcPr>
            <w:tcW w:w="879" w:type="dxa"/>
          </w:tcPr>
          <w:p w14:paraId="218FDC0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accC</w:t>
            </w:r>
          </w:p>
        </w:tc>
        <w:tc>
          <w:tcPr>
            <w:tcW w:w="701" w:type="dxa"/>
          </w:tcPr>
          <w:p w14:paraId="26F8EE6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199</w:t>
            </w:r>
          </w:p>
        </w:tc>
        <w:tc>
          <w:tcPr>
            <w:tcW w:w="6205" w:type="dxa"/>
            <w:gridSpan w:val="2"/>
          </w:tcPr>
          <w:p w14:paraId="36DEDAE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Catalyses the formation of malonyl-CoA for fatty acid synthesis.</w:t>
            </w:r>
          </w:p>
        </w:tc>
      </w:tr>
      <w:tr w:rsidR="008A0DFE" w:rsidRPr="00BC3431" w14:paraId="4598A354" w14:textId="77777777" w:rsidTr="00226EAA">
        <w:trPr>
          <w:trHeight w:val="290"/>
          <w:jc w:val="center"/>
        </w:trPr>
        <w:tc>
          <w:tcPr>
            <w:tcW w:w="1055" w:type="dxa"/>
          </w:tcPr>
          <w:p w14:paraId="4DA9135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P25714</w:t>
            </w:r>
          </w:p>
        </w:tc>
        <w:tc>
          <w:tcPr>
            <w:tcW w:w="868" w:type="dxa"/>
          </w:tcPr>
          <w:p w14:paraId="6A5822B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yidC</w:t>
            </w:r>
          </w:p>
        </w:tc>
        <w:tc>
          <w:tcPr>
            <w:tcW w:w="771" w:type="dxa"/>
          </w:tcPr>
          <w:p w14:paraId="523870B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</w:t>
            </w:r>
          </w:p>
        </w:tc>
        <w:tc>
          <w:tcPr>
            <w:tcW w:w="1170" w:type="dxa"/>
          </w:tcPr>
          <w:p w14:paraId="5A49ED9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P54901</w:t>
            </w:r>
          </w:p>
        </w:tc>
        <w:tc>
          <w:tcPr>
            <w:tcW w:w="879" w:type="dxa"/>
          </w:tcPr>
          <w:p w14:paraId="612C4EAF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csiE</w:t>
            </w:r>
          </w:p>
        </w:tc>
        <w:tc>
          <w:tcPr>
            <w:tcW w:w="701" w:type="dxa"/>
          </w:tcPr>
          <w:p w14:paraId="7BD37C71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373</w:t>
            </w:r>
          </w:p>
        </w:tc>
        <w:tc>
          <w:tcPr>
            <w:tcW w:w="6205" w:type="dxa"/>
            <w:gridSpan w:val="2"/>
          </w:tcPr>
          <w:p w14:paraId="7B59F85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900B86">
              <w:rPr>
                <w:rFonts w:ascii="Arial" w:eastAsia="Arial" w:hAnsi="Arial" w:cs="Arial"/>
                <w:sz w:val="16"/>
                <w:szCs w:val="16"/>
                <w:lang w:val="en-GB"/>
              </w:rPr>
              <w:t>Putative stress-induced protein, function not well characterized.</w:t>
            </w:r>
          </w:p>
        </w:tc>
      </w:tr>
      <w:tr w:rsidR="008A0DFE" w:rsidRPr="00BC3431" w14:paraId="6060E189" w14:textId="77777777" w:rsidTr="00226EAA">
        <w:trPr>
          <w:trHeight w:val="290"/>
          <w:jc w:val="center"/>
        </w:trPr>
        <w:tc>
          <w:tcPr>
            <w:tcW w:w="1055" w:type="dxa"/>
          </w:tcPr>
          <w:p w14:paraId="0BBEAE40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P25714</w:t>
            </w:r>
          </w:p>
        </w:tc>
        <w:tc>
          <w:tcPr>
            <w:tcW w:w="868" w:type="dxa"/>
          </w:tcPr>
          <w:p w14:paraId="2D2F93D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yidC</w:t>
            </w:r>
          </w:p>
        </w:tc>
        <w:tc>
          <w:tcPr>
            <w:tcW w:w="771" w:type="dxa"/>
          </w:tcPr>
          <w:p w14:paraId="1547304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377</w:t>
            </w:r>
          </w:p>
        </w:tc>
        <w:tc>
          <w:tcPr>
            <w:tcW w:w="1170" w:type="dxa"/>
          </w:tcPr>
          <w:p w14:paraId="67136B08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P07117</w:t>
            </w:r>
          </w:p>
        </w:tc>
        <w:tc>
          <w:tcPr>
            <w:tcW w:w="879" w:type="dxa"/>
          </w:tcPr>
          <w:p w14:paraId="6EFDF2F0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putP</w:t>
            </w:r>
          </w:p>
        </w:tc>
        <w:tc>
          <w:tcPr>
            <w:tcW w:w="701" w:type="dxa"/>
          </w:tcPr>
          <w:p w14:paraId="1F5DC3A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482</w:t>
            </w:r>
          </w:p>
        </w:tc>
        <w:tc>
          <w:tcPr>
            <w:tcW w:w="6205" w:type="dxa"/>
            <w:gridSpan w:val="2"/>
          </w:tcPr>
          <w:p w14:paraId="6B275E7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714369">
              <w:rPr>
                <w:rFonts w:ascii="Arial" w:eastAsia="Arial" w:hAnsi="Arial" w:cs="Arial"/>
                <w:sz w:val="16"/>
                <w:szCs w:val="16"/>
                <w:lang w:val="en-GB"/>
              </w:rPr>
              <w:t>High-affinity proline transporter involved in proline uptake</w:t>
            </w: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.</w:t>
            </w:r>
          </w:p>
        </w:tc>
      </w:tr>
      <w:tr w:rsidR="008A0DFE" w:rsidRPr="00BC3431" w14:paraId="5119F164" w14:textId="77777777" w:rsidTr="00226EAA">
        <w:trPr>
          <w:trHeight w:val="290"/>
          <w:jc w:val="center"/>
        </w:trPr>
        <w:tc>
          <w:tcPr>
            <w:tcW w:w="1055" w:type="dxa"/>
          </w:tcPr>
          <w:p w14:paraId="7FB935F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P25714</w:t>
            </w:r>
          </w:p>
        </w:tc>
        <w:tc>
          <w:tcPr>
            <w:tcW w:w="868" w:type="dxa"/>
          </w:tcPr>
          <w:p w14:paraId="7F58EFFE" w14:textId="77777777" w:rsidR="008A0DFE" w:rsidRPr="00E56CE0" w:rsidRDefault="008A0DFE" w:rsidP="00226EAA">
            <w:pPr>
              <w:rPr>
                <w:rFonts w:ascii="Arial" w:eastAsia="Arial" w:hAnsi="Arial" w:cs="Arial"/>
                <w:bCs/>
                <w:sz w:val="16"/>
                <w:szCs w:val="16"/>
                <w:lang w:val="en-GB"/>
              </w:rPr>
            </w:pPr>
            <w:r w:rsidRPr="00E56CE0">
              <w:rPr>
                <w:rFonts w:ascii="Arial" w:eastAsia="Arial" w:hAnsi="Arial" w:cs="Arial"/>
                <w:bCs/>
                <w:color w:val="FF0000"/>
                <w:sz w:val="16"/>
                <w:szCs w:val="16"/>
                <w:lang w:val="en-GB"/>
              </w:rPr>
              <w:t>yidC</w:t>
            </w:r>
          </w:p>
        </w:tc>
        <w:tc>
          <w:tcPr>
            <w:tcW w:w="771" w:type="dxa"/>
          </w:tcPr>
          <w:p w14:paraId="11FBCF66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401</w:t>
            </w:r>
          </w:p>
        </w:tc>
        <w:tc>
          <w:tcPr>
            <w:tcW w:w="1170" w:type="dxa"/>
          </w:tcPr>
          <w:p w14:paraId="045033BB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P0AGB3</w:t>
            </w:r>
          </w:p>
        </w:tc>
        <w:tc>
          <w:tcPr>
            <w:tcW w:w="879" w:type="dxa"/>
          </w:tcPr>
          <w:p w14:paraId="13DD3ED7" w14:textId="77777777" w:rsidR="008A0DFE" w:rsidRPr="00E56CE0" w:rsidRDefault="008A0DFE" w:rsidP="00226EAA">
            <w:pPr>
              <w:rPr>
                <w:rFonts w:ascii="Arial" w:eastAsia="Arial" w:hAnsi="Arial" w:cs="Arial"/>
                <w:bCs/>
                <w:sz w:val="16"/>
                <w:szCs w:val="16"/>
                <w:lang w:val="en-GB"/>
              </w:rPr>
            </w:pPr>
            <w:r w:rsidRPr="00E56CE0">
              <w:rPr>
                <w:rFonts w:ascii="Arial" w:eastAsia="Arial" w:hAnsi="Arial" w:cs="Arial"/>
                <w:bCs/>
                <w:color w:val="FF0000"/>
                <w:sz w:val="16"/>
                <w:szCs w:val="16"/>
                <w:lang w:val="en-GB"/>
              </w:rPr>
              <w:t>rpoH</w:t>
            </w:r>
          </w:p>
        </w:tc>
        <w:tc>
          <w:tcPr>
            <w:tcW w:w="701" w:type="dxa"/>
          </w:tcPr>
          <w:p w14:paraId="29C0708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173</w:t>
            </w:r>
          </w:p>
        </w:tc>
        <w:tc>
          <w:tcPr>
            <w:tcW w:w="6205" w:type="dxa"/>
            <w:gridSpan w:val="2"/>
          </w:tcPr>
          <w:p w14:paraId="56A9F49C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714369">
              <w:rPr>
                <w:rFonts w:ascii="Arial" w:eastAsia="Arial" w:hAnsi="Arial" w:cs="Arial"/>
                <w:sz w:val="16"/>
                <w:szCs w:val="16"/>
                <w:lang w:val="en-GB"/>
              </w:rPr>
              <w:t>Heat shock sigma factor that directs RNA polymerase to transcribe heat shock genes.</w:t>
            </w:r>
          </w:p>
        </w:tc>
      </w:tr>
      <w:tr w:rsidR="008A0DFE" w:rsidRPr="00BC3431" w14:paraId="3F71B4C5" w14:textId="77777777" w:rsidTr="00226EAA">
        <w:trPr>
          <w:trHeight w:val="290"/>
          <w:jc w:val="center"/>
        </w:trPr>
        <w:tc>
          <w:tcPr>
            <w:tcW w:w="1055" w:type="dxa"/>
          </w:tcPr>
          <w:p w14:paraId="6B4E78AB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P25714</w:t>
            </w:r>
          </w:p>
        </w:tc>
        <w:tc>
          <w:tcPr>
            <w:tcW w:w="868" w:type="dxa"/>
          </w:tcPr>
          <w:p w14:paraId="3C78352D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yidC</w:t>
            </w:r>
          </w:p>
        </w:tc>
        <w:tc>
          <w:tcPr>
            <w:tcW w:w="771" w:type="dxa"/>
          </w:tcPr>
          <w:p w14:paraId="6A9CDF54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537</w:t>
            </w:r>
          </w:p>
        </w:tc>
        <w:tc>
          <w:tcPr>
            <w:tcW w:w="1170" w:type="dxa"/>
          </w:tcPr>
          <w:p w14:paraId="1F308D82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P05041</w:t>
            </w:r>
          </w:p>
        </w:tc>
        <w:tc>
          <w:tcPr>
            <w:tcW w:w="879" w:type="dxa"/>
          </w:tcPr>
          <w:p w14:paraId="24B16E99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pabB</w:t>
            </w:r>
          </w:p>
        </w:tc>
        <w:tc>
          <w:tcPr>
            <w:tcW w:w="701" w:type="dxa"/>
          </w:tcPr>
          <w:p w14:paraId="45ECAA2A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71</w:t>
            </w:r>
          </w:p>
        </w:tc>
        <w:tc>
          <w:tcPr>
            <w:tcW w:w="6205" w:type="dxa"/>
            <w:gridSpan w:val="2"/>
          </w:tcPr>
          <w:p w14:paraId="2348EB25" w14:textId="77777777" w:rsidR="008A0DFE" w:rsidRPr="00BC3431" w:rsidRDefault="008A0DFE" w:rsidP="00226EAA">
            <w:pPr>
              <w:rPr>
                <w:rFonts w:ascii="Arial" w:eastAsia="Arial" w:hAnsi="Arial" w:cs="Arial"/>
                <w:sz w:val="16"/>
                <w:szCs w:val="16"/>
                <w:lang w:val="en-GB"/>
              </w:rPr>
            </w:pPr>
            <w:r w:rsidRPr="00714369">
              <w:rPr>
                <w:rFonts w:ascii="Arial" w:eastAsia="Arial" w:hAnsi="Arial" w:cs="Arial"/>
                <w:sz w:val="16"/>
                <w:szCs w:val="16"/>
                <w:lang w:val="en-GB"/>
              </w:rPr>
              <w:t>Aminodeoxychorismate synthase subunit involved in folate biosynthesis</w:t>
            </w:r>
            <w:r w:rsidRPr="00BC3431">
              <w:rPr>
                <w:rFonts w:ascii="Arial" w:eastAsia="Arial" w:hAnsi="Arial" w:cs="Arial"/>
                <w:sz w:val="16"/>
                <w:szCs w:val="16"/>
                <w:lang w:val="en-GB"/>
              </w:rPr>
              <w:t>.</w:t>
            </w:r>
          </w:p>
        </w:tc>
      </w:tr>
    </w:tbl>
    <w:p w14:paraId="0830CA9A" w14:textId="77777777" w:rsidR="008A0DFE" w:rsidRDefault="008A0DFE" w:rsidP="008A0DFE">
      <w:pPr>
        <w:rPr>
          <w:rFonts w:ascii="Arial" w:hAnsi="Arial" w:cs="Arial"/>
        </w:rPr>
        <w:sectPr w:rsidR="008A0DFE" w:rsidSect="008A0DFE">
          <w:pgSz w:w="15840" w:h="12240" w:orient="landscape"/>
          <w:pgMar w:top="1417" w:right="1417" w:bottom="1417" w:left="1417" w:header="720" w:footer="720" w:gutter="0"/>
          <w:pgNumType w:start="1"/>
          <w:cols w:space="708"/>
          <w:docGrid w:linePitch="299"/>
        </w:sectPr>
      </w:pPr>
    </w:p>
    <w:p w14:paraId="5E1BF908" w14:textId="77777777" w:rsidR="008A0DFE" w:rsidRDefault="008A0DFE" w:rsidP="008A0DFE">
      <w:pPr>
        <w:spacing w:before="280" w:after="280" w:line="240" w:lineRule="auto"/>
        <w:jc w:val="both"/>
        <w:rPr>
          <w:rFonts w:ascii="Arial" w:eastAsia="Arial" w:hAnsi="Arial" w:cs="Arial"/>
          <w:b/>
        </w:rPr>
      </w:pPr>
    </w:p>
    <w:p w14:paraId="722D9A9E" w14:textId="77777777" w:rsidR="008A0DFE" w:rsidRDefault="008A0DFE" w:rsidP="008A0DFE">
      <w:pPr>
        <w:spacing w:before="280" w:after="280" w:line="240" w:lineRule="auto"/>
        <w:jc w:val="both"/>
        <w:rPr>
          <w:rFonts w:ascii="Arial" w:eastAsia="Arial" w:hAnsi="Arial" w:cs="Arial"/>
          <w:b/>
        </w:rPr>
      </w:pPr>
    </w:p>
    <w:p w14:paraId="5A91A31F" w14:textId="77777777" w:rsidR="008A0DFE" w:rsidRDefault="008A0DFE" w:rsidP="008A0DFE">
      <w:pPr>
        <w:spacing w:before="280" w:after="280" w:line="240" w:lineRule="auto"/>
        <w:jc w:val="both"/>
        <w:rPr>
          <w:rFonts w:ascii="Arial" w:eastAsia="Arial" w:hAnsi="Arial" w:cs="Arial"/>
          <w:b/>
        </w:rPr>
      </w:pPr>
    </w:p>
    <w:p w14:paraId="2AFD4E0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DFE"/>
    <w:rsid w:val="002978F5"/>
    <w:rsid w:val="003852CF"/>
    <w:rsid w:val="004E780C"/>
    <w:rsid w:val="008A0DFE"/>
    <w:rsid w:val="00BD4BA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8FE4C"/>
  <w15:chartTrackingRefBased/>
  <w15:docId w15:val="{AF823690-EC53-4D7D-AA4B-B613DCAE4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DFE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DF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DF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DF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DF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DF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DF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DF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DF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DF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D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D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D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D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D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D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D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D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D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D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A0D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DFE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A0D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DF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A0D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DFE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A0D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D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D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DFE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8A0DF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tr-TR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1400</Words>
  <Characters>7981</Characters>
  <Application>Microsoft Office Word</Application>
  <DocSecurity>0</DocSecurity>
  <Lines>66</Lines>
  <Paragraphs>18</Paragraphs>
  <ScaleCrop>false</ScaleCrop>
  <Company/>
  <LinksUpToDate>false</LinksUpToDate>
  <CharactersWithSpaces>9363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2025-06-18T14:10:00Z</dcterms:created>
  <dcterms:modified xsi:type="dcterms:W3CDTF">2025-06-18T14:10:00Z</dcterms:modified>
</cp:coreProperties>
</file>