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A5B1" w14:textId="015608C4" w:rsidR="00CE29E6" w:rsidRDefault="00CE29E6" w:rsidP="00CE29E6">
      <w:pPr>
        <w:pStyle w:val="StandardWeb"/>
        <w:spacing w:before="0" w:beforeAutospacing="0" w:after="0" w:afterAutospacing="0"/>
        <w:rPr>
          <w:rFonts w:ascii="Calibri" w:hAnsi="Calibri" w:cs="Calibri"/>
          <w:b/>
          <w:sz w:val="28"/>
          <w:szCs w:val="28"/>
          <w:lang w:val="en-US"/>
        </w:rPr>
      </w:pPr>
      <w:r w:rsidRPr="00CE29E6">
        <w:rPr>
          <w:rFonts w:ascii="Calibri" w:hAnsi="Calibri" w:cs="Calibri"/>
          <w:b/>
          <w:bCs/>
          <w:iCs/>
          <w:sz w:val="28"/>
          <w:szCs w:val="28"/>
          <w:lang w:val="en-US"/>
        </w:rPr>
        <w:t>Supplement</w:t>
      </w:r>
      <w:r w:rsidRPr="00CE29E6">
        <w:rPr>
          <w:rFonts w:ascii="Calibri" w:hAnsi="Calibri" w:cs="Calibri"/>
          <w:b/>
          <w:bCs/>
          <w:iCs/>
          <w:sz w:val="28"/>
          <w:szCs w:val="28"/>
          <w:lang w:val="en-US"/>
        </w:rPr>
        <w:t xml:space="preserve"> - </w:t>
      </w:r>
      <w:bookmarkStart w:id="0" w:name="_Hlk194439000"/>
      <w:r w:rsidRPr="00CE29E6">
        <w:rPr>
          <w:rFonts w:ascii="Calibri" w:hAnsi="Calibri" w:cs="Calibri"/>
          <w:b/>
          <w:sz w:val="28"/>
          <w:szCs w:val="28"/>
          <w:lang w:val="en-US"/>
        </w:rPr>
        <w:t>Practice Guidelines for Outpatient Parenteral Antimicrobial Therapy (OPAT) in Germany</w:t>
      </w:r>
      <w:bookmarkEnd w:id="0"/>
    </w:p>
    <w:p w14:paraId="3F7BC34D" w14:textId="77777777" w:rsidR="00CE29E6" w:rsidRPr="00CE29E6" w:rsidRDefault="00CE29E6" w:rsidP="00CE29E6">
      <w:pPr>
        <w:pStyle w:val="StandardWeb"/>
        <w:spacing w:before="0" w:beforeAutospacing="0" w:after="0" w:afterAutospacing="0"/>
        <w:rPr>
          <w:rFonts w:ascii="Calibri" w:hAnsi="Calibri" w:cs="Calibri"/>
          <w:b/>
          <w:sz w:val="28"/>
          <w:szCs w:val="28"/>
          <w:lang w:val="en-US"/>
        </w:rPr>
      </w:pPr>
    </w:p>
    <w:p w14:paraId="3DCF71F5" w14:textId="77777777" w:rsidR="00CE29E6" w:rsidRPr="00CE29E6" w:rsidRDefault="00CE29E6" w:rsidP="00CE29E6">
      <w:pPr>
        <w:pStyle w:val="Beschriftung"/>
        <w:keepNext/>
        <w:rPr>
          <w:rFonts w:ascii="Calibri" w:hAnsi="Calibri" w:cs="Calibri"/>
          <w:sz w:val="24"/>
          <w:szCs w:val="24"/>
          <w:lang w:val="en-US"/>
        </w:rPr>
      </w:pPr>
      <w:r w:rsidRPr="00CE29E6">
        <w:rPr>
          <w:rFonts w:ascii="Calibri" w:hAnsi="Calibri" w:cs="Calibri"/>
          <w:sz w:val="24"/>
          <w:szCs w:val="24"/>
          <w:lang w:val="en-US"/>
        </w:rPr>
        <w:t xml:space="preserve">Table </w:t>
      </w:r>
      <w:r w:rsidRPr="00CE29E6">
        <w:rPr>
          <w:rFonts w:ascii="Calibri" w:hAnsi="Calibri" w:cs="Calibri"/>
          <w:sz w:val="24"/>
          <w:szCs w:val="24"/>
        </w:rPr>
        <w:fldChar w:fldCharType="begin"/>
      </w:r>
      <w:r w:rsidRPr="00CE29E6">
        <w:rPr>
          <w:rFonts w:ascii="Calibri" w:hAnsi="Calibri" w:cs="Calibri"/>
          <w:sz w:val="24"/>
          <w:szCs w:val="24"/>
          <w:lang w:val="en-US"/>
        </w:rPr>
        <w:instrText xml:space="preserve"> SEQ Table \* ARABIC </w:instrText>
      </w:r>
      <w:r w:rsidRPr="00CE29E6">
        <w:rPr>
          <w:rFonts w:ascii="Calibri" w:hAnsi="Calibri" w:cs="Calibri"/>
          <w:sz w:val="24"/>
          <w:szCs w:val="24"/>
        </w:rPr>
        <w:fldChar w:fldCharType="separate"/>
      </w:r>
      <w:r w:rsidRPr="00CE29E6">
        <w:rPr>
          <w:rFonts w:ascii="Calibri" w:hAnsi="Calibri" w:cs="Calibri"/>
          <w:noProof/>
          <w:sz w:val="24"/>
          <w:szCs w:val="24"/>
          <w:lang w:val="en-US"/>
        </w:rPr>
        <w:t>3</w:t>
      </w:r>
      <w:r w:rsidRPr="00CE29E6">
        <w:rPr>
          <w:rFonts w:ascii="Calibri" w:hAnsi="Calibri" w:cs="Calibri"/>
          <w:sz w:val="24"/>
          <w:szCs w:val="24"/>
        </w:rPr>
        <w:fldChar w:fldCharType="end"/>
      </w:r>
      <w:r w:rsidRPr="00CE29E6">
        <w:rPr>
          <w:rFonts w:ascii="Calibri" w:hAnsi="Calibri" w:cs="Calibri"/>
          <w:sz w:val="24"/>
          <w:szCs w:val="24"/>
          <w:lang w:val="en-US"/>
        </w:rPr>
        <w:t xml:space="preserve">:  </w:t>
      </w:r>
      <w:r w:rsidRPr="00CE29E6">
        <w:rPr>
          <w:rFonts w:ascii="Calibri" w:hAnsi="Calibri" w:cs="Calibri"/>
          <w:bCs/>
          <w:sz w:val="24"/>
          <w:szCs w:val="24"/>
          <w:lang w:val="en-US"/>
        </w:rPr>
        <w:t>Practice Guidelines for Outpatient Parenteral Antimicrobial Therapy (OPAT) in Germany</w:t>
      </w:r>
      <w:r w:rsidRPr="00CE29E6" w:rsidDel="00367C1E">
        <w:rPr>
          <w:rFonts w:ascii="Calibri" w:hAnsi="Calibri" w:cs="Calibri"/>
          <w:bCs/>
          <w:sz w:val="24"/>
          <w:szCs w:val="24"/>
          <w:lang w:val="en-US"/>
        </w:rPr>
        <w:t xml:space="preserve"> </w:t>
      </w:r>
      <w:r w:rsidRPr="00CE29E6">
        <w:rPr>
          <w:rFonts w:ascii="Calibri" w:hAnsi="Calibri" w:cs="Calibri"/>
          <w:bCs/>
          <w:sz w:val="24"/>
          <w:szCs w:val="24"/>
          <w:lang w:val="en-US"/>
        </w:rPr>
        <w:t>- Recommendations (full list)</w:t>
      </w:r>
    </w:p>
    <w:tbl>
      <w:tblPr>
        <w:tblStyle w:val="Tabellenraster"/>
        <w:tblW w:w="0" w:type="auto"/>
        <w:tblLook w:val="04A0" w:firstRow="1" w:lastRow="0" w:firstColumn="1" w:lastColumn="0" w:noHBand="0" w:noVBand="1"/>
      </w:tblPr>
      <w:tblGrid>
        <w:gridCol w:w="461"/>
        <w:gridCol w:w="2260"/>
        <w:gridCol w:w="4086"/>
        <w:gridCol w:w="2255"/>
      </w:tblGrid>
      <w:tr w:rsidR="00CE29E6" w:rsidRPr="00CE29E6" w14:paraId="56DAE21F" w14:textId="77777777" w:rsidTr="00357DA9">
        <w:tc>
          <w:tcPr>
            <w:tcW w:w="9062" w:type="dxa"/>
            <w:gridSpan w:val="4"/>
          </w:tcPr>
          <w:p w14:paraId="5A53AB2E"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Definition of OPAT, Indication, Setting, and Outpatient Therapy Management</w:t>
            </w:r>
          </w:p>
        </w:tc>
      </w:tr>
      <w:tr w:rsidR="00CE29E6" w:rsidRPr="00CE29E6" w14:paraId="23E56DB5" w14:textId="77777777" w:rsidTr="00357DA9">
        <w:tc>
          <w:tcPr>
            <w:tcW w:w="461" w:type="dxa"/>
          </w:tcPr>
          <w:p w14:paraId="26219402"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w:t>
            </w:r>
          </w:p>
        </w:tc>
        <w:tc>
          <w:tcPr>
            <w:tcW w:w="2260" w:type="dxa"/>
          </w:tcPr>
          <w:p w14:paraId="7137D4E9" w14:textId="77777777" w:rsidR="00CE29E6" w:rsidRPr="00CE29E6" w:rsidRDefault="00CE29E6" w:rsidP="00357DA9">
            <w:pPr>
              <w:rPr>
                <w:rFonts w:ascii="Calibri" w:hAnsi="Calibri" w:cs="Calibri"/>
                <w:b/>
                <w:bCs/>
                <w:sz w:val="24"/>
                <w:szCs w:val="24"/>
                <w:lang w:val="en-US"/>
              </w:rPr>
            </w:pPr>
            <w:r w:rsidRPr="00CE29E6">
              <w:rPr>
                <w:rFonts w:ascii="Calibri" w:hAnsi="Calibri" w:cs="Calibri"/>
                <w:sz w:val="24"/>
                <w:szCs w:val="24"/>
                <w:lang w:val="en-US"/>
              </w:rPr>
              <w:t>How is OPAT defined?</w:t>
            </w:r>
          </w:p>
        </w:tc>
        <w:tc>
          <w:tcPr>
            <w:tcW w:w="4086" w:type="dxa"/>
          </w:tcPr>
          <w:p w14:paraId="05EFD3BA"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sz w:val="24"/>
                <w:szCs w:val="24"/>
                <w:lang w:val="en-US"/>
              </w:rPr>
              <w:t>OPAT refers to the intravenous (rarely also intramuscular) administration of AMT outside the inpatient setting. This includes the administration of antimicrobials in the home environment, outpatient clinics, doctor’s practices, or inpatient care facilities.</w:t>
            </w:r>
          </w:p>
        </w:tc>
        <w:tc>
          <w:tcPr>
            <w:tcW w:w="2255" w:type="dxa"/>
          </w:tcPr>
          <w:p w14:paraId="5C9A3B65" w14:textId="77777777" w:rsidR="00CE29E6" w:rsidRPr="00CE29E6" w:rsidRDefault="00CE29E6" w:rsidP="00357DA9">
            <w:pPr>
              <w:rPr>
                <w:rFonts w:ascii="Calibri" w:hAnsi="Calibri" w:cs="Calibri"/>
                <w:b/>
                <w:bCs/>
                <w:sz w:val="24"/>
                <w:szCs w:val="24"/>
                <w:lang w:val="en-US"/>
              </w:rPr>
            </w:pPr>
            <w:r w:rsidRPr="00CE29E6">
              <w:rPr>
                <w:rFonts w:ascii="Calibri" w:hAnsi="Calibri" w:cs="Calibri"/>
                <w:sz w:val="24"/>
                <w:szCs w:val="24"/>
                <w:lang w:val="en-US"/>
              </w:rPr>
              <w:t>Strong consensus (100% agreement)</w:t>
            </w:r>
          </w:p>
        </w:tc>
      </w:tr>
      <w:tr w:rsidR="00CE29E6" w:rsidRPr="00CE29E6" w14:paraId="65BDF632" w14:textId="77777777" w:rsidTr="00357DA9">
        <w:tc>
          <w:tcPr>
            <w:tcW w:w="461" w:type="dxa"/>
          </w:tcPr>
          <w:p w14:paraId="33AE6E54"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w:t>
            </w:r>
          </w:p>
        </w:tc>
        <w:tc>
          <w:tcPr>
            <w:tcW w:w="2260" w:type="dxa"/>
          </w:tcPr>
          <w:p w14:paraId="45CB617C"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Who is responsible for setting the indication?</w:t>
            </w:r>
          </w:p>
        </w:tc>
        <w:tc>
          <w:tcPr>
            <w:tcW w:w="4086" w:type="dxa"/>
          </w:tcPr>
          <w:p w14:paraId="2667AB23" w14:textId="77777777" w:rsidR="00CE29E6" w:rsidRPr="00CE29E6" w:rsidRDefault="00CE29E6" w:rsidP="00357DA9">
            <w:pPr>
              <w:spacing w:before="100" w:beforeAutospacing="1" w:after="100" w:afterAutospacing="1"/>
              <w:jc w:val="both"/>
              <w:rPr>
                <w:rFonts w:ascii="Calibri" w:eastAsia="Times New Roman" w:hAnsi="Calibri" w:cs="Calibri"/>
                <w:sz w:val="24"/>
                <w:szCs w:val="24"/>
                <w:lang w:val="en-US" w:eastAsia="de-DE"/>
              </w:rPr>
            </w:pPr>
            <w:r w:rsidRPr="00CE29E6">
              <w:rPr>
                <w:rFonts w:ascii="Calibri" w:hAnsi="Calibri" w:cs="Calibri"/>
                <w:iCs/>
                <w:sz w:val="24"/>
                <w:szCs w:val="24"/>
                <w:lang w:val="en-US"/>
              </w:rPr>
              <w:t>Identification of OPAT patients and the development of the treatment plan by an ID specialist is recommended. An ID specialist is defined as a "specialist in internal medicine and infectious diseases" or "clinical specialist with a focus on infectious diseases or additional training in infectious diseases." (according to the “German Medical Association” (</w:t>
            </w:r>
            <w:proofErr w:type="spellStart"/>
            <w:r w:rsidRPr="00CE29E6">
              <w:rPr>
                <w:rFonts w:ascii="Calibri" w:hAnsi="Calibri" w:cs="Calibri"/>
                <w:iCs/>
                <w:sz w:val="24"/>
                <w:szCs w:val="24"/>
                <w:lang w:val="en-US"/>
              </w:rPr>
              <w:t>Bundesärztekammer</w:t>
            </w:r>
            <w:proofErr w:type="spellEnd"/>
            <w:r w:rsidRPr="00CE29E6">
              <w:rPr>
                <w:rFonts w:ascii="Calibri" w:hAnsi="Calibri" w:cs="Calibri"/>
                <w:iCs/>
                <w:sz w:val="24"/>
                <w:szCs w:val="24"/>
                <w:lang w:val="en-US"/>
              </w:rPr>
              <w:t>) as public corporations responsible for the medical self-management. Their work is based on the "Chamber Law for Health Care Professions")</w:t>
            </w:r>
          </w:p>
        </w:tc>
        <w:tc>
          <w:tcPr>
            <w:tcW w:w="2255" w:type="dxa"/>
          </w:tcPr>
          <w:p w14:paraId="721D366D"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Consensus (84% agreement)</w:t>
            </w:r>
          </w:p>
        </w:tc>
      </w:tr>
      <w:tr w:rsidR="00CE29E6" w:rsidRPr="00CE29E6" w14:paraId="63006A2A" w14:textId="77777777" w:rsidTr="00357DA9">
        <w:tc>
          <w:tcPr>
            <w:tcW w:w="461" w:type="dxa"/>
          </w:tcPr>
          <w:p w14:paraId="439ACD15"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3</w:t>
            </w:r>
          </w:p>
        </w:tc>
        <w:tc>
          <w:tcPr>
            <w:tcW w:w="2260" w:type="dxa"/>
          </w:tcPr>
          <w:p w14:paraId="24BA6E34"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Who is responsible for outpatient therapy management?</w:t>
            </w:r>
          </w:p>
        </w:tc>
        <w:tc>
          <w:tcPr>
            <w:tcW w:w="4086" w:type="dxa"/>
          </w:tcPr>
          <w:p w14:paraId="1F2296FC"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 xml:space="preserve">OPAT management should be conducted under the guidance of an ID specialist and in collaboration with GP. </w:t>
            </w:r>
          </w:p>
        </w:tc>
        <w:tc>
          <w:tcPr>
            <w:tcW w:w="2255" w:type="dxa"/>
          </w:tcPr>
          <w:p w14:paraId="0D071013"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Consensus (84% agreement)</w:t>
            </w:r>
          </w:p>
        </w:tc>
      </w:tr>
      <w:tr w:rsidR="00CE29E6" w:rsidRPr="00CE29E6" w14:paraId="694BCDEA" w14:textId="77777777" w:rsidTr="00357DA9">
        <w:tc>
          <w:tcPr>
            <w:tcW w:w="9062" w:type="dxa"/>
            <w:gridSpan w:val="4"/>
          </w:tcPr>
          <w:p w14:paraId="21F5AF1E"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Which patients are suitable for OPAT?</w:t>
            </w:r>
          </w:p>
        </w:tc>
      </w:tr>
      <w:tr w:rsidR="00CE29E6" w:rsidRPr="00CE29E6" w14:paraId="423DFA37" w14:textId="77777777" w:rsidTr="00357DA9">
        <w:tc>
          <w:tcPr>
            <w:tcW w:w="461" w:type="dxa"/>
          </w:tcPr>
          <w:p w14:paraId="1C2776CE"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4</w:t>
            </w:r>
          </w:p>
        </w:tc>
        <w:tc>
          <w:tcPr>
            <w:tcW w:w="2260" w:type="dxa"/>
          </w:tcPr>
          <w:p w14:paraId="31058CC9"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How should patients be identified for OPAT?</w:t>
            </w:r>
          </w:p>
        </w:tc>
        <w:tc>
          <w:tcPr>
            <w:tcW w:w="4086" w:type="dxa"/>
          </w:tcPr>
          <w:p w14:paraId="3CF6CD97" w14:textId="77777777" w:rsidR="00CE29E6" w:rsidRPr="00CE29E6" w:rsidRDefault="00CE29E6" w:rsidP="00357DA9">
            <w:pPr>
              <w:spacing w:before="100" w:beforeAutospacing="1" w:after="100" w:afterAutospacing="1"/>
              <w:jc w:val="both"/>
              <w:rPr>
                <w:rFonts w:ascii="Calibri" w:hAnsi="Calibri" w:cs="Calibri"/>
                <w:sz w:val="24"/>
                <w:szCs w:val="24"/>
                <w:lang w:val="en-US"/>
              </w:rPr>
            </w:pPr>
            <w:r w:rsidRPr="00CE29E6">
              <w:rPr>
                <w:rFonts w:ascii="Calibri" w:hAnsi="Calibri" w:cs="Calibri"/>
                <w:iCs/>
                <w:sz w:val="24"/>
                <w:szCs w:val="24"/>
                <w:lang w:val="en-US"/>
              </w:rPr>
              <w:t>It is recommended to use a checklist with selection criteria to identify patients with ID who are eligible for OPAT.</w:t>
            </w:r>
          </w:p>
        </w:tc>
        <w:tc>
          <w:tcPr>
            <w:tcW w:w="2255" w:type="dxa"/>
          </w:tcPr>
          <w:p w14:paraId="6339FA23"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3EEF01E9" w14:textId="77777777" w:rsidTr="00357DA9">
        <w:tc>
          <w:tcPr>
            <w:tcW w:w="461" w:type="dxa"/>
          </w:tcPr>
          <w:p w14:paraId="5EB4E03A"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5</w:t>
            </w:r>
          </w:p>
        </w:tc>
        <w:tc>
          <w:tcPr>
            <w:tcW w:w="2260" w:type="dxa"/>
          </w:tcPr>
          <w:p w14:paraId="5C0AFF83"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Where should patients be identified for OPAT?</w:t>
            </w:r>
          </w:p>
        </w:tc>
        <w:tc>
          <w:tcPr>
            <w:tcW w:w="4086" w:type="dxa"/>
          </w:tcPr>
          <w:p w14:paraId="2CF93AC1"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OPAT patients should be identified both in the inpatient and outpatient settings.</w:t>
            </w:r>
          </w:p>
        </w:tc>
        <w:tc>
          <w:tcPr>
            <w:tcW w:w="2255" w:type="dxa"/>
          </w:tcPr>
          <w:p w14:paraId="704FC2BF"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313549DB" w14:textId="77777777" w:rsidTr="00357DA9">
        <w:tc>
          <w:tcPr>
            <w:tcW w:w="9062" w:type="dxa"/>
            <w:gridSpan w:val="4"/>
          </w:tcPr>
          <w:p w14:paraId="72293077"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OPAT for Special Patient Groups</w:t>
            </w:r>
          </w:p>
        </w:tc>
      </w:tr>
      <w:tr w:rsidR="00CE29E6" w:rsidRPr="00CE29E6" w14:paraId="27EFDAFC" w14:textId="77777777" w:rsidTr="00357DA9">
        <w:tc>
          <w:tcPr>
            <w:tcW w:w="461" w:type="dxa"/>
          </w:tcPr>
          <w:p w14:paraId="645F1D84"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6</w:t>
            </w:r>
          </w:p>
        </w:tc>
        <w:tc>
          <w:tcPr>
            <w:tcW w:w="2260" w:type="dxa"/>
          </w:tcPr>
          <w:p w14:paraId="2FFC2B51"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Is OPAT a therapy option for elder people?</w:t>
            </w:r>
          </w:p>
        </w:tc>
        <w:tc>
          <w:tcPr>
            <w:tcW w:w="4086" w:type="dxa"/>
          </w:tcPr>
          <w:p w14:paraId="78169E82"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The indication for OPAT should also be evaluated for elderly people.</w:t>
            </w:r>
          </w:p>
        </w:tc>
        <w:tc>
          <w:tcPr>
            <w:tcW w:w="2255" w:type="dxa"/>
          </w:tcPr>
          <w:p w14:paraId="16CBEA7F"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7FDA3EAC" w14:textId="77777777" w:rsidTr="00357DA9">
        <w:tc>
          <w:tcPr>
            <w:tcW w:w="461" w:type="dxa"/>
          </w:tcPr>
          <w:p w14:paraId="37B0CF03"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7</w:t>
            </w:r>
          </w:p>
        </w:tc>
        <w:tc>
          <w:tcPr>
            <w:tcW w:w="2260" w:type="dxa"/>
            <w:vMerge w:val="restart"/>
          </w:tcPr>
          <w:p w14:paraId="15027B49"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Is OPAT a therapy option for people who inject drugs?</w:t>
            </w:r>
          </w:p>
        </w:tc>
        <w:tc>
          <w:tcPr>
            <w:tcW w:w="4086" w:type="dxa"/>
          </w:tcPr>
          <w:p w14:paraId="1B406727"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Patients who inject drugs should not be excluded from OPAT by default.</w:t>
            </w:r>
          </w:p>
        </w:tc>
        <w:tc>
          <w:tcPr>
            <w:tcW w:w="2255" w:type="dxa"/>
          </w:tcPr>
          <w:p w14:paraId="10C20F86"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1761FB9B" w14:textId="77777777" w:rsidTr="00357DA9">
        <w:tc>
          <w:tcPr>
            <w:tcW w:w="461" w:type="dxa"/>
          </w:tcPr>
          <w:p w14:paraId="72A3591F"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lastRenderedPageBreak/>
              <w:t>8</w:t>
            </w:r>
          </w:p>
        </w:tc>
        <w:tc>
          <w:tcPr>
            <w:tcW w:w="2260" w:type="dxa"/>
            <w:vMerge/>
          </w:tcPr>
          <w:p w14:paraId="7F9EF836" w14:textId="77777777" w:rsidR="00CE29E6" w:rsidRPr="00CE29E6" w:rsidRDefault="00CE29E6" w:rsidP="00357DA9">
            <w:pPr>
              <w:rPr>
                <w:rFonts w:ascii="Calibri" w:hAnsi="Calibri" w:cs="Calibri"/>
                <w:sz w:val="24"/>
                <w:szCs w:val="24"/>
                <w:lang w:val="en-US"/>
              </w:rPr>
            </w:pPr>
          </w:p>
        </w:tc>
        <w:tc>
          <w:tcPr>
            <w:tcW w:w="4086" w:type="dxa"/>
          </w:tcPr>
          <w:p w14:paraId="10A53CDC"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The AMT should be administered in an outpatient facility (e.g., substitution outpatient clinic).</w:t>
            </w:r>
          </w:p>
        </w:tc>
        <w:tc>
          <w:tcPr>
            <w:tcW w:w="2255" w:type="dxa"/>
          </w:tcPr>
          <w:p w14:paraId="2E1C8689"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3BFB3068" w14:textId="77777777" w:rsidTr="00357DA9">
        <w:tc>
          <w:tcPr>
            <w:tcW w:w="461" w:type="dxa"/>
          </w:tcPr>
          <w:p w14:paraId="24FE27E0"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9</w:t>
            </w:r>
          </w:p>
        </w:tc>
        <w:tc>
          <w:tcPr>
            <w:tcW w:w="2260" w:type="dxa"/>
            <w:vMerge/>
          </w:tcPr>
          <w:p w14:paraId="454C898D" w14:textId="77777777" w:rsidR="00CE29E6" w:rsidRPr="00CE29E6" w:rsidRDefault="00CE29E6" w:rsidP="00357DA9">
            <w:pPr>
              <w:rPr>
                <w:rFonts w:ascii="Calibri" w:hAnsi="Calibri" w:cs="Calibri"/>
                <w:sz w:val="24"/>
                <w:szCs w:val="24"/>
                <w:lang w:val="en-US"/>
              </w:rPr>
            </w:pPr>
          </w:p>
        </w:tc>
        <w:tc>
          <w:tcPr>
            <w:tcW w:w="4086" w:type="dxa"/>
          </w:tcPr>
          <w:p w14:paraId="2445C383"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The indication for the placement of a vascular catheter should be made based on very strict criteria and critically questioned to prevent misuse of the intravenous access.</w:t>
            </w:r>
          </w:p>
        </w:tc>
        <w:tc>
          <w:tcPr>
            <w:tcW w:w="2255" w:type="dxa"/>
          </w:tcPr>
          <w:p w14:paraId="236A318A"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6EBEF12E" w14:textId="77777777" w:rsidTr="00357DA9">
        <w:tc>
          <w:tcPr>
            <w:tcW w:w="461" w:type="dxa"/>
          </w:tcPr>
          <w:p w14:paraId="2E7CE53E"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10</w:t>
            </w:r>
          </w:p>
        </w:tc>
        <w:tc>
          <w:tcPr>
            <w:tcW w:w="2260" w:type="dxa"/>
            <w:vMerge w:val="restart"/>
          </w:tcPr>
          <w:p w14:paraId="08733EBD"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Is OPAT a therapy option for homeless people?</w:t>
            </w:r>
          </w:p>
        </w:tc>
        <w:tc>
          <w:tcPr>
            <w:tcW w:w="4086" w:type="dxa"/>
          </w:tcPr>
          <w:p w14:paraId="483A8983"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Homeless people should not be excluded from OPAT by default.</w:t>
            </w:r>
          </w:p>
        </w:tc>
        <w:tc>
          <w:tcPr>
            <w:tcW w:w="2255" w:type="dxa"/>
          </w:tcPr>
          <w:p w14:paraId="08BA50EB"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44A4253F" w14:textId="77777777" w:rsidTr="00357DA9">
        <w:tc>
          <w:tcPr>
            <w:tcW w:w="461" w:type="dxa"/>
          </w:tcPr>
          <w:p w14:paraId="2E375930"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11</w:t>
            </w:r>
          </w:p>
        </w:tc>
        <w:tc>
          <w:tcPr>
            <w:tcW w:w="2260" w:type="dxa"/>
            <w:vMerge/>
          </w:tcPr>
          <w:p w14:paraId="1C655A6F" w14:textId="77777777" w:rsidR="00CE29E6" w:rsidRPr="00CE29E6" w:rsidRDefault="00CE29E6" w:rsidP="00357DA9">
            <w:pPr>
              <w:rPr>
                <w:rFonts w:ascii="Calibri" w:hAnsi="Calibri" w:cs="Calibri"/>
                <w:sz w:val="24"/>
                <w:szCs w:val="24"/>
                <w:lang w:val="en-US"/>
              </w:rPr>
            </w:pPr>
          </w:p>
        </w:tc>
        <w:tc>
          <w:tcPr>
            <w:tcW w:w="4086" w:type="dxa"/>
          </w:tcPr>
          <w:p w14:paraId="774B1F8D"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The administration of antimicrobials should take place in an outpatient facility (e.g., clinic, doctor’s office, etc.).</w:t>
            </w:r>
          </w:p>
        </w:tc>
        <w:tc>
          <w:tcPr>
            <w:tcW w:w="2255" w:type="dxa"/>
          </w:tcPr>
          <w:p w14:paraId="18064C27"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704A41EC" w14:textId="77777777" w:rsidTr="00357DA9">
        <w:tc>
          <w:tcPr>
            <w:tcW w:w="9062" w:type="dxa"/>
            <w:gridSpan w:val="4"/>
          </w:tcPr>
          <w:p w14:paraId="6835BAC0"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Vascular Access</w:t>
            </w:r>
          </w:p>
        </w:tc>
      </w:tr>
      <w:tr w:rsidR="00CE29E6" w:rsidRPr="00CE29E6" w14:paraId="6F74254A" w14:textId="77777777" w:rsidTr="00357DA9">
        <w:tc>
          <w:tcPr>
            <w:tcW w:w="461" w:type="dxa"/>
          </w:tcPr>
          <w:p w14:paraId="6BCFE355"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12</w:t>
            </w:r>
          </w:p>
        </w:tc>
        <w:tc>
          <w:tcPr>
            <w:tcW w:w="2260" w:type="dxa"/>
          </w:tcPr>
          <w:p w14:paraId="21512399"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Which type of intravenous access should be chosen?</w:t>
            </w:r>
          </w:p>
        </w:tc>
        <w:tc>
          <w:tcPr>
            <w:tcW w:w="4086" w:type="dxa"/>
          </w:tcPr>
          <w:p w14:paraId="40CF77D4"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iCs/>
                <w:sz w:val="24"/>
                <w:szCs w:val="24"/>
                <w:lang w:val="en-US"/>
              </w:rPr>
              <w:t>The type of intravenous access should be selected based on the specific patient characteristics, the selected medication, the available infrastructure for insertion and maintenance, and most importantly, the planned duration of the AMT.</w:t>
            </w:r>
          </w:p>
        </w:tc>
        <w:tc>
          <w:tcPr>
            <w:tcW w:w="2255" w:type="dxa"/>
          </w:tcPr>
          <w:p w14:paraId="7234D249"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7182969A" w14:textId="77777777" w:rsidTr="00357DA9">
        <w:tc>
          <w:tcPr>
            <w:tcW w:w="461" w:type="dxa"/>
          </w:tcPr>
          <w:p w14:paraId="55C781F1"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13</w:t>
            </w:r>
          </w:p>
        </w:tc>
        <w:tc>
          <w:tcPr>
            <w:tcW w:w="2260" w:type="dxa"/>
          </w:tcPr>
          <w:p w14:paraId="61D0D058"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Who should be responsible for the selection of the vascular catheter?</w:t>
            </w:r>
          </w:p>
        </w:tc>
        <w:tc>
          <w:tcPr>
            <w:tcW w:w="4086" w:type="dxa"/>
          </w:tcPr>
          <w:p w14:paraId="22D598FC"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The selection of the vascular access for OPAT should be made as part of the patient evaluation by the OPAT team.</w:t>
            </w:r>
          </w:p>
        </w:tc>
        <w:tc>
          <w:tcPr>
            <w:tcW w:w="2255" w:type="dxa"/>
          </w:tcPr>
          <w:p w14:paraId="775ACD4A"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054E3D2D" w14:textId="77777777" w:rsidTr="00357DA9">
        <w:tc>
          <w:tcPr>
            <w:tcW w:w="461" w:type="dxa"/>
          </w:tcPr>
          <w:p w14:paraId="39D88290"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14</w:t>
            </w:r>
          </w:p>
        </w:tc>
        <w:tc>
          <w:tcPr>
            <w:tcW w:w="2260" w:type="dxa"/>
            <w:vMerge w:val="restart"/>
          </w:tcPr>
          <w:p w14:paraId="4215A874"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How should intravenous accesses be managed during OPAT?</w:t>
            </w:r>
          </w:p>
        </w:tc>
        <w:tc>
          <w:tcPr>
            <w:tcW w:w="4086" w:type="dxa"/>
          </w:tcPr>
          <w:p w14:paraId="53EC3152"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iCs/>
                <w:sz w:val="24"/>
                <w:szCs w:val="24"/>
                <w:lang w:val="en-US"/>
              </w:rPr>
              <w:t>Regular dressing changes should be performed by trained individuals, as indicated by the manufacturer.</w:t>
            </w:r>
          </w:p>
        </w:tc>
        <w:tc>
          <w:tcPr>
            <w:tcW w:w="2255" w:type="dxa"/>
          </w:tcPr>
          <w:p w14:paraId="272D060F"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538D0424" w14:textId="77777777" w:rsidTr="00357DA9">
        <w:tc>
          <w:tcPr>
            <w:tcW w:w="461" w:type="dxa"/>
          </w:tcPr>
          <w:p w14:paraId="258DA504"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15</w:t>
            </w:r>
          </w:p>
        </w:tc>
        <w:tc>
          <w:tcPr>
            <w:tcW w:w="2260" w:type="dxa"/>
            <w:vMerge/>
          </w:tcPr>
          <w:p w14:paraId="460050BC" w14:textId="77777777" w:rsidR="00CE29E6" w:rsidRPr="00CE29E6" w:rsidRDefault="00CE29E6" w:rsidP="00357DA9">
            <w:pPr>
              <w:rPr>
                <w:rFonts w:ascii="Calibri" w:hAnsi="Calibri" w:cs="Calibri"/>
                <w:sz w:val="24"/>
                <w:szCs w:val="24"/>
                <w:lang w:val="en-US"/>
              </w:rPr>
            </w:pPr>
          </w:p>
        </w:tc>
        <w:tc>
          <w:tcPr>
            <w:tcW w:w="4086" w:type="dxa"/>
          </w:tcPr>
          <w:p w14:paraId="152624AD"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iCs/>
                <w:sz w:val="24"/>
                <w:szCs w:val="24"/>
                <w:lang w:val="en-US"/>
              </w:rPr>
              <w:t>Patients should be examined regularly by their treating physicians to monitor intravenous access.</w:t>
            </w:r>
          </w:p>
        </w:tc>
        <w:tc>
          <w:tcPr>
            <w:tcW w:w="2255" w:type="dxa"/>
          </w:tcPr>
          <w:p w14:paraId="7359B54B"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5B1A8BBA" w14:textId="77777777" w:rsidTr="00357DA9">
        <w:tc>
          <w:tcPr>
            <w:tcW w:w="9062" w:type="dxa"/>
            <w:gridSpan w:val="4"/>
          </w:tcPr>
          <w:p w14:paraId="63E4C9B2"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Infectious Diseases</w:t>
            </w:r>
          </w:p>
        </w:tc>
      </w:tr>
      <w:tr w:rsidR="00CE29E6" w:rsidRPr="00CE29E6" w14:paraId="1F42A04D" w14:textId="77777777" w:rsidTr="00357DA9">
        <w:tc>
          <w:tcPr>
            <w:tcW w:w="461" w:type="dxa"/>
          </w:tcPr>
          <w:p w14:paraId="246F4526"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16</w:t>
            </w:r>
          </w:p>
        </w:tc>
        <w:tc>
          <w:tcPr>
            <w:tcW w:w="2260" w:type="dxa"/>
          </w:tcPr>
          <w:p w14:paraId="5BBC8FD4"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For which ID should OPAT be evaluated as a treatment option?</w:t>
            </w:r>
          </w:p>
        </w:tc>
        <w:tc>
          <w:tcPr>
            <w:tcW w:w="4086" w:type="dxa"/>
          </w:tcPr>
          <w:p w14:paraId="6BE6ADBA"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Any ID with an indication for therapy should be treated with OPAT, provided there is no oral therapy option, the patient selection criteria are met, and the infrastructure for outpatient care is available.</w:t>
            </w:r>
          </w:p>
        </w:tc>
        <w:tc>
          <w:tcPr>
            <w:tcW w:w="2255" w:type="dxa"/>
          </w:tcPr>
          <w:p w14:paraId="0BA3A020"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2B66488A" w14:textId="77777777" w:rsidTr="00357DA9">
        <w:tc>
          <w:tcPr>
            <w:tcW w:w="9062" w:type="dxa"/>
            <w:gridSpan w:val="4"/>
          </w:tcPr>
          <w:p w14:paraId="5A0C780C"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Structural Requirements</w:t>
            </w:r>
          </w:p>
        </w:tc>
      </w:tr>
      <w:tr w:rsidR="00CE29E6" w:rsidRPr="00CE29E6" w14:paraId="617B0F62" w14:textId="77777777" w:rsidTr="00357DA9">
        <w:tc>
          <w:tcPr>
            <w:tcW w:w="461" w:type="dxa"/>
          </w:tcPr>
          <w:p w14:paraId="0DF9AA5B"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17</w:t>
            </w:r>
          </w:p>
        </w:tc>
        <w:tc>
          <w:tcPr>
            <w:tcW w:w="2260" w:type="dxa"/>
          </w:tcPr>
          <w:p w14:paraId="3E091ED4"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Under what structural conditions should OPAT be considered?</w:t>
            </w:r>
          </w:p>
        </w:tc>
        <w:tc>
          <w:tcPr>
            <w:tcW w:w="4086" w:type="dxa"/>
          </w:tcPr>
          <w:p w14:paraId="7EF08693"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sz w:val="24"/>
                <w:szCs w:val="24"/>
                <w:lang w:val="en-US"/>
              </w:rPr>
              <w:t>Care by multidisciplinary OPAT teams, which work across sectors in both hospital and outpatient settings, should be a prerequisite for the implementation of OPAT.</w:t>
            </w:r>
          </w:p>
        </w:tc>
        <w:tc>
          <w:tcPr>
            <w:tcW w:w="2255" w:type="dxa"/>
          </w:tcPr>
          <w:p w14:paraId="6C67B441"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1FC185BE" w14:textId="77777777" w:rsidTr="00357DA9">
        <w:tc>
          <w:tcPr>
            <w:tcW w:w="9062" w:type="dxa"/>
            <w:gridSpan w:val="4"/>
          </w:tcPr>
          <w:p w14:paraId="490A007D"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Professional Requirements and AMS</w:t>
            </w:r>
          </w:p>
        </w:tc>
      </w:tr>
      <w:tr w:rsidR="00CE29E6" w:rsidRPr="00CE29E6" w14:paraId="13FE07A0" w14:textId="77777777" w:rsidTr="00357DA9">
        <w:tc>
          <w:tcPr>
            <w:tcW w:w="461" w:type="dxa"/>
          </w:tcPr>
          <w:p w14:paraId="5E3484B1"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18</w:t>
            </w:r>
          </w:p>
        </w:tc>
        <w:tc>
          <w:tcPr>
            <w:tcW w:w="2260" w:type="dxa"/>
          </w:tcPr>
          <w:p w14:paraId="1FD35CC2"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 xml:space="preserve">Should OPAT therapy be </w:t>
            </w:r>
            <w:r w:rsidRPr="00CE29E6">
              <w:rPr>
                <w:rFonts w:ascii="Calibri" w:hAnsi="Calibri" w:cs="Calibri"/>
                <w:sz w:val="24"/>
                <w:szCs w:val="24"/>
                <w:lang w:val="en-US"/>
              </w:rPr>
              <w:lastRenderedPageBreak/>
              <w:t>evaluated according to AMS principles?</w:t>
            </w:r>
          </w:p>
        </w:tc>
        <w:tc>
          <w:tcPr>
            <w:tcW w:w="4086" w:type="dxa"/>
          </w:tcPr>
          <w:p w14:paraId="0A9A4BE2"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iCs/>
                <w:sz w:val="24"/>
                <w:szCs w:val="24"/>
                <w:lang w:val="en-US"/>
              </w:rPr>
              <w:lastRenderedPageBreak/>
              <w:t>OPAT should always be conducted in accordance with AMS principles.</w:t>
            </w:r>
          </w:p>
        </w:tc>
        <w:tc>
          <w:tcPr>
            <w:tcW w:w="2255" w:type="dxa"/>
          </w:tcPr>
          <w:p w14:paraId="5C5DC290"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4F3049D1" w14:textId="77777777" w:rsidTr="00357DA9">
        <w:tc>
          <w:tcPr>
            <w:tcW w:w="461" w:type="dxa"/>
          </w:tcPr>
          <w:p w14:paraId="13773B87"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19</w:t>
            </w:r>
          </w:p>
        </w:tc>
        <w:tc>
          <w:tcPr>
            <w:tcW w:w="2260" w:type="dxa"/>
          </w:tcPr>
          <w:p w14:paraId="60335892"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What is the importance of evaluating oral therapy options?</w:t>
            </w:r>
          </w:p>
        </w:tc>
        <w:tc>
          <w:tcPr>
            <w:tcW w:w="4086" w:type="dxa"/>
          </w:tcPr>
          <w:p w14:paraId="2CD9D186" w14:textId="77777777" w:rsidR="00CE29E6" w:rsidRPr="00CE29E6" w:rsidRDefault="00CE29E6" w:rsidP="00357DA9">
            <w:pPr>
              <w:jc w:val="both"/>
              <w:rPr>
                <w:rFonts w:ascii="Calibri" w:hAnsi="Calibri" w:cs="Calibri"/>
                <w:sz w:val="24"/>
                <w:szCs w:val="24"/>
                <w:lang w:val="en-US"/>
              </w:rPr>
            </w:pPr>
            <w:r w:rsidRPr="00CE29E6">
              <w:rPr>
                <w:rFonts w:ascii="Calibri" w:hAnsi="Calibri" w:cs="Calibri"/>
                <w:iCs/>
                <w:sz w:val="24"/>
                <w:szCs w:val="24"/>
                <w:lang w:val="en-US"/>
              </w:rPr>
              <w:t>Oral therapy should be preferred over parenteral therapy.</w:t>
            </w:r>
          </w:p>
        </w:tc>
        <w:tc>
          <w:tcPr>
            <w:tcW w:w="2255" w:type="dxa"/>
          </w:tcPr>
          <w:p w14:paraId="3B47DE84"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509FF54F" w14:textId="77777777" w:rsidTr="00357DA9">
        <w:tc>
          <w:tcPr>
            <w:tcW w:w="9062" w:type="dxa"/>
            <w:gridSpan w:val="4"/>
          </w:tcPr>
          <w:p w14:paraId="0A8CA4EE"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Chemical-Physical Criteria for the Selection of an Anti-infective Agent</w:t>
            </w:r>
          </w:p>
        </w:tc>
      </w:tr>
      <w:tr w:rsidR="00CE29E6" w:rsidRPr="00CE29E6" w14:paraId="5B6AFB8D" w14:textId="77777777" w:rsidTr="00357DA9">
        <w:tc>
          <w:tcPr>
            <w:tcW w:w="461" w:type="dxa"/>
          </w:tcPr>
          <w:p w14:paraId="2392B00B"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20</w:t>
            </w:r>
          </w:p>
        </w:tc>
        <w:tc>
          <w:tcPr>
            <w:tcW w:w="2260" w:type="dxa"/>
          </w:tcPr>
          <w:p w14:paraId="4D784F64"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What chemical-physical criteria should be considered when selecting an anti-infective for OPAT?</w:t>
            </w:r>
          </w:p>
        </w:tc>
        <w:tc>
          <w:tcPr>
            <w:tcW w:w="4086" w:type="dxa"/>
          </w:tcPr>
          <w:p w14:paraId="1B8A8E6A" w14:textId="77777777" w:rsidR="00CE29E6" w:rsidRPr="00CE29E6" w:rsidRDefault="00CE29E6" w:rsidP="00357DA9">
            <w:pPr>
              <w:pStyle w:val="Default"/>
              <w:jc w:val="both"/>
              <w:rPr>
                <w:lang w:val="en-US"/>
              </w:rPr>
            </w:pPr>
            <w:r w:rsidRPr="00CE29E6">
              <w:rPr>
                <w:iCs/>
                <w:lang w:val="en-US"/>
              </w:rPr>
              <w:t xml:space="preserve">The chemical-physical criteria to be considered when selecting an AMT for OPAT include: </w:t>
            </w:r>
          </w:p>
          <w:p w14:paraId="2D863F3E" w14:textId="77777777" w:rsidR="00CE29E6" w:rsidRPr="00CE29E6" w:rsidRDefault="00CE29E6" w:rsidP="00CE29E6">
            <w:pPr>
              <w:pStyle w:val="Default"/>
              <w:numPr>
                <w:ilvl w:val="0"/>
                <w:numId w:val="1"/>
              </w:numPr>
              <w:spacing w:after="10"/>
              <w:jc w:val="both"/>
              <w:rPr>
                <w:lang w:val="en-US"/>
              </w:rPr>
            </w:pPr>
            <w:r w:rsidRPr="00CE29E6">
              <w:rPr>
                <w:iCs/>
                <w:lang w:val="en-US"/>
              </w:rPr>
              <w:t xml:space="preserve">Correct dosage and dosage intervals of the AMT </w:t>
            </w:r>
          </w:p>
          <w:p w14:paraId="1234F2FC" w14:textId="77777777" w:rsidR="00CE29E6" w:rsidRPr="00CE29E6" w:rsidRDefault="00CE29E6" w:rsidP="00CE29E6">
            <w:pPr>
              <w:pStyle w:val="Default"/>
              <w:numPr>
                <w:ilvl w:val="0"/>
                <w:numId w:val="1"/>
              </w:numPr>
              <w:spacing w:after="10"/>
              <w:jc w:val="both"/>
              <w:rPr>
                <w:lang w:val="en-US"/>
              </w:rPr>
            </w:pPr>
            <w:r w:rsidRPr="00CE29E6">
              <w:rPr>
                <w:iCs/>
                <w:lang w:val="en-US"/>
              </w:rPr>
              <w:t xml:space="preserve">Robust stability data of the AMT </w:t>
            </w:r>
          </w:p>
          <w:p w14:paraId="145A6FA3" w14:textId="77777777" w:rsidR="00CE29E6" w:rsidRPr="00CE29E6" w:rsidRDefault="00CE29E6" w:rsidP="00CE29E6">
            <w:pPr>
              <w:pStyle w:val="Default"/>
              <w:numPr>
                <w:ilvl w:val="0"/>
                <w:numId w:val="1"/>
              </w:numPr>
              <w:spacing w:after="10"/>
              <w:jc w:val="both"/>
              <w:rPr>
                <w:lang w:val="en-US"/>
              </w:rPr>
            </w:pPr>
            <w:r w:rsidRPr="00CE29E6">
              <w:rPr>
                <w:iCs/>
                <w:lang w:val="en-US"/>
              </w:rPr>
              <w:t xml:space="preserve">Additional physical and chemical properties of the active substance in relation to the infusion system, solvent, concentration, the use of stability-supporting buffers, and temperature </w:t>
            </w:r>
          </w:p>
          <w:p w14:paraId="6C797BA1" w14:textId="77777777" w:rsidR="00CE29E6" w:rsidRPr="00CE29E6" w:rsidRDefault="00CE29E6" w:rsidP="00CE29E6">
            <w:pPr>
              <w:pStyle w:val="Default"/>
              <w:numPr>
                <w:ilvl w:val="0"/>
                <w:numId w:val="1"/>
              </w:numPr>
              <w:spacing w:after="10"/>
              <w:jc w:val="both"/>
              <w:rPr>
                <w:lang w:val="en-US"/>
              </w:rPr>
            </w:pPr>
            <w:r w:rsidRPr="00CE29E6">
              <w:rPr>
                <w:lang w:val="en-US"/>
              </w:rPr>
              <w:t xml:space="preserve">Side effects (adverse drug reactions) </w:t>
            </w:r>
          </w:p>
          <w:p w14:paraId="0B88D145" w14:textId="77777777" w:rsidR="00CE29E6" w:rsidRPr="00CE29E6" w:rsidRDefault="00CE29E6" w:rsidP="00CE29E6">
            <w:pPr>
              <w:pStyle w:val="Default"/>
              <w:numPr>
                <w:ilvl w:val="0"/>
                <w:numId w:val="1"/>
              </w:numPr>
              <w:jc w:val="both"/>
              <w:rPr>
                <w:lang w:val="en-US"/>
              </w:rPr>
            </w:pPr>
            <w:r w:rsidRPr="00CE29E6">
              <w:rPr>
                <w:iCs/>
                <w:lang w:val="en-US"/>
              </w:rPr>
              <w:t xml:space="preserve">Interactions with concomitant medication </w:t>
            </w:r>
          </w:p>
        </w:tc>
        <w:tc>
          <w:tcPr>
            <w:tcW w:w="2255" w:type="dxa"/>
          </w:tcPr>
          <w:p w14:paraId="1AD0E842"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0867BFF4" w14:textId="77777777" w:rsidTr="00357DA9">
        <w:tc>
          <w:tcPr>
            <w:tcW w:w="9062" w:type="dxa"/>
            <w:gridSpan w:val="4"/>
          </w:tcPr>
          <w:p w14:paraId="32412651"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Stability Criteria for Selecting an Anti-infective Agent</w:t>
            </w:r>
          </w:p>
        </w:tc>
      </w:tr>
      <w:tr w:rsidR="00CE29E6" w:rsidRPr="00CE29E6" w14:paraId="169FA78D" w14:textId="77777777" w:rsidTr="00357DA9">
        <w:tc>
          <w:tcPr>
            <w:tcW w:w="461" w:type="dxa"/>
          </w:tcPr>
          <w:p w14:paraId="0F3BB4E8"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21</w:t>
            </w:r>
          </w:p>
        </w:tc>
        <w:tc>
          <w:tcPr>
            <w:tcW w:w="2260" w:type="dxa"/>
            <w:vMerge w:val="restart"/>
          </w:tcPr>
          <w:p w14:paraId="0097E3C7"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What stability criteria should be used to classify an anti-infective as suitable for OPAT?</w:t>
            </w:r>
          </w:p>
        </w:tc>
        <w:tc>
          <w:tcPr>
            <w:tcW w:w="4086" w:type="dxa"/>
          </w:tcPr>
          <w:p w14:paraId="5E0A054F" w14:textId="77777777" w:rsidR="00CE29E6" w:rsidRPr="00CE29E6" w:rsidRDefault="00CE29E6" w:rsidP="00357DA9">
            <w:pPr>
              <w:spacing w:before="100" w:beforeAutospacing="1" w:after="100" w:afterAutospacing="1"/>
              <w:jc w:val="both"/>
              <w:rPr>
                <w:rFonts w:ascii="Calibri" w:eastAsia="Times New Roman" w:hAnsi="Calibri" w:cs="Calibri"/>
                <w:sz w:val="24"/>
                <w:szCs w:val="24"/>
                <w:lang w:val="en-US" w:eastAsia="de-DE"/>
              </w:rPr>
            </w:pPr>
            <w:r w:rsidRPr="00CE29E6">
              <w:rPr>
                <w:rFonts w:ascii="Calibri" w:hAnsi="Calibri" w:cs="Calibri"/>
                <w:sz w:val="24"/>
                <w:szCs w:val="24"/>
                <w:lang w:val="en-US"/>
              </w:rPr>
              <w:t>An anti</w:t>
            </w:r>
            <w:r w:rsidRPr="00CE29E6">
              <w:rPr>
                <w:rFonts w:ascii="Calibri" w:eastAsia="Times New Roman" w:hAnsi="Calibri" w:cs="Calibri"/>
                <w:sz w:val="24"/>
                <w:szCs w:val="24"/>
                <w:lang w:val="en-US" w:eastAsia="de-DE"/>
              </w:rPr>
              <w:t>microbial</w:t>
            </w:r>
            <w:r w:rsidRPr="00CE29E6">
              <w:rPr>
                <w:rFonts w:ascii="Calibri" w:hAnsi="Calibri" w:cs="Calibri"/>
                <w:sz w:val="24"/>
                <w:szCs w:val="24"/>
                <w:lang w:val="en-US"/>
              </w:rPr>
              <w:t xml:space="preserve"> should be classified as suitable for OPAT based on its stability with regard to temperature and time.</w:t>
            </w:r>
          </w:p>
        </w:tc>
        <w:tc>
          <w:tcPr>
            <w:tcW w:w="2255" w:type="dxa"/>
          </w:tcPr>
          <w:p w14:paraId="417A947F"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475BB27C" w14:textId="77777777" w:rsidTr="00357DA9">
        <w:tc>
          <w:tcPr>
            <w:tcW w:w="461" w:type="dxa"/>
          </w:tcPr>
          <w:p w14:paraId="05EB96C8"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22</w:t>
            </w:r>
          </w:p>
        </w:tc>
        <w:tc>
          <w:tcPr>
            <w:tcW w:w="2260" w:type="dxa"/>
            <w:vMerge/>
          </w:tcPr>
          <w:p w14:paraId="3A041FDE" w14:textId="77777777" w:rsidR="00CE29E6" w:rsidRPr="00CE29E6" w:rsidRDefault="00CE29E6" w:rsidP="00357DA9">
            <w:pPr>
              <w:rPr>
                <w:rFonts w:ascii="Calibri" w:hAnsi="Calibri" w:cs="Calibri"/>
                <w:sz w:val="24"/>
                <w:szCs w:val="24"/>
                <w:lang w:val="en-US"/>
              </w:rPr>
            </w:pPr>
          </w:p>
        </w:tc>
        <w:tc>
          <w:tcPr>
            <w:tcW w:w="4086" w:type="dxa"/>
          </w:tcPr>
          <w:p w14:paraId="4B475DBE" w14:textId="77777777" w:rsidR="00CE29E6" w:rsidRPr="00CE29E6" w:rsidRDefault="00CE29E6" w:rsidP="00357DA9">
            <w:pPr>
              <w:spacing w:before="100" w:beforeAutospacing="1" w:after="100" w:afterAutospacing="1"/>
              <w:jc w:val="both"/>
              <w:rPr>
                <w:rFonts w:ascii="Calibri" w:hAnsi="Calibri" w:cs="Calibri"/>
                <w:sz w:val="24"/>
                <w:szCs w:val="24"/>
                <w:lang w:val="en-US"/>
              </w:rPr>
            </w:pPr>
            <w:r w:rsidRPr="00CE29E6">
              <w:rPr>
                <w:rFonts w:ascii="Calibri" w:hAnsi="Calibri" w:cs="Calibri"/>
                <w:sz w:val="24"/>
                <w:szCs w:val="24"/>
                <w:lang w:val="en-US"/>
              </w:rPr>
              <w:t>An anti</w:t>
            </w:r>
            <w:r w:rsidRPr="00CE29E6">
              <w:rPr>
                <w:rFonts w:ascii="Calibri" w:eastAsia="Times New Roman" w:hAnsi="Calibri" w:cs="Calibri"/>
                <w:sz w:val="24"/>
                <w:szCs w:val="24"/>
                <w:lang w:val="en-US" w:eastAsia="de-DE"/>
              </w:rPr>
              <w:t>microbial</w:t>
            </w:r>
            <w:r w:rsidRPr="00CE29E6">
              <w:rPr>
                <w:rFonts w:ascii="Calibri" w:hAnsi="Calibri" w:cs="Calibri"/>
                <w:sz w:val="24"/>
                <w:szCs w:val="24"/>
                <w:lang w:val="en-US"/>
              </w:rPr>
              <w:t xml:space="preserve"> should be classified as suitable for OPAT based on its stability regarding maximum concentration, solvent, and buffer.</w:t>
            </w:r>
          </w:p>
        </w:tc>
        <w:tc>
          <w:tcPr>
            <w:tcW w:w="2255" w:type="dxa"/>
          </w:tcPr>
          <w:p w14:paraId="0BE4108D"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288A204D" w14:textId="77777777" w:rsidTr="00357DA9">
        <w:tc>
          <w:tcPr>
            <w:tcW w:w="9062" w:type="dxa"/>
            <w:gridSpan w:val="4"/>
          </w:tcPr>
          <w:p w14:paraId="23DB20E8"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Role of the OPAT Team Regarding the Preparation, Storage, Transport, and Dispensing of Antimicrobials</w:t>
            </w:r>
          </w:p>
        </w:tc>
      </w:tr>
      <w:tr w:rsidR="00CE29E6" w:rsidRPr="00CE29E6" w14:paraId="740C36F0" w14:textId="77777777" w:rsidTr="00357DA9">
        <w:tc>
          <w:tcPr>
            <w:tcW w:w="461" w:type="dxa"/>
          </w:tcPr>
          <w:p w14:paraId="5605F067"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23</w:t>
            </w:r>
          </w:p>
        </w:tc>
        <w:tc>
          <w:tcPr>
            <w:tcW w:w="2260" w:type="dxa"/>
          </w:tcPr>
          <w:p w14:paraId="3CE495BB"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What is the role of the OPAT team regarding the preparation, storage, transport, and dispensing of antimicrobials?</w:t>
            </w:r>
          </w:p>
        </w:tc>
        <w:tc>
          <w:tcPr>
            <w:tcW w:w="4086" w:type="dxa"/>
          </w:tcPr>
          <w:p w14:paraId="2850F982" w14:textId="77777777" w:rsidR="00CE29E6" w:rsidRPr="00CE29E6" w:rsidRDefault="00CE29E6" w:rsidP="00357DA9">
            <w:pPr>
              <w:spacing w:before="100" w:beforeAutospacing="1" w:after="100" w:afterAutospacing="1"/>
              <w:jc w:val="both"/>
              <w:rPr>
                <w:rFonts w:ascii="Calibri" w:hAnsi="Calibri" w:cs="Calibri"/>
                <w:sz w:val="24"/>
                <w:szCs w:val="24"/>
                <w:lang w:val="en-US"/>
              </w:rPr>
            </w:pPr>
            <w:r w:rsidRPr="00CE29E6">
              <w:rPr>
                <w:rFonts w:ascii="Calibri" w:hAnsi="Calibri" w:cs="Calibri"/>
                <w:sz w:val="24"/>
                <w:szCs w:val="24"/>
                <w:lang w:val="en-US"/>
              </w:rPr>
              <w:t>Interdisciplinary collaboration within the multi-professional and cross-sector OPAT team should ensure that the processes related to the preparation, storage, transport, and dispensing of antimicrobials for OPAT patients are safe.</w:t>
            </w:r>
          </w:p>
        </w:tc>
        <w:tc>
          <w:tcPr>
            <w:tcW w:w="2255" w:type="dxa"/>
          </w:tcPr>
          <w:p w14:paraId="4580AA25"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2A93FFA1" w14:textId="77777777" w:rsidTr="00357DA9">
        <w:tc>
          <w:tcPr>
            <w:tcW w:w="9062" w:type="dxa"/>
            <w:gridSpan w:val="4"/>
          </w:tcPr>
          <w:p w14:paraId="13A48BCD"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Outpatient Treatment Setting</w:t>
            </w:r>
          </w:p>
        </w:tc>
      </w:tr>
      <w:tr w:rsidR="00CE29E6" w:rsidRPr="00CE29E6" w14:paraId="5B410E25" w14:textId="77777777" w:rsidTr="00357DA9">
        <w:tc>
          <w:tcPr>
            <w:tcW w:w="461" w:type="dxa"/>
          </w:tcPr>
          <w:p w14:paraId="0AC29A42"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24</w:t>
            </w:r>
          </w:p>
        </w:tc>
        <w:tc>
          <w:tcPr>
            <w:tcW w:w="2260" w:type="dxa"/>
          </w:tcPr>
          <w:p w14:paraId="66A4967D"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In which outpatient treatment situations should OPAT be performed?</w:t>
            </w:r>
          </w:p>
        </w:tc>
        <w:tc>
          <w:tcPr>
            <w:tcW w:w="4086" w:type="dxa"/>
          </w:tcPr>
          <w:p w14:paraId="532E224F" w14:textId="77777777" w:rsidR="00CE29E6" w:rsidRPr="00CE29E6" w:rsidRDefault="00CE29E6" w:rsidP="00357DA9">
            <w:pPr>
              <w:spacing w:before="100" w:beforeAutospacing="1" w:after="100" w:afterAutospacing="1"/>
              <w:jc w:val="both"/>
              <w:rPr>
                <w:rFonts w:ascii="Calibri" w:hAnsi="Calibri" w:cs="Calibri"/>
                <w:sz w:val="24"/>
                <w:szCs w:val="24"/>
                <w:lang w:val="en-US"/>
              </w:rPr>
            </w:pPr>
            <w:r w:rsidRPr="00CE29E6">
              <w:rPr>
                <w:rFonts w:ascii="Calibri" w:hAnsi="Calibri" w:cs="Calibri"/>
                <w:sz w:val="24"/>
                <w:szCs w:val="24"/>
                <w:lang w:val="en-US"/>
              </w:rPr>
              <w:t xml:space="preserve">The selection of the appropriate treatment setting should be made individually for each patient, depending on compliance, the duration and frequency of administration, the </w:t>
            </w:r>
            <w:r w:rsidRPr="00CE29E6">
              <w:rPr>
                <w:rFonts w:ascii="Calibri" w:hAnsi="Calibri" w:cs="Calibri"/>
                <w:sz w:val="24"/>
                <w:szCs w:val="24"/>
                <w:lang w:val="en-US"/>
              </w:rPr>
              <w:lastRenderedPageBreak/>
              <w:t>substance, patient factors, and the social environment.</w:t>
            </w:r>
          </w:p>
        </w:tc>
        <w:tc>
          <w:tcPr>
            <w:tcW w:w="2255" w:type="dxa"/>
          </w:tcPr>
          <w:p w14:paraId="2BE715EE"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lastRenderedPageBreak/>
              <w:t>Strong consensus (100% agreement)</w:t>
            </w:r>
          </w:p>
        </w:tc>
      </w:tr>
      <w:tr w:rsidR="00CE29E6" w:rsidRPr="00CE29E6" w14:paraId="4EF9DF1E" w14:textId="77777777" w:rsidTr="00357DA9">
        <w:tc>
          <w:tcPr>
            <w:tcW w:w="9062" w:type="dxa"/>
            <w:gridSpan w:val="4"/>
          </w:tcPr>
          <w:p w14:paraId="69C8949B" w14:textId="77777777" w:rsidR="00CE29E6" w:rsidRPr="00CE29E6" w:rsidRDefault="00CE29E6" w:rsidP="00357DA9">
            <w:pPr>
              <w:jc w:val="both"/>
              <w:rPr>
                <w:rFonts w:ascii="Calibri" w:hAnsi="Calibri" w:cs="Calibri"/>
                <w:b/>
                <w:bCs/>
                <w:sz w:val="24"/>
                <w:szCs w:val="24"/>
                <w:lang w:val="en-US"/>
              </w:rPr>
            </w:pPr>
            <w:r w:rsidRPr="00CE29E6">
              <w:rPr>
                <w:rFonts w:ascii="Calibri" w:hAnsi="Calibri" w:cs="Calibri"/>
                <w:b/>
                <w:bCs/>
                <w:sz w:val="24"/>
                <w:szCs w:val="24"/>
                <w:lang w:val="en-US"/>
              </w:rPr>
              <w:t>Control Appointments During OPAT</w:t>
            </w:r>
          </w:p>
        </w:tc>
      </w:tr>
      <w:tr w:rsidR="00CE29E6" w:rsidRPr="00CE29E6" w14:paraId="525F467C" w14:textId="77777777" w:rsidTr="00357DA9">
        <w:tc>
          <w:tcPr>
            <w:tcW w:w="461" w:type="dxa"/>
          </w:tcPr>
          <w:p w14:paraId="62F14F73"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25</w:t>
            </w:r>
          </w:p>
        </w:tc>
        <w:tc>
          <w:tcPr>
            <w:tcW w:w="2260" w:type="dxa"/>
          </w:tcPr>
          <w:p w14:paraId="5E81C88A"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Should regular clinical and laboratory checks be performed for patients receiving OPAT?</w:t>
            </w:r>
          </w:p>
        </w:tc>
        <w:tc>
          <w:tcPr>
            <w:tcW w:w="4086" w:type="dxa"/>
          </w:tcPr>
          <w:p w14:paraId="33F74733" w14:textId="77777777" w:rsidR="00CE29E6" w:rsidRPr="00CE29E6" w:rsidRDefault="00CE29E6" w:rsidP="00357DA9">
            <w:pPr>
              <w:pStyle w:val="StandardWeb"/>
              <w:jc w:val="both"/>
              <w:rPr>
                <w:rFonts w:ascii="Calibri" w:hAnsi="Calibri" w:cs="Calibri"/>
                <w:lang w:val="en-US"/>
              </w:rPr>
            </w:pPr>
            <w:r w:rsidRPr="00CE29E6">
              <w:rPr>
                <w:rFonts w:ascii="Calibri" w:hAnsi="Calibri" w:cs="Calibri"/>
                <w:iCs/>
                <w:lang w:val="en-US"/>
              </w:rPr>
              <w:t>OPAT patients should be regularly assessed for clinical and laboratory treatment response, tolerability of AMT, and the early detection of complications.</w:t>
            </w:r>
          </w:p>
        </w:tc>
        <w:tc>
          <w:tcPr>
            <w:tcW w:w="2255" w:type="dxa"/>
          </w:tcPr>
          <w:p w14:paraId="30734D0A"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278059FF" w14:textId="77777777" w:rsidTr="00357DA9">
        <w:tc>
          <w:tcPr>
            <w:tcW w:w="461" w:type="dxa"/>
          </w:tcPr>
          <w:p w14:paraId="2C1FD253"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26</w:t>
            </w:r>
          </w:p>
        </w:tc>
        <w:tc>
          <w:tcPr>
            <w:tcW w:w="2260" w:type="dxa"/>
          </w:tcPr>
          <w:p w14:paraId="5BD4745F"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How frequently should outpatient follow-up examinations be conducted?</w:t>
            </w:r>
          </w:p>
        </w:tc>
        <w:tc>
          <w:tcPr>
            <w:tcW w:w="4086" w:type="dxa"/>
          </w:tcPr>
          <w:p w14:paraId="00813F86" w14:textId="77777777" w:rsidR="00CE29E6" w:rsidRPr="00CE29E6" w:rsidRDefault="00CE29E6" w:rsidP="00357DA9">
            <w:pPr>
              <w:spacing w:before="100" w:beforeAutospacing="1" w:after="100" w:afterAutospacing="1"/>
              <w:jc w:val="both"/>
              <w:rPr>
                <w:rFonts w:ascii="Calibri" w:hAnsi="Calibri" w:cs="Calibri"/>
                <w:sz w:val="24"/>
                <w:szCs w:val="24"/>
                <w:lang w:val="en-US"/>
              </w:rPr>
            </w:pPr>
            <w:r w:rsidRPr="00CE29E6">
              <w:rPr>
                <w:rFonts w:ascii="Calibri" w:hAnsi="Calibri" w:cs="Calibri"/>
                <w:iCs/>
                <w:sz w:val="24"/>
                <w:szCs w:val="24"/>
                <w:lang w:val="en-US"/>
              </w:rPr>
              <w:t xml:space="preserve">Follow-up visits should occur weekly, or more frequently if necessary. </w:t>
            </w:r>
          </w:p>
        </w:tc>
        <w:tc>
          <w:tcPr>
            <w:tcW w:w="2255" w:type="dxa"/>
          </w:tcPr>
          <w:p w14:paraId="796EB771"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Strong consensus (100% agreement)</w:t>
            </w:r>
          </w:p>
        </w:tc>
      </w:tr>
      <w:tr w:rsidR="00CE29E6" w:rsidRPr="00CE29E6" w14:paraId="17F95F9C" w14:textId="77777777" w:rsidTr="00357DA9">
        <w:tc>
          <w:tcPr>
            <w:tcW w:w="461" w:type="dxa"/>
          </w:tcPr>
          <w:p w14:paraId="020958E4" w14:textId="77777777" w:rsidR="00CE29E6" w:rsidRPr="00CE29E6" w:rsidRDefault="00CE29E6" w:rsidP="00357DA9">
            <w:pPr>
              <w:rPr>
                <w:rFonts w:ascii="Calibri" w:hAnsi="Calibri" w:cs="Calibri"/>
                <w:b/>
                <w:bCs/>
                <w:sz w:val="24"/>
                <w:szCs w:val="24"/>
                <w:lang w:val="en-US"/>
              </w:rPr>
            </w:pPr>
            <w:r w:rsidRPr="00CE29E6">
              <w:rPr>
                <w:rFonts w:ascii="Calibri" w:hAnsi="Calibri" w:cs="Calibri"/>
                <w:b/>
                <w:bCs/>
                <w:sz w:val="24"/>
                <w:szCs w:val="24"/>
                <w:lang w:val="en-US"/>
              </w:rPr>
              <w:t>27</w:t>
            </w:r>
          </w:p>
        </w:tc>
        <w:tc>
          <w:tcPr>
            <w:tcW w:w="2260" w:type="dxa"/>
          </w:tcPr>
          <w:p w14:paraId="3BA3E0B8" w14:textId="77777777" w:rsidR="00CE29E6" w:rsidRPr="00CE29E6" w:rsidRDefault="00CE29E6" w:rsidP="00357DA9">
            <w:pPr>
              <w:rPr>
                <w:rFonts w:ascii="Calibri" w:hAnsi="Calibri" w:cs="Calibri"/>
                <w:sz w:val="24"/>
                <w:szCs w:val="24"/>
                <w:lang w:val="en-US"/>
              </w:rPr>
            </w:pPr>
            <w:r w:rsidRPr="00CE29E6">
              <w:rPr>
                <w:rFonts w:ascii="Calibri" w:hAnsi="Calibri" w:cs="Calibri"/>
                <w:sz w:val="24"/>
                <w:szCs w:val="24"/>
                <w:lang w:val="en-US"/>
              </w:rPr>
              <w:t>Who should conduct the outpatient follow-up examinations?</w:t>
            </w:r>
          </w:p>
        </w:tc>
        <w:tc>
          <w:tcPr>
            <w:tcW w:w="4086" w:type="dxa"/>
          </w:tcPr>
          <w:p w14:paraId="18F0CE09" w14:textId="77777777" w:rsidR="00CE29E6" w:rsidRPr="00CE29E6" w:rsidRDefault="00CE29E6" w:rsidP="00357DA9">
            <w:pPr>
              <w:spacing w:before="100" w:beforeAutospacing="1" w:after="100" w:afterAutospacing="1"/>
              <w:jc w:val="both"/>
              <w:rPr>
                <w:rFonts w:ascii="Calibri" w:hAnsi="Calibri" w:cs="Calibri"/>
                <w:sz w:val="24"/>
                <w:szCs w:val="24"/>
                <w:lang w:val="en-US"/>
              </w:rPr>
            </w:pPr>
            <w:r w:rsidRPr="00CE29E6">
              <w:rPr>
                <w:rFonts w:ascii="Calibri" w:hAnsi="Calibri" w:cs="Calibri"/>
                <w:iCs/>
                <w:sz w:val="24"/>
                <w:szCs w:val="24"/>
                <w:lang w:val="en-US"/>
              </w:rPr>
              <w:t>The management of OPAT should be overseen by an ID specialist, in coordinated collaboration with GP, to ensure the safety, efficacy, and continuity of care.</w:t>
            </w:r>
          </w:p>
        </w:tc>
        <w:tc>
          <w:tcPr>
            <w:tcW w:w="2255" w:type="dxa"/>
          </w:tcPr>
          <w:p w14:paraId="691CFBEB" w14:textId="77777777" w:rsidR="00CE29E6" w:rsidRPr="00CE29E6" w:rsidRDefault="00CE29E6" w:rsidP="00357DA9">
            <w:pPr>
              <w:keepNext/>
              <w:rPr>
                <w:rFonts w:ascii="Calibri" w:hAnsi="Calibri" w:cs="Calibri"/>
                <w:sz w:val="24"/>
                <w:szCs w:val="24"/>
                <w:lang w:val="en-US"/>
              </w:rPr>
            </w:pPr>
            <w:r w:rsidRPr="00CE29E6">
              <w:rPr>
                <w:rFonts w:ascii="Calibri" w:hAnsi="Calibri" w:cs="Calibri"/>
                <w:sz w:val="24"/>
                <w:szCs w:val="24"/>
                <w:lang w:val="en-US"/>
              </w:rPr>
              <w:t>Strong consensus (100% agreement)</w:t>
            </w:r>
          </w:p>
        </w:tc>
      </w:tr>
    </w:tbl>
    <w:p w14:paraId="54D5931A" w14:textId="77777777" w:rsidR="00CE29E6" w:rsidRPr="00CE29E6" w:rsidRDefault="00CE29E6" w:rsidP="00CE29E6">
      <w:pPr>
        <w:pStyle w:val="Beschriftung"/>
        <w:rPr>
          <w:rFonts w:ascii="Calibri" w:hAnsi="Calibri" w:cs="Calibri"/>
          <w:b/>
          <w:bCs/>
          <w:sz w:val="24"/>
          <w:szCs w:val="24"/>
          <w:lang w:val="en-US"/>
        </w:rPr>
      </w:pPr>
    </w:p>
    <w:p w14:paraId="20792576" w14:textId="77777777" w:rsidR="00080EAD" w:rsidRPr="00CE29E6" w:rsidRDefault="00080EAD">
      <w:pPr>
        <w:rPr>
          <w:rFonts w:ascii="Calibri" w:hAnsi="Calibri" w:cs="Calibri"/>
          <w:sz w:val="24"/>
          <w:szCs w:val="24"/>
        </w:rPr>
      </w:pPr>
    </w:p>
    <w:sectPr w:rsidR="00080EAD" w:rsidRPr="00CE29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12147"/>
    <w:multiLevelType w:val="multilevel"/>
    <w:tmpl w:val="C05E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19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E6"/>
    <w:rsid w:val="00080EAD"/>
    <w:rsid w:val="002F6BBD"/>
    <w:rsid w:val="003C5A13"/>
    <w:rsid w:val="00932604"/>
    <w:rsid w:val="00CE29E6"/>
    <w:rsid w:val="00D840CD"/>
    <w:rsid w:val="00DC39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F634"/>
  <w15:chartTrackingRefBased/>
  <w15:docId w15:val="{C08311A7-C086-45D0-B9F5-7C854B00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9E6"/>
    <w:rPr>
      <w:kern w:val="0"/>
      <w14:ligatures w14:val="none"/>
    </w:rPr>
  </w:style>
  <w:style w:type="paragraph" w:styleId="berschrift1">
    <w:name w:val="heading 1"/>
    <w:basedOn w:val="Standard"/>
    <w:next w:val="Standard"/>
    <w:link w:val="berschrift1Zchn"/>
    <w:uiPriority w:val="9"/>
    <w:qFormat/>
    <w:rsid w:val="00CE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29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29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29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29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29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29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29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29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29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29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29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29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29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29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29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29E6"/>
    <w:rPr>
      <w:rFonts w:eastAsiaTheme="majorEastAsia" w:cstheme="majorBidi"/>
      <w:color w:val="272727" w:themeColor="text1" w:themeTint="D8"/>
    </w:rPr>
  </w:style>
  <w:style w:type="paragraph" w:styleId="Titel">
    <w:name w:val="Title"/>
    <w:basedOn w:val="Standard"/>
    <w:next w:val="Standard"/>
    <w:link w:val="TitelZchn"/>
    <w:uiPriority w:val="10"/>
    <w:qFormat/>
    <w:rsid w:val="00CE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29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29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29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29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29E6"/>
    <w:rPr>
      <w:i/>
      <w:iCs/>
      <w:color w:val="404040" w:themeColor="text1" w:themeTint="BF"/>
    </w:rPr>
  </w:style>
  <w:style w:type="paragraph" w:styleId="Listenabsatz">
    <w:name w:val="List Paragraph"/>
    <w:basedOn w:val="Standard"/>
    <w:uiPriority w:val="34"/>
    <w:qFormat/>
    <w:rsid w:val="00CE29E6"/>
    <w:pPr>
      <w:ind w:left="720"/>
      <w:contextualSpacing/>
    </w:pPr>
  </w:style>
  <w:style w:type="character" w:styleId="IntensiveHervorhebung">
    <w:name w:val="Intense Emphasis"/>
    <w:basedOn w:val="Absatz-Standardschriftart"/>
    <w:uiPriority w:val="21"/>
    <w:qFormat/>
    <w:rsid w:val="00CE29E6"/>
    <w:rPr>
      <w:i/>
      <w:iCs/>
      <w:color w:val="0F4761" w:themeColor="accent1" w:themeShade="BF"/>
    </w:rPr>
  </w:style>
  <w:style w:type="paragraph" w:styleId="IntensivesZitat">
    <w:name w:val="Intense Quote"/>
    <w:basedOn w:val="Standard"/>
    <w:next w:val="Standard"/>
    <w:link w:val="IntensivesZitatZchn"/>
    <w:uiPriority w:val="30"/>
    <w:qFormat/>
    <w:rsid w:val="00CE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29E6"/>
    <w:rPr>
      <w:i/>
      <w:iCs/>
      <w:color w:val="0F4761" w:themeColor="accent1" w:themeShade="BF"/>
    </w:rPr>
  </w:style>
  <w:style w:type="character" w:styleId="IntensiverVerweis">
    <w:name w:val="Intense Reference"/>
    <w:basedOn w:val="Absatz-Standardschriftart"/>
    <w:uiPriority w:val="32"/>
    <w:qFormat/>
    <w:rsid w:val="00CE29E6"/>
    <w:rPr>
      <w:b/>
      <w:bCs/>
      <w:smallCaps/>
      <w:color w:val="0F4761" w:themeColor="accent1" w:themeShade="BF"/>
      <w:spacing w:val="5"/>
    </w:rPr>
  </w:style>
  <w:style w:type="paragraph" w:styleId="StandardWeb">
    <w:name w:val="Normal (Web)"/>
    <w:basedOn w:val="Standard"/>
    <w:uiPriority w:val="99"/>
    <w:unhideWhenUsed/>
    <w:rsid w:val="00CE29E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schriftung">
    <w:name w:val="caption"/>
    <w:basedOn w:val="Standard"/>
    <w:next w:val="Standard"/>
    <w:uiPriority w:val="35"/>
    <w:unhideWhenUsed/>
    <w:qFormat/>
    <w:rsid w:val="00CE29E6"/>
    <w:pPr>
      <w:spacing w:after="200" w:line="240" w:lineRule="auto"/>
    </w:pPr>
    <w:rPr>
      <w:i/>
      <w:iCs/>
      <w:color w:val="0E2841" w:themeColor="text2"/>
      <w:sz w:val="18"/>
      <w:szCs w:val="18"/>
    </w:rPr>
  </w:style>
  <w:style w:type="table" w:styleId="Tabellenraster">
    <w:name w:val="Table Grid"/>
    <w:basedOn w:val="NormaleTabelle"/>
    <w:uiPriority w:val="39"/>
    <w:rsid w:val="00CE29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29E6"/>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6394</Characters>
  <Application>Microsoft Office Word</Application>
  <DocSecurity>0</DocSecurity>
  <Lines>53</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Tometten</dc:creator>
  <cp:keywords/>
  <dc:description/>
  <cp:lastModifiedBy>Lukas Tometten</cp:lastModifiedBy>
  <cp:revision>1</cp:revision>
  <dcterms:created xsi:type="dcterms:W3CDTF">2025-06-14T16:28:00Z</dcterms:created>
  <dcterms:modified xsi:type="dcterms:W3CDTF">2025-06-14T16:30:00Z</dcterms:modified>
</cp:coreProperties>
</file>