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7D" w:rsidRDefault="0061467D" w:rsidP="0061467D">
      <w:pPr>
        <w:pStyle w:val="Titre"/>
      </w:pPr>
      <w:sdt>
        <w:sdtPr>
          <w:tag w:val="goog_rdk_0"/>
          <w:id w:val="-2006574167"/>
        </w:sdtPr>
        <w:sdtContent/>
      </w:sdt>
      <w:sdt>
        <w:sdtPr>
          <w:tag w:val="goog_rdk_1"/>
          <w:id w:val="1597363052"/>
        </w:sdtPr>
        <w:sdtContent/>
      </w:sdt>
      <w:r>
        <w:t>Do</w:t>
      </w:r>
      <w:sdt>
        <w:sdtPr>
          <w:tag w:val="goog_rdk_3"/>
          <w:id w:val="-1843461028"/>
        </w:sdtPr>
        <w:sdtContent>
          <w:r>
            <w:t>es</w:t>
          </w:r>
        </w:sdtContent>
      </w:sdt>
      <w:r>
        <w:t xml:space="preserve"> ethnicit</w:t>
      </w:r>
      <w:sdt>
        <w:sdtPr>
          <w:tag w:val="goog_rdk_4"/>
          <w:id w:val="2065371639"/>
        </w:sdtPr>
        <w:sdtContent>
          <w:r>
            <w:t>y</w:t>
          </w:r>
        </w:sdtContent>
      </w:sdt>
      <w:r>
        <w:t xml:space="preserve"> influence dementia, stroke and mortality risk? Evidence from the UK Biobank</w:t>
      </w:r>
    </w:p>
    <w:p w:rsidR="0061467D" w:rsidRDefault="0061467D" w:rsidP="0061467D"/>
    <w:p w:rsidR="0061467D" w:rsidRDefault="0061467D" w:rsidP="0061467D">
      <w:r>
        <w:t>Prof. Bruno Bonnechère</w:t>
      </w:r>
      <w:r>
        <w:rPr>
          <w:vertAlign w:val="superscript"/>
        </w:rPr>
        <w:t>1,2*</w:t>
      </w:r>
      <w:r>
        <w:t>, Dr. Jun Liu</w:t>
      </w:r>
      <w:r>
        <w:rPr>
          <w:vertAlign w:val="superscript"/>
        </w:rPr>
        <w:t>1*</w:t>
      </w:r>
      <w:r>
        <w:t>, Msc. Alexander Thomson</w:t>
      </w:r>
      <w:r>
        <w:rPr>
          <w:vertAlign w:val="superscript"/>
        </w:rPr>
        <w:t>1</w:t>
      </w:r>
      <w:r>
        <w:t>, Prof. Najaf Amin</w:t>
      </w:r>
      <w:r>
        <w:rPr>
          <w:vertAlign w:val="superscript"/>
        </w:rPr>
        <w:t>1</w:t>
      </w:r>
      <w:r>
        <w:t>, Prof. Cornelia van Duijn</w:t>
      </w:r>
      <w:r>
        <w:rPr>
          <w:vertAlign w:val="superscript"/>
        </w:rPr>
        <w:t>1</w:t>
      </w:r>
    </w:p>
    <w:p w:rsidR="0061467D" w:rsidRDefault="0061467D" w:rsidP="0061467D"/>
    <w:p w:rsidR="0061467D" w:rsidRDefault="0061467D" w:rsidP="0061467D">
      <w:r>
        <w:rPr>
          <w:vertAlign w:val="superscript"/>
        </w:rPr>
        <w:t xml:space="preserve">1 </w:t>
      </w:r>
      <w:r>
        <w:t xml:space="preserve"> Nuffield Department of Population Health, University of Oxford, Oxford, United-Kingdom</w:t>
      </w:r>
    </w:p>
    <w:p w:rsidR="0061467D" w:rsidRDefault="0061467D" w:rsidP="0061467D">
      <w:r>
        <w:rPr>
          <w:vertAlign w:val="superscript"/>
        </w:rPr>
        <w:t>2</w:t>
      </w:r>
      <w:r>
        <w:t xml:space="preserve"> REVAL Rehabilitation Research Center, Faculty of Rehabilitation Sciences, Hasselt University, Diepenbeek, Belgium</w:t>
      </w:r>
    </w:p>
    <w:p w:rsidR="0061467D" w:rsidRDefault="0061467D" w:rsidP="0061467D"/>
    <w:p w:rsidR="0061467D" w:rsidRDefault="0061467D" w:rsidP="0061467D">
      <w:pPr>
        <w:pStyle w:val="Titre"/>
        <w:jc w:val="center"/>
      </w:pPr>
      <w:r>
        <w:t>Supplementary material</w:t>
      </w:r>
    </w:p>
    <w:p w:rsidR="0061467D" w:rsidRDefault="0061467D" w:rsidP="0061467D">
      <w:bookmarkStart w:id="0" w:name="_GoBack"/>
      <w:bookmarkEnd w:id="0"/>
    </w:p>
    <w:p w:rsidR="0061467D" w:rsidRDefault="0061467D" w:rsidP="0061467D"/>
    <w:p w:rsidR="0061467D" w:rsidRDefault="0061467D" w:rsidP="0061467D">
      <w:pPr>
        <w:pStyle w:val="Titre1"/>
        <w:sectPr w:rsidR="0061467D" w:rsidSect="0061467D">
          <w:pgSz w:w="11906" w:h="16838"/>
          <w:pgMar w:top="1417" w:right="1417" w:bottom="1417" w:left="1417" w:header="708" w:footer="708" w:gutter="0"/>
          <w:cols w:space="720"/>
          <w:docGrid w:linePitch="326"/>
        </w:sectPr>
      </w:pPr>
    </w:p>
    <w:p w:rsidR="0061467D" w:rsidRPr="00A22DB5" w:rsidRDefault="0061467D" w:rsidP="0061467D">
      <w:pPr>
        <w:rPr>
          <w:rFonts w:ascii="Times New Roman" w:hAnsi="Times New Roman" w:cs="Times New Roman"/>
          <w:b/>
          <w:sz w:val="20"/>
        </w:rPr>
      </w:pPr>
      <w:r w:rsidRPr="00A22DB5">
        <w:rPr>
          <w:rFonts w:ascii="Times New Roman" w:hAnsi="Times New Roman" w:cs="Times New Roman"/>
          <w:b/>
          <w:sz w:val="20"/>
        </w:rPr>
        <w:lastRenderedPageBreak/>
        <w:t xml:space="preserve">Supplementary Table 1: Risk factors definitions </w:t>
      </w: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4"/>
        <w:gridCol w:w="1813"/>
        <w:gridCol w:w="8080"/>
        <w:gridCol w:w="2517"/>
      </w:tblGrid>
      <w:tr w:rsidR="0061467D" w:rsidTr="00CA4BC5">
        <w:tc>
          <w:tcPr>
            <w:tcW w:w="1584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Domain</w:t>
            </w: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Risk factors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Definitions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Sources</w:t>
            </w:r>
          </w:p>
        </w:tc>
      </w:tr>
      <w:tr w:rsidR="0061467D" w:rsidTr="00CA4BC5">
        <w:tc>
          <w:tcPr>
            <w:tcW w:w="1584" w:type="dxa"/>
            <w:vMerge w:val="restart"/>
            <w:vAlign w:val="center"/>
          </w:tcPr>
          <w:p w:rsidR="0061467D" w:rsidRPr="00A22DB5" w:rsidRDefault="0061467D" w:rsidP="00CA4BC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Lifestyle</w:t>
            </w: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Education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Low education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 xml:space="preserve">Participants </w:t>
            </w:r>
            <w:r w:rsidRPr="00A22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without a college or university degree, or A levels or equivalent (academic advanced-levels, post-compulsory education)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Alcohol consumption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Mid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less than one dose per week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1-2 per week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3–4 times per week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daily or almost daily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Body Mass Index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&gt;30 kg/m</w:t>
            </w:r>
            <w:r w:rsidRPr="00A22D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 xml:space="preserve"> calculated from measured weight and height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Tobacco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Physical inactivity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Participants in the low IPAQ (International Physical Activity Questionnaire) group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Social isolation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Answer to the question “Which of the following do you attend once a week or more often?” was none (no group activity).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 w:val="restart"/>
            <w:vAlign w:val="center"/>
          </w:tcPr>
          <w:p w:rsidR="0061467D" w:rsidRPr="00A22DB5" w:rsidRDefault="0061467D" w:rsidP="00CA4BC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Comorbidities</w:t>
            </w: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Hearing loss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Answer to the question “Do you have any difficulty with your hearing?” is yes or completely deaf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A22DB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Prevalent head injury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Participants that ever had neurological / intracranial injury or trauma and fracture of skull or head before the first assessment: self-reported neurological injury, trauma, fracture of skull or head, codes S00-S09 in ICD-10, and codes 800-804 or 850-854 in ICD-9.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A22DB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Prevalent hypertension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Blood pressure medication taken from the touchscreen question “Do you regularly take any of the following medications?”, and/or the mean of twice automated reading measured blood pressure: systolic blood pressure not less than 140 mmHg, or diastolic blood pressure not less than 90 mmHg.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Major Depression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Participant that had self-reported single episode, recurrent moderate, recurrent severe, or with codes F32 (single episode) and/or F33 (recurrent) in ICD-10 by the first assessment.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diabetes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1) Answer to the question “Has a doctor ever told you that you have diabetes?” as yes; 2) self-reported diabetes, type 1 diabetes, type 2 diabetes, gestational diabetes 3) codes E10-E14 (diabetes mellitus) or O24 (diabetes mellitus in pregnancy) in ICD-10, and codes 250 (diabetes mellitus) or 2535 (diabetes insipidus) in ICD-9; 4) HbA1c ≥ 6.5% (48 mmol/mol)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cardiovascular disease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Based on diseases of the circulatory system from self-reported illness, codes I00-I99 in ICD-10, or codes 390-459 in ICD-9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stroke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Based on the previous outcome adjudication guidelines in UK Biobank: from self-reported illness and/or ICD codes (I60, I61, I63, I64.X)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dementia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Based on the previous outcome adjudication guidelines in UK Biobank: from self-reported illness and/or ICD codes (F00, F01, F02)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dyslipidemia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Based on the cholesterol lowering medication taken from the question “Do you regularly take any of the following medications?”, and/or the National Cholesterol Education Program-Adult Treatment Panel III as either total cholesterol ≥ 240mg/dl, LDL-cholesterol ≥ 160 mg/dl, HDL-cholesterol &lt; 40 mg/dl, or triglyceride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tag w:val="goog_rdk_426"/>
                <w:id w:val="-1149831149"/>
              </w:sdtPr>
              <w:sdtContent>
                <w:r w:rsidRPr="00A22DB5">
                  <w:rPr>
                    <w:rFonts w:ascii="Times New Roman" w:hAnsi="Times New Roman" w:cs="Times New Roman"/>
                    <w:sz w:val="16"/>
                    <w:szCs w:val="16"/>
                  </w:rPr>
                  <w:t>s</w:t>
                </w:r>
              </w:sdtContent>
            </w:sdt>
            <w:r w:rsidRPr="00A22DB5">
              <w:rPr>
                <w:rFonts w:ascii="Times New Roman" w:hAnsi="Times New Roman" w:cs="Times New Roman"/>
                <w:sz w:val="16"/>
                <w:szCs w:val="16"/>
              </w:rPr>
              <w:t xml:space="preserve"> ≥ 200 mg/dl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Family history of dementia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 xml:space="preserve">Based on the questionnaires if the participants had a biological father, mother and siblings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tag w:val="goog_rdk_427"/>
                <w:id w:val="656967261"/>
              </w:sdtPr>
              <w:sdtContent>
                <w:r w:rsidRPr="00A22DB5">
                  <w:rPr>
                    <w:rFonts w:ascii="Times New Roman" w:hAnsi="Times New Roman" w:cs="Times New Roman"/>
                    <w:sz w:val="16"/>
                    <w:szCs w:val="16"/>
                  </w:rPr>
                  <w:t>who was diagnosed with</w:t>
                </w:r>
              </w:sdtContent>
            </w:sdt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AD/dementia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1584" w:type="dxa"/>
            <w:vMerge/>
            <w:vAlign w:val="center"/>
          </w:tcPr>
          <w:p w:rsidR="0061467D" w:rsidRPr="00A22DB5" w:rsidRDefault="0061467D" w:rsidP="00CA4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Prevalent atrial fibrillation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</w:rPr>
              <w:t>Yes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Based on the previous outcome adjudication guidelines in UK Biobank: from self-reported illness and/or ICD codes.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  <w:tr w:rsidR="0061467D" w:rsidTr="00CA4BC5">
        <w:tc>
          <w:tcPr>
            <w:tcW w:w="3397" w:type="dxa"/>
            <w:gridSpan w:val="2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:rsidR="0061467D" w:rsidRPr="00A22DB5" w:rsidRDefault="0061467D" w:rsidP="00CA4BC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African</w:t>
            </w:r>
          </w:p>
        </w:tc>
        <w:tc>
          <w:tcPr>
            <w:tcW w:w="8080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White British, Irish, or any other white ethnic background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Indian, Pakistani, Bangladeshi</w:t>
            </w:r>
          </w:p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Caribbean, African, or any other black ethnic background</w:t>
            </w:r>
          </w:p>
        </w:tc>
        <w:tc>
          <w:tcPr>
            <w:tcW w:w="2517" w:type="dxa"/>
          </w:tcPr>
          <w:p w:rsidR="0061467D" w:rsidRPr="00A22DB5" w:rsidRDefault="0061467D" w:rsidP="00CA4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</w:rPr>
              <w:t>UK Biobank Touchscreen questionnaire at baseline</w:t>
            </w:r>
          </w:p>
        </w:tc>
      </w:tr>
    </w:tbl>
    <w:p w:rsidR="0061467D" w:rsidRDefault="0061467D" w:rsidP="0061467D"/>
    <w:p w:rsidR="0061467D" w:rsidRDefault="0061467D" w:rsidP="0061467D">
      <w:r>
        <w:br w:type="page"/>
      </w:r>
    </w:p>
    <w:p w:rsidR="0061467D" w:rsidRPr="00A22DB5" w:rsidRDefault="0061467D" w:rsidP="0061467D">
      <w:pPr>
        <w:rPr>
          <w:rFonts w:ascii="Times New Roman" w:hAnsi="Times New Roman" w:cs="Times New Roman"/>
          <w:b/>
          <w:sz w:val="20"/>
        </w:rPr>
      </w:pPr>
      <w:r w:rsidRPr="00A22DB5">
        <w:rPr>
          <w:rFonts w:ascii="Times New Roman" w:hAnsi="Times New Roman" w:cs="Times New Roman"/>
          <w:b/>
          <w:sz w:val="20"/>
        </w:rPr>
        <w:lastRenderedPageBreak/>
        <w:t>Supplementary Table 2: SNPs included in the dementia genetic risk score (including APOE)</w:t>
      </w:r>
    </w:p>
    <w:tbl>
      <w:tblPr>
        <w:tblW w:w="139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977"/>
        <w:gridCol w:w="992"/>
        <w:gridCol w:w="690"/>
        <w:gridCol w:w="1295"/>
        <w:gridCol w:w="1134"/>
        <w:gridCol w:w="1548"/>
        <w:gridCol w:w="820"/>
        <w:gridCol w:w="892"/>
        <w:gridCol w:w="1134"/>
        <w:gridCol w:w="1238"/>
      </w:tblGrid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SNP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Anotate (SNPid.gene or nearest genes.risk allele)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resource (Author)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Chromosome (kunkle)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Position (Kunkle)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Effect allele (Kunkle)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Non Effect allele (Kunkle)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Beta (Kunkle)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 (Kunkle)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Pvalue (Kunkle)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Effect allele freq (Kunkle)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rs6656401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rs6656401.CR1.A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207692049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0·147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2·17E-15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0·188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rs6733839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rs6733839.BIN1/NIFKP9.T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127892810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0·169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4·02E-28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0·407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rs35349669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rs35349669.INPP5D.T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234068476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0·043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2·90E-03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0·48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rs6448807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rs6448807.RP11_281P23.2.T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Witoelar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11676144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0·053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8·40E-04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0·287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rs190982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rs190982.MEF2C_AS1.A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88223420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0·056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2·81E-04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0·611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rs9271192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rs9271192.HLA_DQA1/HLA_DRB1.C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32578530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-0·092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9·02E-08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0·73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rs75932628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rs75932628.TREM2.T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41129252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0·699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2·95E-12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0·008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rs10948363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rs10948363.CD2AP.G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47487762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-0·083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1·77E-07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0·724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rs2718058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rs2718058.GPR141/EPDR1.A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37841534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0·054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2·19E-04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0·631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rs1476679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rs1476679.ZCWPW1.T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100004446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0·065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5·94E-05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0·712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rs11771145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rs11771145.EPHA1_AS1.G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143110762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-0·07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4·82E-06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0·342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rs28834970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rs28834970.PTK2B.C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27195121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-0·092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1·58E-09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0·634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rs9331896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rs9331896.CLU.T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27467686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0·127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3·62E-16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0·613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rs7920721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rs7920721.RP11_138I18.2/RP11_138I18.1.G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11720308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-0·078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1·94E-07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0·61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rs10838725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rs10838725.CELF1.C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47557871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-0·065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1·91E-05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0·68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rs983392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rs983392.AP001257.1/MS4A2.A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59923508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0·115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4·76E-15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0·594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rs10792832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rs10792832.RNU6_560P/RP11_12D16.2.G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85867875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-0·12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7·56E-16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0·359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rs11218343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rs11218343.SORL1.T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121435587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0·205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0·037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2·63E-08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0·96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rs17125944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rs17125944.FERMT2.C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53400629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-0·12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1·08E-06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0·909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rs10498633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rs10498633.SLC24A4.G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92926952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-0·085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1·27E-06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0·217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rs593742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rs593742.RP11_30K9.7/ADAM10.A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59045774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0·065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3·07E-05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0·705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rs7185636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rs7185636.IQCK.T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19808163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0·079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2·47E-05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0·82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rs62039712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rs62039712.R5SP431/RP11_467I17.1.A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79355857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0·153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1·17E-07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0·116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rs7225151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rs7225151.RP11_333E1.1/SCIMP.A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Moreno-Grau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5137047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0·083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1·31E-04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0·122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rs138190086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rs138190086.RP11_269G24.6/CTD_2501B8.5.A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61538148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0·254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0·057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7·46E-06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rs4147929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rs4147929.ABCA7.A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1063443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0·122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9·56E-10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0·182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rs429358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rs429358.APOE.C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45411941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-1·202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0·00E+00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0·784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rs3865444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rs3865444.CD33/SIGLEC22P.C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Moreno-Grau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51727962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-0·08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3·93E-07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0·308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rs7274581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rs7274581.CASS4.T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Lambert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55018260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0·115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9·02E-06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0·911</w:t>
            </w:r>
          </w:p>
        </w:tc>
      </w:tr>
      <w:tr w:rsidR="0061467D" w:rsidRPr="004732AE" w:rsidTr="00CA4BC5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rs2830500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rs2830500.ADAMTS1/CYYR1.C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Kunkle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28156856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8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-0·081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0·016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2·53E-07</w:t>
            </w:r>
          </w:p>
        </w:tc>
        <w:tc>
          <w:tcPr>
            <w:tcW w:w="12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1467D" w:rsidRPr="00A22DB5" w:rsidRDefault="0061467D" w:rsidP="00CA4BC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2D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0·308</w:t>
            </w:r>
          </w:p>
        </w:tc>
      </w:tr>
    </w:tbl>
    <w:p w:rsidR="0061467D" w:rsidRDefault="0061467D" w:rsidP="0061467D">
      <w:r w:rsidRPr="004732AE">
        <w:t xml:space="preserve"> </w:t>
      </w:r>
      <w:r>
        <w:br w:type="page"/>
      </w:r>
    </w:p>
    <w:p w:rsidR="0061467D" w:rsidRDefault="0061467D" w:rsidP="0061467D">
      <w:pPr>
        <w:sectPr w:rsidR="0061467D">
          <w:pgSz w:w="16838" w:h="11906" w:orient="landscape"/>
          <w:pgMar w:top="1417" w:right="1417" w:bottom="1417" w:left="1417" w:header="708" w:footer="708" w:gutter="0"/>
          <w:cols w:space="720"/>
        </w:sectPr>
      </w:pPr>
    </w:p>
    <w:p w:rsidR="0061467D" w:rsidRDefault="0061467D" w:rsidP="0061467D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114300" distR="114300" wp14:anchorId="4DD3B5CB" wp14:editId="4DF1FF2B">
            <wp:extent cx="5753100" cy="516255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16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467D" w:rsidRPr="00C1230D" w:rsidRDefault="0061467D" w:rsidP="0061467D">
      <w:pPr>
        <w:rPr>
          <w:rFonts w:ascii="Times New Roman" w:hAnsi="Times New Roman" w:cs="Times New Roman"/>
          <w:b/>
          <w:sz w:val="20"/>
        </w:rPr>
      </w:pPr>
      <w:r w:rsidRPr="00C1230D">
        <w:rPr>
          <w:rFonts w:ascii="Times New Roman" w:hAnsi="Times New Roman" w:cs="Times New Roman"/>
          <w:b/>
          <w:sz w:val="20"/>
        </w:rPr>
        <w:t>Supplementary Figure 1: Flow of the study participants</w:t>
      </w:r>
    </w:p>
    <w:p w:rsidR="0061467D" w:rsidRDefault="0061467D" w:rsidP="0061467D">
      <w:pPr>
        <w:spacing w:line="259" w:lineRule="auto"/>
        <w:jc w:val="left"/>
        <w:rPr>
          <w:b/>
        </w:rPr>
      </w:pPr>
      <w:r>
        <w:br w:type="page"/>
      </w:r>
    </w:p>
    <w:p w:rsidR="0061467D" w:rsidRDefault="0061467D" w:rsidP="0061467D">
      <w:pPr>
        <w:rPr>
          <w:b/>
        </w:rPr>
      </w:pPr>
      <w:sdt>
        <w:sdtPr>
          <w:tag w:val="goog_rdk_434"/>
          <w:id w:val="-1821722218"/>
        </w:sdtPr>
        <w:sdtContent/>
      </w:sdt>
      <w:r>
        <w:rPr>
          <w:b/>
          <w:noProof/>
          <w:lang w:val="en-US"/>
        </w:rPr>
        <w:drawing>
          <wp:inline distT="0" distB="0" distL="114300" distR="114300" wp14:anchorId="57D6E6F7" wp14:editId="6A678378">
            <wp:extent cx="5759450" cy="4057650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5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467D" w:rsidRDefault="0061467D" w:rsidP="0061467D">
      <w:pPr>
        <w:rPr>
          <w:rFonts w:ascii="Times New Roman" w:hAnsi="Times New Roman" w:cs="Times New Roman"/>
          <w:b/>
          <w:sz w:val="20"/>
        </w:rPr>
      </w:pPr>
      <w:r w:rsidRPr="00C1230D">
        <w:rPr>
          <w:rFonts w:ascii="Times New Roman" w:hAnsi="Times New Roman" w:cs="Times New Roman"/>
          <w:b/>
          <w:sz w:val="20"/>
        </w:rPr>
        <w:t xml:space="preserve">Supplementary Figure 2: </w:t>
      </w:r>
      <w:sdt>
        <w:sdtPr>
          <w:rPr>
            <w:rFonts w:ascii="Times New Roman" w:hAnsi="Times New Roman" w:cs="Times New Roman"/>
            <w:b/>
            <w:sz w:val="20"/>
          </w:rPr>
          <w:tag w:val="goog_rdk_435"/>
          <w:id w:val="1755710816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Breakdown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 of </w:t>
      </w:r>
      <w:sdt>
        <w:sdtPr>
          <w:rPr>
            <w:rFonts w:ascii="Times New Roman" w:hAnsi="Times New Roman" w:cs="Times New Roman"/>
            <w:b/>
            <w:sz w:val="20"/>
          </w:rPr>
          <w:tag w:val="goog_rdk_437"/>
          <w:id w:val="-328984299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APOE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 </w:t>
      </w:r>
      <w:sdt>
        <w:sdtPr>
          <w:rPr>
            <w:rFonts w:ascii="Times New Roman" w:hAnsi="Times New Roman" w:cs="Times New Roman"/>
            <w:b/>
            <w:sz w:val="20"/>
          </w:rPr>
          <w:tag w:val="goog_rdk_438"/>
          <w:id w:val="-1924410219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genotype by ethnicity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>.</w:t>
      </w:r>
    </w:p>
    <w:p w:rsidR="0061467D" w:rsidRDefault="0061467D" w:rsidP="0061467D">
      <w:pPr>
        <w:rPr>
          <w:rFonts w:ascii="Times New Roman" w:hAnsi="Times New Roman" w:cs="Times New Roman"/>
          <w:b/>
          <w:sz w:val="20"/>
        </w:rPr>
        <w:sectPr w:rsidR="0061467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20"/>
        </w:sectPr>
      </w:pPr>
    </w:p>
    <w:p w:rsidR="0061467D" w:rsidRPr="00C1230D" w:rsidRDefault="0061467D" w:rsidP="0061467D">
      <w:pPr>
        <w:rPr>
          <w:rFonts w:ascii="Times New Roman" w:hAnsi="Times New Roman" w:cs="Times New Roman"/>
          <w:b/>
          <w:sz w:val="20"/>
        </w:rPr>
      </w:pPr>
    </w:p>
    <w:p w:rsidR="0061467D" w:rsidRDefault="0061467D" w:rsidP="0061467D">
      <w:pPr>
        <w:rPr>
          <w:b/>
        </w:rPr>
      </w:pPr>
      <w:r>
        <w:rPr>
          <w:b/>
          <w:noProof/>
          <w:lang w:val="en-US"/>
        </w:rPr>
        <w:drawing>
          <wp:inline distT="0" distB="0" distL="114300" distR="114300" wp14:anchorId="202B8875" wp14:editId="411EBFA1">
            <wp:extent cx="8667750" cy="4927600"/>
            <wp:effectExtent l="0" t="0" r="0" b="635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0" cy="492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467D" w:rsidRPr="00C1230D" w:rsidRDefault="0061467D" w:rsidP="0061467D">
      <w:pPr>
        <w:rPr>
          <w:rFonts w:ascii="Times New Roman" w:hAnsi="Times New Roman" w:cs="Times New Roman"/>
          <w:b/>
          <w:sz w:val="20"/>
        </w:rPr>
      </w:pPr>
      <w:r w:rsidRPr="00C1230D">
        <w:rPr>
          <w:rFonts w:ascii="Times New Roman" w:hAnsi="Times New Roman" w:cs="Times New Roman"/>
          <w:b/>
          <w:sz w:val="20"/>
        </w:rPr>
        <w:t xml:space="preserve">Supplementary Figure 3: Heatmaps of risk factors </w:t>
      </w:r>
      <w:sdt>
        <w:sdtPr>
          <w:rPr>
            <w:rFonts w:ascii="Times New Roman" w:hAnsi="Times New Roman" w:cs="Times New Roman"/>
            <w:b/>
            <w:sz w:val="20"/>
          </w:rPr>
          <w:tag w:val="goog_rdk_440"/>
          <w:id w:val="1769045713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by ethnicity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 for dementia, stroke and mortality</w:t>
      </w:r>
      <w:r w:rsidRPr="00C1230D">
        <w:rPr>
          <w:rFonts w:ascii="Times New Roman" w:hAnsi="Times New Roman" w:cs="Times New Roman"/>
          <w:b/>
          <w:sz w:val="20"/>
        </w:rPr>
        <w:br w:type="page"/>
      </w:r>
    </w:p>
    <w:p w:rsidR="0061467D" w:rsidRDefault="0061467D" w:rsidP="0061467D">
      <w:pPr>
        <w:spacing w:line="259" w:lineRule="auto"/>
        <w:jc w:val="left"/>
        <w:rPr>
          <w:b/>
        </w:rPr>
      </w:pPr>
    </w:p>
    <w:p w:rsidR="0061467D" w:rsidRDefault="0061467D" w:rsidP="0061467D">
      <w:pPr>
        <w:spacing w:line="259" w:lineRule="auto"/>
        <w:jc w:val="left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53AA5622" wp14:editId="48B73D9A">
            <wp:extent cx="8743950" cy="4660900"/>
            <wp:effectExtent l="0" t="0" r="0" b="6350"/>
            <wp:docPr id="1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4451" cy="4661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7664" w:rsidRPr="0061467D" w:rsidRDefault="0061467D">
      <w:pPr>
        <w:rPr>
          <w:rFonts w:ascii="Times New Roman" w:hAnsi="Times New Roman" w:cs="Times New Roman"/>
          <w:b/>
          <w:sz w:val="20"/>
        </w:rPr>
      </w:pPr>
      <w:r w:rsidRPr="00C1230D">
        <w:rPr>
          <w:rFonts w:ascii="Times New Roman" w:hAnsi="Times New Roman" w:cs="Times New Roman"/>
          <w:b/>
          <w:sz w:val="20"/>
        </w:rPr>
        <w:t xml:space="preserve">Supplementary Figure 4: Correlations between risk factors of dementia, stroke and mortality </w:t>
      </w:r>
      <w:sdt>
        <w:sdtPr>
          <w:rPr>
            <w:rFonts w:ascii="Times New Roman" w:hAnsi="Times New Roman" w:cs="Times New Roman"/>
            <w:b/>
            <w:sz w:val="20"/>
          </w:rPr>
          <w:tag w:val="goog_rdk_442"/>
          <w:id w:val="-1163159584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by ethnicity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, blue color indicates the variables found </w:t>
      </w:r>
      <w:sdt>
        <w:sdtPr>
          <w:rPr>
            <w:rFonts w:ascii="Times New Roman" w:hAnsi="Times New Roman" w:cs="Times New Roman"/>
            <w:b/>
            <w:sz w:val="20"/>
          </w:rPr>
          <w:tag w:val="goog_rdk_444"/>
          <w:id w:val="921682528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 xml:space="preserve">to be 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>significant</w:t>
      </w:r>
      <w:sdt>
        <w:sdtPr>
          <w:rPr>
            <w:rFonts w:ascii="Times New Roman" w:hAnsi="Times New Roman" w:cs="Times New Roman"/>
            <w:b/>
            <w:sz w:val="20"/>
          </w:rPr>
          <w:tag w:val="goog_rdk_445"/>
          <w:id w:val="839664006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ly different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 </w:t>
      </w:r>
      <w:sdt>
        <w:sdtPr>
          <w:rPr>
            <w:rFonts w:ascii="Times New Roman" w:hAnsi="Times New Roman" w:cs="Times New Roman"/>
            <w:b/>
            <w:sz w:val="20"/>
          </w:rPr>
          <w:tag w:val="goog_rdk_446"/>
          <w:id w:val="212390478"/>
        </w:sdtPr>
        <w:sdtContent>
          <w:r w:rsidRPr="00C1230D">
            <w:rPr>
              <w:rFonts w:ascii="Times New Roman" w:hAnsi="Times New Roman" w:cs="Times New Roman"/>
              <w:b/>
              <w:sz w:val="20"/>
            </w:rPr>
            <w:t>between the</w:t>
          </w:r>
        </w:sdtContent>
      </w:sdt>
      <w:r w:rsidRPr="00C1230D">
        <w:rPr>
          <w:rFonts w:ascii="Times New Roman" w:hAnsi="Times New Roman" w:cs="Times New Roman"/>
          <w:b/>
          <w:sz w:val="20"/>
        </w:rPr>
        <w:t xml:space="preserve"> two ethnicities.</w:t>
      </w:r>
    </w:p>
    <w:sectPr w:rsidR="00047664" w:rsidRPr="0061467D" w:rsidSect="00C1230D">
      <w:pgSz w:w="16838" w:h="11906" w:orient="landscape"/>
      <w:pgMar w:top="1417" w:right="1417" w:bottom="1417" w:left="1417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10</w:t>
    </w:r>
    <w:r>
      <w:rPr>
        <w:color w:val="000000"/>
      </w:rPr>
      <w:fldChar w:fldCharType="end"/>
    </w:r>
  </w:p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37" w:rsidRDefault="006146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xsTA0MDYxMTM3MzFR0lEKTi0uzszPAykwrAUALMfx2iwAAAA="/>
  </w:docVars>
  <w:rsids>
    <w:rsidRoot w:val="0061467D"/>
    <w:rsid w:val="00047664"/>
    <w:rsid w:val="0061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D651"/>
  <w15:chartTrackingRefBased/>
  <w15:docId w15:val="{DF17EEE9-E09C-4EAC-B78C-9667A1A4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67D"/>
    <w:pPr>
      <w:spacing w:line="360" w:lineRule="auto"/>
      <w:jc w:val="both"/>
    </w:pPr>
    <w:rPr>
      <w:rFonts w:ascii="Calibri" w:eastAsia="Calibri" w:hAnsi="Calibri" w:cs="Calibri"/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1467D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467D"/>
    <w:rPr>
      <w:rFonts w:ascii="Calibri" w:eastAsia="Calibri" w:hAnsi="Calibri" w:cs="Calibri"/>
      <w:color w:val="2E75B5"/>
      <w:sz w:val="32"/>
      <w:szCs w:val="32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61467D"/>
    <w:pPr>
      <w:spacing w:after="0" w:line="240" w:lineRule="auto"/>
    </w:pPr>
    <w:rPr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467D"/>
    <w:rPr>
      <w:rFonts w:ascii="Calibri" w:eastAsia="Calibri" w:hAnsi="Calibri" w:cs="Calibri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image" Target="media/image1.png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1208</Words>
  <Characters>6890</Characters>
  <Application>Microsoft Office Word</Application>
  <DocSecurity>0</DocSecurity>
  <Lines>57</Lines>
  <Paragraphs>16</Paragraphs>
  <ScaleCrop>false</ScaleCrop>
  <Company>U.L.B.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BONNECHERE  Bruno</dc:creator>
  <cp:keywords/>
  <dc:description/>
  <cp:lastModifiedBy>BONNECHERE  Bruno</cp:lastModifiedBy>
  <cp:revision>1</cp:revision>
  <dcterms:created xsi:type="dcterms:W3CDTF">2021-06-06T10:15:00Z</dcterms:created>
  <dcterms:modified xsi:type="dcterms:W3CDTF">2021-06-06T10:17:00Z</dcterms:modified>
</cp:coreProperties>
</file>