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FE5A" w14:textId="77777777" w:rsidR="007A777B" w:rsidRDefault="007A777B" w:rsidP="007A777B">
      <w:pPr>
        <w:spacing w:line="480" w:lineRule="auto"/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>Appendix A</w:t>
      </w:r>
      <w:r w:rsidRPr="0069439D">
        <w:rPr>
          <w:rFonts w:cstheme="minorHAnsi"/>
          <w:b/>
          <w:bCs/>
          <w:i/>
          <w:iCs/>
        </w:rPr>
        <w:t xml:space="preserve">: </w:t>
      </w:r>
      <w:r>
        <w:rPr>
          <w:rFonts w:cstheme="minorHAnsi"/>
          <w:b/>
          <w:bCs/>
          <w:i/>
          <w:iCs/>
        </w:rPr>
        <w:t>L</w:t>
      </w:r>
      <w:r w:rsidRPr="0069439D">
        <w:rPr>
          <w:rFonts w:cstheme="minorHAnsi"/>
          <w:b/>
          <w:bCs/>
          <w:i/>
          <w:iCs/>
        </w:rPr>
        <w:t>ist of medications (57 medications)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5"/>
        <w:gridCol w:w="4101"/>
        <w:gridCol w:w="2368"/>
        <w:gridCol w:w="2476"/>
      </w:tblGrid>
      <w:tr w:rsidR="007A777B" w:rsidRPr="00C74ACF" w14:paraId="23B08092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1CA0C1B4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Acyclovir</w:t>
            </w:r>
          </w:p>
        </w:tc>
        <w:tc>
          <w:tcPr>
            <w:tcW w:w="0" w:type="auto"/>
            <w:vAlign w:val="center"/>
          </w:tcPr>
          <w:p w14:paraId="5E33C54B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Enalapril</w:t>
            </w:r>
          </w:p>
        </w:tc>
        <w:tc>
          <w:tcPr>
            <w:tcW w:w="0" w:type="auto"/>
            <w:vAlign w:val="center"/>
          </w:tcPr>
          <w:p w14:paraId="0324C337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Ketorolac</w:t>
            </w:r>
          </w:p>
        </w:tc>
        <w:tc>
          <w:tcPr>
            <w:tcW w:w="0" w:type="auto"/>
            <w:vAlign w:val="center"/>
          </w:tcPr>
          <w:p w14:paraId="3461B6D9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Sulfasalazine</w:t>
            </w:r>
          </w:p>
        </w:tc>
      </w:tr>
      <w:tr w:rsidR="007A777B" w:rsidRPr="00C74ACF" w14:paraId="13E06D87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4541346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Ambisome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71856688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Enalaprilat</w:t>
            </w:r>
          </w:p>
        </w:tc>
        <w:tc>
          <w:tcPr>
            <w:tcW w:w="0" w:type="auto"/>
            <w:vAlign w:val="center"/>
          </w:tcPr>
          <w:p w14:paraId="25BB51F0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Lisinopril</w:t>
            </w:r>
          </w:p>
        </w:tc>
        <w:tc>
          <w:tcPr>
            <w:tcW w:w="0" w:type="auto"/>
            <w:vAlign w:val="center"/>
          </w:tcPr>
          <w:p w14:paraId="1E4338A2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Tacrolimus</w:t>
            </w:r>
          </w:p>
        </w:tc>
      </w:tr>
      <w:tr w:rsidR="007A777B" w:rsidRPr="00C74ACF" w14:paraId="72999BC0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23D6A33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Amikacin</w:t>
            </w:r>
          </w:p>
        </w:tc>
        <w:tc>
          <w:tcPr>
            <w:tcW w:w="0" w:type="auto"/>
            <w:vAlign w:val="center"/>
          </w:tcPr>
          <w:p w14:paraId="7C415B22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Foscarnet</w:t>
            </w:r>
          </w:p>
        </w:tc>
        <w:tc>
          <w:tcPr>
            <w:tcW w:w="0" w:type="auto"/>
            <w:vAlign w:val="center"/>
          </w:tcPr>
          <w:p w14:paraId="725230D8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Lithium</w:t>
            </w:r>
          </w:p>
        </w:tc>
        <w:tc>
          <w:tcPr>
            <w:tcW w:w="0" w:type="auto"/>
            <w:vAlign w:val="center"/>
          </w:tcPr>
          <w:p w14:paraId="5628B44C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Tenofovir</w:t>
            </w:r>
          </w:p>
        </w:tc>
      </w:tr>
      <w:tr w:rsidR="007A777B" w:rsidRPr="00C74ACF" w14:paraId="3F8DA3FC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09F91448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Amphotericin B</w:t>
            </w:r>
          </w:p>
        </w:tc>
        <w:tc>
          <w:tcPr>
            <w:tcW w:w="0" w:type="auto"/>
            <w:vAlign w:val="center"/>
          </w:tcPr>
          <w:p w14:paraId="338BC7A1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Ganciclovir</w:t>
            </w:r>
          </w:p>
        </w:tc>
        <w:tc>
          <w:tcPr>
            <w:tcW w:w="0" w:type="auto"/>
            <w:vAlign w:val="center"/>
          </w:tcPr>
          <w:p w14:paraId="14762B2E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Losartan</w:t>
            </w:r>
          </w:p>
        </w:tc>
        <w:tc>
          <w:tcPr>
            <w:tcW w:w="0" w:type="auto"/>
            <w:vAlign w:val="center"/>
          </w:tcPr>
          <w:p w14:paraId="1463465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Ticarcillin/Clavulanic Acid</w:t>
            </w:r>
          </w:p>
        </w:tc>
      </w:tr>
      <w:tr w:rsidR="007A777B" w:rsidRPr="00C74ACF" w14:paraId="50AA0B22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37D8DF7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Aspirin</w:t>
            </w:r>
          </w:p>
        </w:tc>
        <w:tc>
          <w:tcPr>
            <w:tcW w:w="0" w:type="auto"/>
            <w:vAlign w:val="center"/>
          </w:tcPr>
          <w:p w14:paraId="16021880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Gentamicin</w:t>
            </w:r>
          </w:p>
        </w:tc>
        <w:tc>
          <w:tcPr>
            <w:tcW w:w="0" w:type="auto"/>
            <w:vAlign w:val="center"/>
          </w:tcPr>
          <w:p w14:paraId="69729D6C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Mesalamine</w:t>
            </w:r>
          </w:p>
        </w:tc>
        <w:tc>
          <w:tcPr>
            <w:tcW w:w="0" w:type="auto"/>
            <w:vAlign w:val="center"/>
          </w:tcPr>
          <w:p w14:paraId="6D0E178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Tobramycin</w:t>
            </w:r>
          </w:p>
        </w:tc>
      </w:tr>
      <w:tr w:rsidR="007A777B" w:rsidRPr="00C74ACF" w14:paraId="684CDEBE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2679F6E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Captopril</w:t>
            </w:r>
          </w:p>
        </w:tc>
        <w:tc>
          <w:tcPr>
            <w:tcW w:w="0" w:type="auto"/>
            <w:vAlign w:val="center"/>
          </w:tcPr>
          <w:p w14:paraId="30012CA5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Ibuprofen</w:t>
            </w:r>
          </w:p>
        </w:tc>
        <w:tc>
          <w:tcPr>
            <w:tcW w:w="0" w:type="auto"/>
            <w:vAlign w:val="center"/>
          </w:tcPr>
          <w:p w14:paraId="381A890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Methotrexate</w:t>
            </w:r>
          </w:p>
        </w:tc>
        <w:tc>
          <w:tcPr>
            <w:tcW w:w="0" w:type="auto"/>
            <w:vAlign w:val="center"/>
          </w:tcPr>
          <w:p w14:paraId="6D0808F7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Topiramate</w:t>
            </w:r>
          </w:p>
        </w:tc>
      </w:tr>
      <w:tr w:rsidR="007A777B" w:rsidRPr="00C74ACF" w14:paraId="359ABD1A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680A1855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Carboplatin</w:t>
            </w:r>
          </w:p>
        </w:tc>
        <w:tc>
          <w:tcPr>
            <w:tcW w:w="0" w:type="auto"/>
            <w:vAlign w:val="center"/>
          </w:tcPr>
          <w:p w14:paraId="665451A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Ifosfamide</w:t>
            </w:r>
          </w:p>
        </w:tc>
        <w:tc>
          <w:tcPr>
            <w:tcW w:w="0" w:type="auto"/>
            <w:vAlign w:val="center"/>
          </w:tcPr>
          <w:p w14:paraId="4BCCD579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Mitomycin</w:t>
            </w:r>
          </w:p>
        </w:tc>
        <w:tc>
          <w:tcPr>
            <w:tcW w:w="0" w:type="auto"/>
            <w:vAlign w:val="center"/>
          </w:tcPr>
          <w:p w14:paraId="0C265515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Valacyclovir</w:t>
            </w:r>
          </w:p>
        </w:tc>
      </w:tr>
      <w:tr w:rsidR="007A777B" w:rsidRPr="00C74ACF" w14:paraId="479A8855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0C556A50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Celecoxib</w:t>
            </w:r>
          </w:p>
        </w:tc>
        <w:tc>
          <w:tcPr>
            <w:tcW w:w="0" w:type="auto"/>
            <w:vAlign w:val="center"/>
          </w:tcPr>
          <w:p w14:paraId="43DC26B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Indomethacin</w:t>
            </w:r>
          </w:p>
        </w:tc>
        <w:tc>
          <w:tcPr>
            <w:tcW w:w="0" w:type="auto"/>
            <w:vAlign w:val="center"/>
          </w:tcPr>
          <w:p w14:paraId="6FC57E3C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Nafcillin</w:t>
            </w:r>
          </w:p>
        </w:tc>
        <w:tc>
          <w:tcPr>
            <w:tcW w:w="0" w:type="auto"/>
            <w:vAlign w:val="center"/>
          </w:tcPr>
          <w:p w14:paraId="0688C281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Valgancylcovir</w:t>
            </w:r>
          </w:p>
        </w:tc>
      </w:tr>
      <w:tr w:rsidR="007A777B" w:rsidRPr="00C74ACF" w14:paraId="6D356C23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0E6D0AE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Cidofovir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08493570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Iodixanol (Visipaque)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7B93CF84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Naproxen</w:t>
            </w:r>
          </w:p>
        </w:tc>
        <w:tc>
          <w:tcPr>
            <w:tcW w:w="0" w:type="auto"/>
            <w:vAlign w:val="center"/>
          </w:tcPr>
          <w:p w14:paraId="708D063E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Valsartan</w:t>
            </w:r>
          </w:p>
        </w:tc>
      </w:tr>
      <w:tr w:rsidR="007A777B" w:rsidRPr="00C74ACF" w14:paraId="0BC2907E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35825F0B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Cisplatin</w:t>
            </w:r>
          </w:p>
        </w:tc>
        <w:tc>
          <w:tcPr>
            <w:tcW w:w="0" w:type="auto"/>
            <w:vAlign w:val="center"/>
          </w:tcPr>
          <w:p w14:paraId="65850B3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Iohexol (Omnipaque)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3C0C8EEE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Pamidronate disodium</w:t>
            </w:r>
          </w:p>
        </w:tc>
        <w:tc>
          <w:tcPr>
            <w:tcW w:w="0" w:type="auto"/>
            <w:vAlign w:val="center"/>
          </w:tcPr>
          <w:p w14:paraId="48D418A7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Vancomycin</w:t>
            </w:r>
          </w:p>
        </w:tc>
      </w:tr>
      <w:tr w:rsidR="007A777B" w:rsidRPr="00C74ACF" w14:paraId="1023863E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422DF2BD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Colistimethate</w:t>
            </w:r>
          </w:p>
        </w:tc>
        <w:tc>
          <w:tcPr>
            <w:tcW w:w="0" w:type="auto"/>
            <w:vAlign w:val="center"/>
          </w:tcPr>
          <w:p w14:paraId="77C602A4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Iopamidol (Isovue)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0260407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Pentamadine</w:t>
            </w:r>
          </w:p>
        </w:tc>
        <w:tc>
          <w:tcPr>
            <w:tcW w:w="0" w:type="auto"/>
            <w:vAlign w:val="center"/>
          </w:tcPr>
          <w:p w14:paraId="41951A6C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Zoledronic acid</w:t>
            </w:r>
          </w:p>
        </w:tc>
      </w:tr>
      <w:tr w:rsidR="007A777B" w:rsidRPr="00C74ACF" w14:paraId="6CE810EF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3DE1BD4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Cyclosporine</w:t>
            </w:r>
          </w:p>
        </w:tc>
        <w:tc>
          <w:tcPr>
            <w:tcW w:w="0" w:type="auto"/>
            <w:vAlign w:val="center"/>
          </w:tcPr>
          <w:p w14:paraId="18284FCD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Iopromide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5D8A259E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Piperacillin</w:t>
            </w:r>
          </w:p>
        </w:tc>
        <w:tc>
          <w:tcPr>
            <w:tcW w:w="0" w:type="auto"/>
            <w:vAlign w:val="center"/>
          </w:tcPr>
          <w:p w14:paraId="17D1F671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Zonisamide</w:t>
            </w:r>
          </w:p>
        </w:tc>
      </w:tr>
      <w:tr w:rsidR="007A777B" w:rsidRPr="00C74ACF" w14:paraId="261122B3" w14:textId="77777777" w:rsidTr="000F3A12">
        <w:trPr>
          <w:trHeight w:val="144"/>
          <w:jc w:val="center"/>
        </w:trPr>
        <w:tc>
          <w:tcPr>
            <w:tcW w:w="3995" w:type="dxa"/>
            <w:vAlign w:val="center"/>
          </w:tcPr>
          <w:p w14:paraId="1DDE9065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Deferasirox</w:t>
            </w:r>
          </w:p>
        </w:tc>
        <w:tc>
          <w:tcPr>
            <w:tcW w:w="0" w:type="auto"/>
            <w:vAlign w:val="center"/>
          </w:tcPr>
          <w:p w14:paraId="7E5637F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 xml:space="preserve">Ioversol 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4CAF328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Piperacillin/Tazobactam</w:t>
            </w:r>
          </w:p>
        </w:tc>
        <w:tc>
          <w:tcPr>
            <w:tcW w:w="0" w:type="auto"/>
            <w:vAlign w:val="center"/>
          </w:tcPr>
          <w:p w14:paraId="7831B59C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</w:p>
        </w:tc>
      </w:tr>
      <w:tr w:rsidR="007A777B" w:rsidRPr="00C74ACF" w14:paraId="1C8C33DF" w14:textId="77777777" w:rsidTr="000F3A12">
        <w:trPr>
          <w:trHeight w:val="423"/>
          <w:jc w:val="center"/>
        </w:trPr>
        <w:tc>
          <w:tcPr>
            <w:tcW w:w="3995" w:type="dxa"/>
            <w:vAlign w:val="center"/>
          </w:tcPr>
          <w:p w14:paraId="7A6CFEC5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Diatrizoate meglumine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vAlign w:val="center"/>
          </w:tcPr>
          <w:p w14:paraId="4276D24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Ioxaglate meglumine and ioxaglate sodium</w:t>
            </w:r>
            <w:r>
              <w:rPr>
                <w:rFonts w:ascii="Calibri" w:hAnsi="Calibri" w:cs="Calibri"/>
              </w:rPr>
              <w:t>*</w:t>
            </w:r>
            <w:r w:rsidRPr="00E74595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636E2B23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Polymixin B</w:t>
            </w:r>
          </w:p>
        </w:tc>
        <w:tc>
          <w:tcPr>
            <w:tcW w:w="0" w:type="auto"/>
            <w:vAlign w:val="center"/>
          </w:tcPr>
          <w:p w14:paraId="1479B7C8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</w:p>
        </w:tc>
      </w:tr>
      <w:tr w:rsidR="007A777B" w:rsidRPr="00C74ACF" w14:paraId="06DD95A8" w14:textId="77777777" w:rsidTr="000F3A12">
        <w:trPr>
          <w:trHeight w:val="333"/>
          <w:jc w:val="center"/>
        </w:trPr>
        <w:tc>
          <w:tcPr>
            <w:tcW w:w="3995" w:type="dxa"/>
            <w:tcBorders>
              <w:bottom w:val="nil"/>
            </w:tcBorders>
            <w:vAlign w:val="center"/>
          </w:tcPr>
          <w:p w14:paraId="49AEBF0A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Diatrizoate sodium</w:t>
            </w: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FE3B1FB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Ioxilan</w:t>
            </w:r>
            <w:r>
              <w:rPr>
                <w:rFonts w:ascii="Calibri" w:hAnsi="Calibri" w:cs="Calibri"/>
              </w:rPr>
              <w:t>*</w:t>
            </w:r>
            <w:r w:rsidRPr="00E74595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D2FD1BB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  <w:r w:rsidRPr="00E74595">
              <w:rPr>
                <w:rFonts w:ascii="Calibri" w:hAnsi="Calibri" w:cs="Calibri"/>
              </w:rPr>
              <w:t>Sirolimus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E8DF42F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</w:p>
        </w:tc>
      </w:tr>
      <w:tr w:rsidR="007A777B" w:rsidRPr="00C74ACF" w14:paraId="082DA7E9" w14:textId="77777777" w:rsidTr="000F3A12">
        <w:trPr>
          <w:trHeight w:val="610"/>
          <w:jc w:val="center"/>
        </w:trPr>
        <w:tc>
          <w:tcPr>
            <w:tcW w:w="12999" w:type="dxa"/>
            <w:gridSpan w:val="4"/>
            <w:tcBorders>
              <w:top w:val="single" w:sz="8" w:space="0" w:color="auto"/>
            </w:tcBorders>
            <w:vAlign w:val="center"/>
          </w:tcPr>
          <w:p w14:paraId="7DC2F4B1" w14:textId="77777777" w:rsidR="007A777B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 Denotes agent counted as NMTx exposure for 7 consecutive days post administration.</w:t>
            </w:r>
          </w:p>
          <w:p w14:paraId="3B322004" w14:textId="77777777" w:rsidR="007A777B" w:rsidRPr="00CD3A6C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 w:rsidRPr="00CD3A6C">
              <w:rPr>
                <w:rFonts w:asciiTheme="minorHAnsi" w:hAnsiTheme="minorHAnsi" w:cstheme="minorHAnsi"/>
              </w:rPr>
              <w:t xml:space="preserve">a) Inhaled and topical aminoglycosides do not count as nephrotoxins </w:t>
            </w:r>
          </w:p>
          <w:p w14:paraId="0D02FAB8" w14:textId="77777777" w:rsidR="007A777B" w:rsidRPr="00CD3A6C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 w:rsidRPr="00CD3A6C">
              <w:rPr>
                <w:rFonts w:asciiTheme="minorHAnsi" w:hAnsiTheme="minorHAnsi" w:cstheme="minorHAnsi"/>
              </w:rPr>
              <w:t xml:space="preserve">b) Inhaled colistimethate and pentamidine do not count as nephrotoxins </w:t>
            </w:r>
          </w:p>
          <w:p w14:paraId="46592056" w14:textId="77777777" w:rsidR="007A777B" w:rsidRPr="00CD3A6C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 w:rsidRPr="00CD3A6C">
              <w:rPr>
                <w:rFonts w:asciiTheme="minorHAnsi" w:hAnsiTheme="minorHAnsi" w:cstheme="minorHAnsi"/>
              </w:rPr>
              <w:t xml:space="preserve">c) IV and PO acyclovir, cyclosporine, tacrolimus, ibuprofen and ketorolac count as nephrotoxins </w:t>
            </w:r>
          </w:p>
          <w:p w14:paraId="643A659F" w14:textId="77777777" w:rsidR="007A777B" w:rsidRPr="00CD3A6C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 w:rsidRPr="00CD3A6C">
              <w:rPr>
                <w:rFonts w:asciiTheme="minorHAnsi" w:hAnsiTheme="minorHAnsi" w:cstheme="minorHAnsi"/>
              </w:rPr>
              <w:t xml:space="preserve">d) PO vancomycin </w:t>
            </w:r>
            <w:r>
              <w:rPr>
                <w:rFonts w:asciiTheme="minorHAnsi" w:hAnsiTheme="minorHAnsi" w:cstheme="minorHAnsi"/>
              </w:rPr>
              <w:t>and</w:t>
            </w:r>
            <w:r w:rsidRPr="00CD3A6C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PO </w:t>
            </w:r>
            <w:r w:rsidRPr="00CD3A6C">
              <w:rPr>
                <w:rFonts w:asciiTheme="minorHAnsi" w:hAnsiTheme="minorHAnsi" w:cstheme="minorHAnsi"/>
              </w:rPr>
              <w:t xml:space="preserve">contrast do not count as nephrotoxins </w:t>
            </w:r>
          </w:p>
          <w:p w14:paraId="2F59718F" w14:textId="77777777" w:rsidR="007A777B" w:rsidRPr="00CD3A6C" w:rsidRDefault="007A777B" w:rsidP="000F3A12">
            <w:pPr>
              <w:pStyle w:val="Default"/>
              <w:rPr>
                <w:rFonts w:asciiTheme="minorHAnsi" w:hAnsiTheme="minorHAnsi" w:cstheme="minorHAnsi"/>
              </w:rPr>
            </w:pPr>
            <w:r w:rsidRPr="00CD3A6C">
              <w:rPr>
                <w:rFonts w:asciiTheme="minorHAnsi" w:hAnsiTheme="minorHAnsi" w:cstheme="minorHAnsi"/>
              </w:rPr>
              <w:t>e) All routes of methotrexate count as a nephrotoxin</w:t>
            </w:r>
            <w:r>
              <w:rPr>
                <w:rFonts w:asciiTheme="minorHAnsi" w:hAnsiTheme="minorHAnsi" w:cstheme="minorHAnsi"/>
              </w:rPr>
              <w:t xml:space="preserve"> with the exception of</w:t>
            </w:r>
            <w:r w:rsidRPr="00CD3A6C">
              <w:rPr>
                <w:rFonts w:asciiTheme="minorHAnsi" w:hAnsiTheme="minorHAnsi" w:cstheme="minorHAnsi"/>
              </w:rPr>
              <w:t xml:space="preserve"> intrathecal </w:t>
            </w:r>
            <w:r>
              <w:rPr>
                <w:rFonts w:asciiTheme="minorHAnsi" w:hAnsiTheme="minorHAnsi" w:cstheme="minorHAnsi"/>
              </w:rPr>
              <w:t>route</w:t>
            </w:r>
          </w:p>
          <w:p w14:paraId="15664AE7" w14:textId="77777777" w:rsidR="007A777B" w:rsidRDefault="007A777B" w:rsidP="000F3A12">
            <w:r w:rsidRPr="00CD3A6C">
              <w:rPr>
                <w:rFonts w:asciiTheme="minorHAnsi" w:hAnsiTheme="minorHAnsi" w:cstheme="minorHAnsi"/>
              </w:rPr>
              <w:t>f) PRN medications [i.e. ibuprofen / ketorolac] only count</w:t>
            </w:r>
            <w:r>
              <w:rPr>
                <w:rFonts w:asciiTheme="minorHAnsi" w:hAnsiTheme="minorHAnsi" w:cstheme="minorHAnsi"/>
              </w:rPr>
              <w:t xml:space="preserve"> as nephrotoxin exposure</w:t>
            </w:r>
            <w:r w:rsidRPr="00CD3A6C">
              <w:rPr>
                <w:rFonts w:asciiTheme="minorHAnsi" w:hAnsiTheme="minorHAnsi" w:cstheme="minorHAnsi"/>
              </w:rPr>
              <w:t xml:space="preserve"> if </w:t>
            </w:r>
            <w:r>
              <w:rPr>
                <w:rFonts w:asciiTheme="minorHAnsi" w:hAnsiTheme="minorHAnsi" w:cstheme="minorHAnsi"/>
              </w:rPr>
              <w:t>administered</w:t>
            </w:r>
          </w:p>
          <w:p w14:paraId="10542C21" w14:textId="77777777" w:rsidR="007A777B" w:rsidRPr="00E74595" w:rsidRDefault="007A777B" w:rsidP="000F3A12">
            <w:pPr>
              <w:rPr>
                <w:rFonts w:ascii="Calibri" w:hAnsi="Calibri" w:cs="Calibri"/>
              </w:rPr>
            </w:pPr>
          </w:p>
        </w:tc>
      </w:tr>
    </w:tbl>
    <w:p w14:paraId="5A8F58C7" w14:textId="77777777" w:rsidR="007A777B" w:rsidRPr="00E74595" w:rsidRDefault="007A777B" w:rsidP="007A777B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484DC0E7" w14:textId="77777777" w:rsidR="007A777B" w:rsidRDefault="007A777B" w:rsidP="007A777B">
      <w:pPr>
        <w:spacing w:after="160" w:line="259" w:lineRule="auto"/>
        <w:rPr>
          <w:rFonts w:cstheme="minorHAnsi"/>
          <w:b/>
          <w:bCs/>
        </w:rPr>
      </w:pPr>
    </w:p>
    <w:p w14:paraId="69EE4C5C" w14:textId="77777777" w:rsidR="007A777B" w:rsidRDefault="007A777B" w:rsidP="007A777B">
      <w:pPr>
        <w:spacing w:after="160" w:line="259" w:lineRule="auto"/>
        <w:rPr>
          <w:rFonts w:cstheme="minorHAnsi"/>
          <w:b/>
          <w:bCs/>
        </w:rPr>
      </w:pPr>
    </w:p>
    <w:p w14:paraId="75F45B95" w14:textId="77777777" w:rsidR="007A777B" w:rsidRDefault="007A777B" w:rsidP="007A777B">
      <w:pPr>
        <w:spacing w:after="160" w:line="259" w:lineRule="auto"/>
        <w:rPr>
          <w:rFonts w:cstheme="minorHAnsi"/>
          <w:b/>
          <w:bCs/>
        </w:rPr>
        <w:sectPr w:rsidR="007A777B" w:rsidSect="007A777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A6A4E21" w14:textId="77777777" w:rsidR="007A777B" w:rsidRPr="004F62DE" w:rsidRDefault="007A777B" w:rsidP="007A777B">
      <w:pPr>
        <w:spacing w:after="160" w:line="259" w:lineRule="auto"/>
        <w:rPr>
          <w:rFonts w:cstheme="minorHAnsi"/>
          <w:b/>
          <w:bCs/>
        </w:rPr>
      </w:pPr>
      <w:r w:rsidRPr="004F62DE">
        <w:rPr>
          <w:rFonts w:cstheme="minorHAnsi"/>
          <w:b/>
          <w:bCs/>
        </w:rPr>
        <w:lastRenderedPageBreak/>
        <w:t xml:space="preserve">Appendix B. Demographics of centers participating in the Nephrotoxic Injury Negated by Just in Time Action (NINJA) collaborative </w:t>
      </w:r>
    </w:p>
    <w:p w14:paraId="1B440A27" w14:textId="77777777" w:rsidR="007A777B" w:rsidRDefault="007A777B" w:rsidP="007A777B">
      <w:pPr>
        <w:spacing w:after="160" w:line="259" w:lineRule="auto"/>
        <w:rPr>
          <w:rFonts w:cstheme="minorHAnsi"/>
          <w:b/>
          <w:bCs/>
        </w:rPr>
      </w:pPr>
    </w:p>
    <w:tbl>
      <w:tblPr>
        <w:tblStyle w:val="ListTable3"/>
        <w:tblW w:w="5099" w:type="pct"/>
        <w:tblLook w:val="0420" w:firstRow="1" w:lastRow="0" w:firstColumn="0" w:lastColumn="0" w:noHBand="0" w:noVBand="1"/>
      </w:tblPr>
      <w:tblGrid>
        <w:gridCol w:w="1604"/>
        <w:gridCol w:w="1923"/>
        <w:gridCol w:w="1318"/>
        <w:gridCol w:w="980"/>
        <w:gridCol w:w="948"/>
        <w:gridCol w:w="1587"/>
        <w:gridCol w:w="1764"/>
        <w:gridCol w:w="1257"/>
        <w:gridCol w:w="1825"/>
      </w:tblGrid>
      <w:tr w:rsidR="007A777B" w:rsidRPr="00775125" w14:paraId="762F88FF" w14:textId="77777777" w:rsidTr="000F3A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1C463C8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Center ID</w:t>
            </w:r>
          </w:p>
        </w:tc>
        <w:tc>
          <w:tcPr>
            <w:tcW w:w="728" w:type="pct"/>
            <w:hideMark/>
          </w:tcPr>
          <w:p w14:paraId="4D8DEAE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Hospital Type</w:t>
            </w:r>
          </w:p>
        </w:tc>
        <w:tc>
          <w:tcPr>
            <w:tcW w:w="499" w:type="pct"/>
            <w:hideMark/>
          </w:tcPr>
          <w:p w14:paraId="587884A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Bed Capacity</w:t>
            </w:r>
          </w:p>
        </w:tc>
        <w:tc>
          <w:tcPr>
            <w:tcW w:w="371" w:type="pct"/>
            <w:hideMark/>
          </w:tcPr>
          <w:p w14:paraId="2286602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NICU Beds</w:t>
            </w:r>
          </w:p>
        </w:tc>
        <w:tc>
          <w:tcPr>
            <w:tcW w:w="359" w:type="pct"/>
            <w:hideMark/>
          </w:tcPr>
          <w:p w14:paraId="18245FD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PICU Beds</w:t>
            </w:r>
          </w:p>
        </w:tc>
        <w:tc>
          <w:tcPr>
            <w:tcW w:w="601" w:type="pct"/>
            <w:hideMark/>
          </w:tcPr>
          <w:p w14:paraId="467D652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CICU Beds</w:t>
            </w:r>
          </w:p>
        </w:tc>
        <w:tc>
          <w:tcPr>
            <w:tcW w:w="668" w:type="pct"/>
            <w:hideMark/>
          </w:tcPr>
          <w:p w14:paraId="539DEC1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Level of Care</w:t>
            </w:r>
          </w:p>
        </w:tc>
        <w:tc>
          <w:tcPr>
            <w:tcW w:w="476" w:type="pct"/>
            <w:hideMark/>
          </w:tcPr>
          <w:p w14:paraId="6C7742A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Referral Center</w:t>
            </w:r>
          </w:p>
        </w:tc>
        <w:tc>
          <w:tcPr>
            <w:tcW w:w="691" w:type="pct"/>
            <w:hideMark/>
          </w:tcPr>
          <w:p w14:paraId="364452F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Transplant Center</w:t>
            </w:r>
          </w:p>
        </w:tc>
      </w:tr>
      <w:tr w:rsidR="007A777B" w:rsidRPr="00775125" w14:paraId="1497FC25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18A7927B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Cincinnati</w:t>
            </w:r>
          </w:p>
        </w:tc>
        <w:tc>
          <w:tcPr>
            <w:tcW w:w="728" w:type="pct"/>
            <w:hideMark/>
          </w:tcPr>
          <w:p w14:paraId="6FAB254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13C17E7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464</w:t>
            </w:r>
          </w:p>
        </w:tc>
        <w:tc>
          <w:tcPr>
            <w:tcW w:w="371" w:type="pct"/>
            <w:hideMark/>
          </w:tcPr>
          <w:p w14:paraId="011D704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75</w:t>
            </w:r>
          </w:p>
        </w:tc>
        <w:tc>
          <w:tcPr>
            <w:tcW w:w="359" w:type="pct"/>
            <w:hideMark/>
          </w:tcPr>
          <w:p w14:paraId="61690D7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35</w:t>
            </w:r>
          </w:p>
        </w:tc>
        <w:tc>
          <w:tcPr>
            <w:tcW w:w="601" w:type="pct"/>
            <w:hideMark/>
          </w:tcPr>
          <w:p w14:paraId="1637490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25</w:t>
            </w:r>
          </w:p>
        </w:tc>
        <w:tc>
          <w:tcPr>
            <w:tcW w:w="668" w:type="pct"/>
            <w:hideMark/>
          </w:tcPr>
          <w:p w14:paraId="61F8937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183D14FE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7A5B1DE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Heart, Small Bowel, Lung</w:t>
            </w:r>
          </w:p>
        </w:tc>
      </w:tr>
      <w:tr w:rsidR="007A777B" w:rsidRPr="00775125" w14:paraId="2F96D157" w14:textId="77777777" w:rsidTr="000F3A12">
        <w:trPr>
          <w:trHeight w:val="584"/>
        </w:trPr>
        <w:tc>
          <w:tcPr>
            <w:tcW w:w="607" w:type="pct"/>
            <w:hideMark/>
          </w:tcPr>
          <w:p w14:paraId="25B0D26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Colorado</w:t>
            </w:r>
          </w:p>
        </w:tc>
        <w:tc>
          <w:tcPr>
            <w:tcW w:w="728" w:type="pct"/>
            <w:hideMark/>
          </w:tcPr>
          <w:p w14:paraId="0B84DE1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0349BB75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434</w:t>
            </w:r>
          </w:p>
        </w:tc>
        <w:tc>
          <w:tcPr>
            <w:tcW w:w="371" w:type="pct"/>
            <w:hideMark/>
          </w:tcPr>
          <w:p w14:paraId="3EA91E7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72</w:t>
            </w:r>
          </w:p>
        </w:tc>
        <w:tc>
          <w:tcPr>
            <w:tcW w:w="359" w:type="pct"/>
            <w:hideMark/>
          </w:tcPr>
          <w:p w14:paraId="7902A67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32</w:t>
            </w:r>
          </w:p>
        </w:tc>
        <w:tc>
          <w:tcPr>
            <w:tcW w:w="601" w:type="pct"/>
            <w:hideMark/>
          </w:tcPr>
          <w:p w14:paraId="75B89E35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24</w:t>
            </w:r>
          </w:p>
        </w:tc>
        <w:tc>
          <w:tcPr>
            <w:tcW w:w="668" w:type="pct"/>
            <w:hideMark/>
          </w:tcPr>
          <w:p w14:paraId="469A510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2922C06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353AE60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  <w:tr w:rsidR="007A777B" w:rsidRPr="00775125" w14:paraId="11926EB2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47E9BEB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Atlanta</w:t>
            </w:r>
          </w:p>
        </w:tc>
        <w:tc>
          <w:tcPr>
            <w:tcW w:w="728" w:type="pct"/>
            <w:hideMark/>
          </w:tcPr>
          <w:p w14:paraId="6D4535B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132B584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665</w:t>
            </w:r>
          </w:p>
        </w:tc>
        <w:tc>
          <w:tcPr>
            <w:tcW w:w="371" w:type="pct"/>
            <w:hideMark/>
          </w:tcPr>
          <w:p w14:paraId="00E71DC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89</w:t>
            </w:r>
          </w:p>
        </w:tc>
        <w:tc>
          <w:tcPr>
            <w:tcW w:w="359" w:type="pct"/>
            <w:hideMark/>
          </w:tcPr>
          <w:p w14:paraId="3D6DF75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92</w:t>
            </w:r>
          </w:p>
        </w:tc>
        <w:tc>
          <w:tcPr>
            <w:tcW w:w="601" w:type="pct"/>
            <w:hideMark/>
          </w:tcPr>
          <w:p w14:paraId="3EB5B5B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32</w:t>
            </w:r>
          </w:p>
        </w:tc>
        <w:tc>
          <w:tcPr>
            <w:tcW w:w="668" w:type="pct"/>
            <w:hideMark/>
          </w:tcPr>
          <w:p w14:paraId="5C092A3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Tertiary</w:t>
            </w:r>
          </w:p>
        </w:tc>
        <w:tc>
          <w:tcPr>
            <w:tcW w:w="476" w:type="pct"/>
            <w:hideMark/>
          </w:tcPr>
          <w:p w14:paraId="66A62A3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0FAD974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  <w:tr w:rsidR="007A777B" w:rsidRPr="00775125" w14:paraId="37E9B48A" w14:textId="77777777" w:rsidTr="000F3A12">
        <w:trPr>
          <w:trHeight w:val="584"/>
        </w:trPr>
        <w:tc>
          <w:tcPr>
            <w:tcW w:w="607" w:type="pct"/>
            <w:hideMark/>
          </w:tcPr>
          <w:p w14:paraId="39AD509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DeVos</w:t>
            </w:r>
          </w:p>
        </w:tc>
        <w:tc>
          <w:tcPr>
            <w:tcW w:w="728" w:type="pct"/>
            <w:hideMark/>
          </w:tcPr>
          <w:p w14:paraId="48F9BE5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Hospital w/in Hospital</w:t>
            </w:r>
          </w:p>
        </w:tc>
        <w:tc>
          <w:tcPr>
            <w:tcW w:w="499" w:type="pct"/>
            <w:hideMark/>
          </w:tcPr>
          <w:p w14:paraId="3007273B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241</w:t>
            </w:r>
          </w:p>
        </w:tc>
        <w:tc>
          <w:tcPr>
            <w:tcW w:w="371" w:type="pct"/>
            <w:hideMark/>
          </w:tcPr>
          <w:p w14:paraId="1D78DB4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108</w:t>
            </w:r>
          </w:p>
        </w:tc>
        <w:tc>
          <w:tcPr>
            <w:tcW w:w="359" w:type="pct"/>
            <w:hideMark/>
          </w:tcPr>
          <w:p w14:paraId="4081DCC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24</w:t>
            </w:r>
          </w:p>
        </w:tc>
        <w:tc>
          <w:tcPr>
            <w:tcW w:w="601" w:type="pct"/>
            <w:hideMark/>
          </w:tcPr>
          <w:p w14:paraId="50FFCD4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6</w:t>
            </w:r>
          </w:p>
        </w:tc>
        <w:tc>
          <w:tcPr>
            <w:tcW w:w="668" w:type="pct"/>
            <w:hideMark/>
          </w:tcPr>
          <w:p w14:paraId="0072265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Tertiary</w:t>
            </w:r>
          </w:p>
        </w:tc>
        <w:tc>
          <w:tcPr>
            <w:tcW w:w="476" w:type="pct"/>
            <w:hideMark/>
          </w:tcPr>
          <w:p w14:paraId="36355E0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3865E40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</w:t>
            </w:r>
          </w:p>
        </w:tc>
      </w:tr>
      <w:tr w:rsidR="007A777B" w:rsidRPr="00775125" w14:paraId="4A837855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1BBFDD5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Hopkins</w:t>
            </w:r>
          </w:p>
        </w:tc>
        <w:tc>
          <w:tcPr>
            <w:tcW w:w="728" w:type="pct"/>
            <w:hideMark/>
          </w:tcPr>
          <w:p w14:paraId="2A9BFA5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Hospital w/in Hospital</w:t>
            </w:r>
          </w:p>
        </w:tc>
        <w:tc>
          <w:tcPr>
            <w:tcW w:w="499" w:type="pct"/>
            <w:hideMark/>
          </w:tcPr>
          <w:p w14:paraId="3CDFFFB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205</w:t>
            </w:r>
          </w:p>
        </w:tc>
        <w:tc>
          <w:tcPr>
            <w:tcW w:w="371" w:type="pct"/>
            <w:hideMark/>
          </w:tcPr>
          <w:p w14:paraId="786147E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45</w:t>
            </w:r>
          </w:p>
        </w:tc>
        <w:tc>
          <w:tcPr>
            <w:tcW w:w="359" w:type="pct"/>
            <w:hideMark/>
          </w:tcPr>
          <w:p w14:paraId="4711170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30</w:t>
            </w:r>
          </w:p>
        </w:tc>
        <w:tc>
          <w:tcPr>
            <w:tcW w:w="601" w:type="pct"/>
            <w:hideMark/>
          </w:tcPr>
          <w:p w14:paraId="75AD4FC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10</w:t>
            </w:r>
          </w:p>
        </w:tc>
        <w:tc>
          <w:tcPr>
            <w:tcW w:w="668" w:type="pct"/>
            <w:hideMark/>
          </w:tcPr>
          <w:p w14:paraId="14DA057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0B0FA7FB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72ABF92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  <w:tr w:rsidR="007A777B" w:rsidRPr="00775125" w14:paraId="19BAF606" w14:textId="77777777" w:rsidTr="000F3A12">
        <w:trPr>
          <w:trHeight w:val="584"/>
        </w:trPr>
        <w:tc>
          <w:tcPr>
            <w:tcW w:w="607" w:type="pct"/>
            <w:hideMark/>
          </w:tcPr>
          <w:p w14:paraId="30AC434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Iowa</w:t>
            </w:r>
          </w:p>
        </w:tc>
        <w:tc>
          <w:tcPr>
            <w:tcW w:w="728" w:type="pct"/>
            <w:hideMark/>
          </w:tcPr>
          <w:p w14:paraId="5B9CB71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2628696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190</w:t>
            </w:r>
          </w:p>
        </w:tc>
        <w:tc>
          <w:tcPr>
            <w:tcW w:w="371" w:type="pct"/>
            <w:hideMark/>
          </w:tcPr>
          <w:p w14:paraId="775FBCC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88</w:t>
            </w:r>
          </w:p>
        </w:tc>
        <w:tc>
          <w:tcPr>
            <w:tcW w:w="359" w:type="pct"/>
            <w:hideMark/>
          </w:tcPr>
          <w:p w14:paraId="2ED8FE0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28</w:t>
            </w:r>
          </w:p>
        </w:tc>
        <w:tc>
          <w:tcPr>
            <w:tcW w:w="601" w:type="pct"/>
            <w:hideMark/>
          </w:tcPr>
          <w:p w14:paraId="5595F1C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Combined w/PICU</w:t>
            </w:r>
          </w:p>
        </w:tc>
        <w:tc>
          <w:tcPr>
            <w:tcW w:w="668" w:type="pct"/>
            <w:hideMark/>
          </w:tcPr>
          <w:p w14:paraId="7469A26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1388495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6E71AB0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  <w:tr w:rsidR="007A777B" w:rsidRPr="00775125" w14:paraId="143DD8BA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347D0CF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Seattle</w:t>
            </w:r>
          </w:p>
        </w:tc>
        <w:tc>
          <w:tcPr>
            <w:tcW w:w="728" w:type="pct"/>
            <w:hideMark/>
          </w:tcPr>
          <w:p w14:paraId="3C6614F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333F80BB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345</w:t>
            </w:r>
          </w:p>
        </w:tc>
        <w:tc>
          <w:tcPr>
            <w:tcW w:w="371" w:type="pct"/>
            <w:hideMark/>
          </w:tcPr>
          <w:p w14:paraId="263A4B7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32</w:t>
            </w:r>
          </w:p>
        </w:tc>
        <w:tc>
          <w:tcPr>
            <w:tcW w:w="359" w:type="pct"/>
            <w:hideMark/>
          </w:tcPr>
          <w:p w14:paraId="256E03A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59</w:t>
            </w:r>
          </w:p>
        </w:tc>
        <w:tc>
          <w:tcPr>
            <w:tcW w:w="601" w:type="pct"/>
            <w:hideMark/>
          </w:tcPr>
          <w:p w14:paraId="088ED4F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Combined w/PICU</w:t>
            </w:r>
          </w:p>
        </w:tc>
        <w:tc>
          <w:tcPr>
            <w:tcW w:w="668" w:type="pct"/>
            <w:hideMark/>
          </w:tcPr>
          <w:p w14:paraId="6A8CE38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3A012C5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5A0F33A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Heart, Small Bowel</w:t>
            </w:r>
          </w:p>
        </w:tc>
      </w:tr>
      <w:tr w:rsidR="007A777B" w:rsidRPr="00775125" w14:paraId="36557D83" w14:textId="77777777" w:rsidTr="000F3A12">
        <w:trPr>
          <w:trHeight w:val="889"/>
        </w:trPr>
        <w:tc>
          <w:tcPr>
            <w:tcW w:w="607" w:type="pct"/>
            <w:hideMark/>
          </w:tcPr>
          <w:p w14:paraId="23B0147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Stanford</w:t>
            </w:r>
          </w:p>
        </w:tc>
        <w:tc>
          <w:tcPr>
            <w:tcW w:w="728" w:type="pct"/>
            <w:hideMark/>
          </w:tcPr>
          <w:p w14:paraId="350ECCB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13D1338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350</w:t>
            </w:r>
          </w:p>
        </w:tc>
        <w:tc>
          <w:tcPr>
            <w:tcW w:w="371" w:type="pct"/>
            <w:hideMark/>
          </w:tcPr>
          <w:p w14:paraId="5BB24C6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50</w:t>
            </w:r>
          </w:p>
        </w:tc>
        <w:tc>
          <w:tcPr>
            <w:tcW w:w="359" w:type="pct"/>
            <w:hideMark/>
          </w:tcPr>
          <w:p w14:paraId="622927F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25</w:t>
            </w:r>
          </w:p>
        </w:tc>
        <w:tc>
          <w:tcPr>
            <w:tcW w:w="601" w:type="pct"/>
            <w:hideMark/>
          </w:tcPr>
          <w:p w14:paraId="5FEFED5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25</w:t>
            </w:r>
          </w:p>
        </w:tc>
        <w:tc>
          <w:tcPr>
            <w:tcW w:w="668" w:type="pct"/>
            <w:hideMark/>
          </w:tcPr>
          <w:p w14:paraId="12706FE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7E80E5B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31F8F18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Heart, Small Bowel, Lung</w:t>
            </w:r>
          </w:p>
        </w:tc>
      </w:tr>
      <w:tr w:rsidR="007A777B" w:rsidRPr="00775125" w14:paraId="0D5E9092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08BCE568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Wisconsin</w:t>
            </w:r>
          </w:p>
        </w:tc>
        <w:tc>
          <w:tcPr>
            <w:tcW w:w="728" w:type="pct"/>
            <w:hideMark/>
          </w:tcPr>
          <w:p w14:paraId="51B97FF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Hospital w/in Hospital</w:t>
            </w:r>
          </w:p>
        </w:tc>
        <w:tc>
          <w:tcPr>
            <w:tcW w:w="499" w:type="pct"/>
            <w:hideMark/>
          </w:tcPr>
          <w:p w14:paraId="546E7DD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120</w:t>
            </w:r>
          </w:p>
        </w:tc>
        <w:tc>
          <w:tcPr>
            <w:tcW w:w="371" w:type="pct"/>
            <w:hideMark/>
          </w:tcPr>
          <w:p w14:paraId="2DDDB463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30</w:t>
            </w:r>
          </w:p>
        </w:tc>
        <w:tc>
          <w:tcPr>
            <w:tcW w:w="359" w:type="pct"/>
            <w:hideMark/>
          </w:tcPr>
          <w:p w14:paraId="2D5DFE4D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20</w:t>
            </w:r>
          </w:p>
        </w:tc>
        <w:tc>
          <w:tcPr>
            <w:tcW w:w="601" w:type="pct"/>
            <w:hideMark/>
          </w:tcPr>
          <w:p w14:paraId="09F19CA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Combined w/ PICU</w:t>
            </w:r>
          </w:p>
        </w:tc>
        <w:tc>
          <w:tcPr>
            <w:tcW w:w="668" w:type="pct"/>
            <w:hideMark/>
          </w:tcPr>
          <w:p w14:paraId="1512790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00B8A46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4688E8F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</w:t>
            </w:r>
          </w:p>
        </w:tc>
      </w:tr>
      <w:tr w:rsidR="007A777B" w:rsidRPr="00775125" w14:paraId="118914D1" w14:textId="77777777" w:rsidTr="000F3A12">
        <w:trPr>
          <w:trHeight w:val="584"/>
        </w:trPr>
        <w:tc>
          <w:tcPr>
            <w:tcW w:w="607" w:type="pct"/>
            <w:hideMark/>
          </w:tcPr>
          <w:p w14:paraId="7FDCF67E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lastRenderedPageBreak/>
              <w:t>Alabama</w:t>
            </w:r>
          </w:p>
        </w:tc>
        <w:tc>
          <w:tcPr>
            <w:tcW w:w="728" w:type="pct"/>
            <w:hideMark/>
          </w:tcPr>
          <w:p w14:paraId="5AE94E9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4378B26C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350</w:t>
            </w:r>
          </w:p>
        </w:tc>
        <w:tc>
          <w:tcPr>
            <w:tcW w:w="371" w:type="pct"/>
            <w:hideMark/>
          </w:tcPr>
          <w:p w14:paraId="0861C296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48</w:t>
            </w:r>
          </w:p>
        </w:tc>
        <w:tc>
          <w:tcPr>
            <w:tcW w:w="359" w:type="pct"/>
            <w:hideMark/>
          </w:tcPr>
          <w:p w14:paraId="2972B6CE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24</w:t>
            </w:r>
          </w:p>
        </w:tc>
        <w:tc>
          <w:tcPr>
            <w:tcW w:w="601" w:type="pct"/>
            <w:hideMark/>
          </w:tcPr>
          <w:p w14:paraId="30DBCD29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24</w:t>
            </w:r>
          </w:p>
        </w:tc>
        <w:tc>
          <w:tcPr>
            <w:tcW w:w="668" w:type="pct"/>
            <w:hideMark/>
          </w:tcPr>
          <w:p w14:paraId="7B5A6CF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Quaternary</w:t>
            </w:r>
          </w:p>
        </w:tc>
        <w:tc>
          <w:tcPr>
            <w:tcW w:w="476" w:type="pct"/>
            <w:hideMark/>
          </w:tcPr>
          <w:p w14:paraId="57124B97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73EACB60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  <w:tr w:rsidR="007A777B" w:rsidRPr="00775125" w14:paraId="31CD52F7" w14:textId="77777777" w:rsidTr="000F3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607" w:type="pct"/>
            <w:hideMark/>
          </w:tcPr>
          <w:p w14:paraId="52F061F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Mercy</w:t>
            </w:r>
          </w:p>
        </w:tc>
        <w:tc>
          <w:tcPr>
            <w:tcW w:w="728" w:type="pct"/>
            <w:hideMark/>
          </w:tcPr>
          <w:p w14:paraId="6AEB9BAB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Freestanding</w:t>
            </w:r>
          </w:p>
        </w:tc>
        <w:tc>
          <w:tcPr>
            <w:tcW w:w="499" w:type="pct"/>
            <w:hideMark/>
          </w:tcPr>
          <w:p w14:paraId="6BBFE5E1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367</w:t>
            </w:r>
          </w:p>
        </w:tc>
        <w:tc>
          <w:tcPr>
            <w:tcW w:w="371" w:type="pct"/>
            <w:hideMark/>
          </w:tcPr>
          <w:p w14:paraId="3BE2E532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82</w:t>
            </w:r>
          </w:p>
        </w:tc>
        <w:tc>
          <w:tcPr>
            <w:tcW w:w="359" w:type="pct"/>
            <w:hideMark/>
          </w:tcPr>
          <w:p w14:paraId="0A7F7DC4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51</w:t>
            </w:r>
          </w:p>
        </w:tc>
        <w:tc>
          <w:tcPr>
            <w:tcW w:w="601" w:type="pct"/>
            <w:hideMark/>
          </w:tcPr>
          <w:p w14:paraId="5808906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16</w:t>
            </w:r>
          </w:p>
        </w:tc>
        <w:tc>
          <w:tcPr>
            <w:tcW w:w="668" w:type="pct"/>
            <w:hideMark/>
          </w:tcPr>
          <w:p w14:paraId="5B99D00F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Tertiary</w:t>
            </w:r>
          </w:p>
        </w:tc>
        <w:tc>
          <w:tcPr>
            <w:tcW w:w="476" w:type="pct"/>
            <w:hideMark/>
          </w:tcPr>
          <w:p w14:paraId="36CFB235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Yes</w:t>
            </w:r>
          </w:p>
        </w:tc>
        <w:tc>
          <w:tcPr>
            <w:tcW w:w="691" w:type="pct"/>
            <w:hideMark/>
          </w:tcPr>
          <w:p w14:paraId="58F45E2A" w14:textId="77777777" w:rsidR="007A777B" w:rsidRPr="00775125" w:rsidRDefault="007A777B" w:rsidP="000F3A12">
            <w:pPr>
              <w:spacing w:after="160" w:line="259" w:lineRule="auto"/>
              <w:rPr>
                <w:rFonts w:cstheme="minorHAnsi"/>
              </w:rPr>
            </w:pPr>
            <w:r w:rsidRPr="00775125">
              <w:rPr>
                <w:rFonts w:cstheme="minorHAnsi"/>
              </w:rPr>
              <w:t>Kidney, Liver, Heart</w:t>
            </w:r>
          </w:p>
        </w:tc>
      </w:tr>
    </w:tbl>
    <w:p w14:paraId="2CF4A22D" w14:textId="77777777" w:rsidR="007A777B" w:rsidRDefault="007A777B" w:rsidP="007A777B">
      <w:pPr>
        <w:spacing w:after="160" w:line="259" w:lineRule="auto"/>
        <w:rPr>
          <w:rFonts w:cstheme="minorHAnsi"/>
          <w:b/>
          <w:bCs/>
        </w:rPr>
      </w:pPr>
    </w:p>
    <w:p w14:paraId="3FFE6706" w14:textId="77777777" w:rsidR="007A777B" w:rsidRPr="00F34C4A" w:rsidRDefault="007A777B" w:rsidP="007A777B">
      <w:pPr>
        <w:spacing w:after="160" w:line="259" w:lineRule="auto"/>
        <w:rPr>
          <w:rFonts w:ascii="Calibri" w:eastAsiaTheme="minorHAnsi" w:hAnsi="Calibri" w:cs="Calibri"/>
          <w:color w:val="000000"/>
        </w:rPr>
      </w:pPr>
    </w:p>
    <w:p w14:paraId="09770EBC" w14:textId="77777777" w:rsidR="00755780" w:rsidRDefault="00755780"/>
    <w:sectPr w:rsidR="00755780" w:rsidSect="007A77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77B"/>
    <w:rsid w:val="00011C58"/>
    <w:rsid w:val="0006021D"/>
    <w:rsid w:val="00331A6B"/>
    <w:rsid w:val="00755780"/>
    <w:rsid w:val="007A777B"/>
    <w:rsid w:val="00857596"/>
    <w:rsid w:val="00C025DD"/>
    <w:rsid w:val="00FA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09C07"/>
  <w15:chartTrackingRefBased/>
  <w15:docId w15:val="{5E37935E-BE8E-4AFC-9F69-F9F5AD372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77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77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7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77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77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77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77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77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77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77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7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7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7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7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7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7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7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7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7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7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7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77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7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77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77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77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77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7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7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77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A77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14:ligatures w14:val="none"/>
    </w:rPr>
  </w:style>
  <w:style w:type="table" w:styleId="TableGrid">
    <w:name w:val="Table Grid"/>
    <w:basedOn w:val="TableNormal"/>
    <w:uiPriority w:val="39"/>
    <w:rsid w:val="007A777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7A777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379</Words>
  <Characters>2163</Characters>
  <Application>Microsoft Office Word</Application>
  <DocSecurity>0</DocSecurity>
  <Lines>18</Lines>
  <Paragraphs>5</Paragraphs>
  <ScaleCrop>false</ScaleCrop>
  <Company>Springer Nature</Company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2025-06-18T17:49:00Z</dcterms:created>
  <dcterms:modified xsi:type="dcterms:W3CDTF">2025-06-18T17:49:00Z</dcterms:modified>
</cp:coreProperties>
</file>