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976D2" w14:textId="57D7CA68" w:rsidR="00F70F4C" w:rsidRDefault="00F70F4C" w:rsidP="00F70F4C">
      <w:pPr>
        <w:spacing w:line="480" w:lineRule="auto"/>
        <w:rPr>
          <w:rFonts w:cstheme="minorHAnsi"/>
          <w:b/>
          <w:bCs/>
        </w:rPr>
      </w:pPr>
      <w:r w:rsidRPr="0089708E">
        <w:rPr>
          <w:rFonts w:cstheme="minorHAns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2318F7B" wp14:editId="025A3B9A">
                <wp:simplePos x="0" y="0"/>
                <wp:positionH relativeFrom="margin">
                  <wp:align>left</wp:align>
                </wp:positionH>
                <wp:positionV relativeFrom="paragraph">
                  <wp:posOffset>646430</wp:posOffset>
                </wp:positionV>
                <wp:extent cx="4135120" cy="553085"/>
                <wp:effectExtent l="0" t="0" r="17780" b="184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5120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3C7764" w14:textId="77777777" w:rsidR="00F70F4C" w:rsidRDefault="00F70F4C" w:rsidP="00F70F4C">
                            <w:r>
                              <w:t>Figure 1. Comparison of exposure rates of various service lines by center. Centers are denoted in the x-axis as A-K.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318F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50.9pt;width:325.6pt;height:43.5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">
                <v:textbox>
                  <w:txbxContent>
                    <w:p w14:paraId="043C7764" w14:textId="77777777" w:rsidR="00F70F4C" w:rsidRDefault="00F70F4C" w:rsidP="00F70F4C">
                      <w:r>
                        <w:t>Figure 1. Comparison of exposure rates of various service lines by center. Centers are denoted in the x-axis as A-K.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3F0493A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14362857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7CB64527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7787E82B" w14:textId="591AEEED" w:rsidR="00F70F4C" w:rsidRDefault="004B496B" w:rsidP="00F70F4C">
      <w:pPr>
        <w:spacing w:line="480" w:lineRule="auto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794CEB63" wp14:editId="1A9A47DB">
            <wp:extent cx="5943600" cy="3656965"/>
            <wp:effectExtent l="0" t="0" r="0" b="635"/>
            <wp:docPr id="52445930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84ECF1D-C400-48DD-A2C4-67BB6DC5989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3E2B554" w14:textId="77777777" w:rsidR="00F70F4C" w:rsidRDefault="00F70F4C" w:rsidP="00F70F4C">
      <w:pPr>
        <w:spacing w:after="160" w:line="259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1B532D29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60F848F9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  <w:r w:rsidRPr="00FC47E8">
        <w:rPr>
          <w:rFonts w:cstheme="minorHAns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B2F7C6C" wp14:editId="27C520C4">
                <wp:simplePos x="0" y="0"/>
                <wp:positionH relativeFrom="column">
                  <wp:posOffset>15875</wp:posOffset>
                </wp:positionH>
                <wp:positionV relativeFrom="paragraph">
                  <wp:posOffset>5715</wp:posOffset>
                </wp:positionV>
                <wp:extent cx="4118610" cy="508000"/>
                <wp:effectExtent l="0" t="0" r="15240" b="2540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861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01D4C" w14:textId="77777777" w:rsidR="00F70F4C" w:rsidRDefault="00F70F4C" w:rsidP="00F70F4C">
                            <w:r>
                              <w:t>Figure 2. Comparison of AKI rates of various service lines by center. Centers are denoted in the x-axis as A-K.</w:t>
                            </w:r>
                          </w:p>
                          <w:p w14:paraId="4C50D4AF" w14:textId="77777777" w:rsidR="00F70F4C" w:rsidRDefault="00F70F4C" w:rsidP="00F70F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F7C6C" id="_x0000_s1027" type="#_x0000_t202" style="position:absolute;margin-left:1.25pt;margin-top:.45pt;width:324.3pt;height:40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">
                <v:textbox>
                  <w:txbxContent>
                    <w:p w14:paraId="52601D4C" w14:textId="77777777" w:rsidR="00F70F4C" w:rsidRDefault="00F70F4C" w:rsidP="00F70F4C">
                      <w:r>
                        <w:t>Figure 2. Comparison of AKI rates of various service lines by center. Centers are denoted in the x-axis as A-K.</w:t>
                      </w:r>
                    </w:p>
                    <w:p w14:paraId="4C50D4AF" w14:textId="77777777" w:rsidR="00F70F4C" w:rsidRDefault="00F70F4C" w:rsidP="00F70F4C"/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/>
          <w:b/>
          <w:bCs/>
        </w:rPr>
        <w:t xml:space="preserve">        </w:t>
      </w:r>
    </w:p>
    <w:p w14:paraId="16ABBF07" w14:textId="3E3AC6BF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183F9279" w14:textId="14686A47" w:rsidR="0019538B" w:rsidRDefault="0019538B" w:rsidP="00F70F4C">
      <w:pPr>
        <w:spacing w:line="480" w:lineRule="auto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04C1DFF1" wp14:editId="389F879F">
            <wp:extent cx="5943600" cy="3625215"/>
            <wp:effectExtent l="0" t="0" r="0" b="13335"/>
            <wp:docPr id="125384206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DD5038D-0A59-4F98-949C-5140F05D481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5CC1A53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121AD77E" w14:textId="77777777" w:rsidR="00F70F4C" w:rsidRDefault="00F70F4C" w:rsidP="00F70F4C">
      <w:pPr>
        <w:spacing w:after="160" w:line="259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2AC9C17C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19107B2E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  <w:r w:rsidRPr="00E92EBA">
        <w:rPr>
          <w:rFonts w:cstheme="minorHAns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AA75C9A" wp14:editId="619865C5">
                <wp:simplePos x="0" y="0"/>
                <wp:positionH relativeFrom="column">
                  <wp:posOffset>15875</wp:posOffset>
                </wp:positionH>
                <wp:positionV relativeFrom="paragraph">
                  <wp:posOffset>4445</wp:posOffset>
                </wp:positionV>
                <wp:extent cx="4118610" cy="626745"/>
                <wp:effectExtent l="0" t="0" r="15240" b="2095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8610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D2DB65" w14:textId="77777777" w:rsidR="00F70F4C" w:rsidRDefault="00F70F4C" w:rsidP="00F70F4C">
                            <w:r>
                              <w:t>Figure 3. Comparison of percentage of AKI in exposed patients amongst various service lines by center. Centers are denoted in the x-axis as A-K.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75C9A" id="_x0000_s1028" type="#_x0000_t202" style="position:absolute;margin-left:1.25pt;margin-top:.35pt;width:324.3pt;height:49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">
                <v:textbox>
                  <w:txbxContent>
                    <w:p w14:paraId="0AD2DB65" w14:textId="77777777" w:rsidR="00F70F4C" w:rsidRDefault="00F70F4C" w:rsidP="00F70F4C">
                      <w:r>
                        <w:t>Figure 3. Comparison of percentage of AKI in exposed patients amongst various service lines by center. Centers are denoted in the x-axis as A-K.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/>
          <w:b/>
          <w:bCs/>
        </w:rPr>
        <w:t xml:space="preserve">       </w:t>
      </w:r>
    </w:p>
    <w:p w14:paraId="285251FA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791FBB7C" w14:textId="540A896A" w:rsidR="00F70F4C" w:rsidRDefault="00882D2E" w:rsidP="00F70F4C">
      <w:pPr>
        <w:spacing w:line="480" w:lineRule="auto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3346797B" wp14:editId="6E2B9F38">
            <wp:extent cx="5943600" cy="3361690"/>
            <wp:effectExtent l="0" t="0" r="0" b="10160"/>
            <wp:docPr id="143030588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5FEE7D6-3A07-42E4-B7A1-1DBD108CBC0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16871D1" w14:textId="77777777" w:rsidR="00F70F4C" w:rsidRDefault="00F70F4C" w:rsidP="00F70F4C">
      <w:pPr>
        <w:spacing w:after="160" w:line="259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2EE33CD0" w14:textId="77777777" w:rsidR="00F70F4C" w:rsidRDefault="00F70F4C" w:rsidP="00F70F4C">
      <w:pPr>
        <w:spacing w:line="480" w:lineRule="auto"/>
        <w:rPr>
          <w:rFonts w:cstheme="minorHAnsi"/>
          <w:b/>
          <w:bCs/>
        </w:rPr>
      </w:pPr>
    </w:p>
    <w:p w14:paraId="5EA0C1E4" w14:textId="77777777" w:rsidR="00F70F4C" w:rsidRDefault="00F70F4C" w:rsidP="00F70F4C">
      <w:pPr>
        <w:spacing w:after="160" w:line="259" w:lineRule="auto"/>
        <w:rPr>
          <w:rFonts w:cstheme="minorHAnsi"/>
          <w:b/>
          <w:bCs/>
        </w:rPr>
      </w:pPr>
      <w:r w:rsidRPr="006D1A22">
        <w:rPr>
          <w:rFonts w:cstheme="minorHAns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0A924F8" wp14:editId="33FC15D6">
                <wp:simplePos x="0" y="0"/>
                <wp:positionH relativeFrom="margin">
                  <wp:align>left</wp:align>
                </wp:positionH>
                <wp:positionV relativeFrom="paragraph">
                  <wp:posOffset>51435</wp:posOffset>
                </wp:positionV>
                <wp:extent cx="4135120" cy="514350"/>
                <wp:effectExtent l="0" t="0" r="17780" b="1905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512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E6FB2" w14:textId="77777777" w:rsidR="00F70F4C" w:rsidRDefault="00F70F4C" w:rsidP="00F70F4C">
                            <w:r>
                              <w:t>Figure 4. Comparison of AKI intensity amongst various service lines by center. Centers are denoted in the x-axis as A-K.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924F8" id="_x0000_s1029" type="#_x0000_t202" style="position:absolute;margin-left:0;margin-top:4.05pt;width:325.6pt;height:40.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">
                <v:textbox>
                  <w:txbxContent>
                    <w:p w14:paraId="295E6FB2" w14:textId="77777777" w:rsidR="00F70F4C" w:rsidRDefault="00F70F4C" w:rsidP="00F70F4C">
                      <w:r>
                        <w:t>Figure 4. Comparison of AKI intensity amongst various service lines by center. Centers are denoted in the x-axis as A-K.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3B28DC" w14:textId="77777777" w:rsidR="00F70F4C" w:rsidRDefault="00F70F4C" w:rsidP="00F70F4C">
      <w:pPr>
        <w:spacing w:after="160" w:line="259" w:lineRule="auto"/>
        <w:rPr>
          <w:rFonts w:cstheme="minorHAnsi"/>
          <w:b/>
          <w:bCs/>
        </w:rPr>
      </w:pPr>
    </w:p>
    <w:p w14:paraId="7A4D9E69" w14:textId="1A8829B9" w:rsidR="002D1938" w:rsidRDefault="002D1938" w:rsidP="00F70F4C">
      <w:pPr>
        <w:rPr>
          <w:rFonts w:cstheme="minorHAnsi"/>
          <w:b/>
          <w:bCs/>
        </w:rPr>
      </w:pPr>
    </w:p>
    <w:p w14:paraId="6B5BF49F" w14:textId="3CB7647C" w:rsidR="00882D2E" w:rsidRDefault="00882D2E" w:rsidP="00F70F4C">
      <w:r>
        <w:rPr>
          <w:noProof/>
        </w:rPr>
        <w:drawing>
          <wp:inline distT="0" distB="0" distL="0" distR="0" wp14:anchorId="6296CE46" wp14:editId="700ECEEF">
            <wp:extent cx="5943600" cy="3515995"/>
            <wp:effectExtent l="0" t="0" r="0" b="8255"/>
            <wp:docPr id="171274662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CA37CE9-6185-4BD9-BF0C-79D2005078A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882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F4C"/>
    <w:rsid w:val="0019538B"/>
    <w:rsid w:val="002D1938"/>
    <w:rsid w:val="00373643"/>
    <w:rsid w:val="004B496B"/>
    <w:rsid w:val="007F7DDB"/>
    <w:rsid w:val="00882D2E"/>
    <w:rsid w:val="00F7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640C8"/>
  <w15:chartTrackingRefBased/>
  <w15:docId w15:val="{0A9B5C25-1823-4DB8-974F-B2E1FCF7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70F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0F4C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0F4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ulia\Dropbox\USB%20Drive\NINJA\Manuscript\Service%20line%20paper\Excel%20service%20line%20data%20supplemental%20material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ulia\Dropbox\USB%20Drive\NINJA\Manuscript\Service%20line%20paper\Excel%20service%20line%20data%20supplemental%20material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ulia\Dropbox\USB%20Drive\NINJA\Manuscript\Service%20line%20paper\Excel%20service%20line%20data%20supplemental%20material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ulia\Dropbox\USB%20Drive\NINJA\Manuscript\Service%20line%20paper\Excel%20service%20line%20data%20supplemental%20material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[Excel service line data supplemental material.xlsx]Exposure Rate by Site Chart!PivotTable1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'Exposure Rate by Site Chart'!$B$3</c:f>
              <c:strCache>
                <c:ptCount val="1"/>
                <c:pt idx="0">
                  <c:v>BMT Exposure Rate  per 1000 Non-ICU Days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'Exposure Rate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'Exposure Rate by Site Chart'!$B$4:$B$15</c:f>
              <c:numCache>
                <c:formatCode>0.00</c:formatCode>
                <c:ptCount val="11"/>
                <c:pt idx="0">
                  <c:v>18.093655996049026</c:v>
                </c:pt>
                <c:pt idx="1">
                  <c:v>55.448594532152484</c:v>
                </c:pt>
                <c:pt idx="2">
                  <c:v>51.733687825412652</c:v>
                </c:pt>
                <c:pt idx="3">
                  <c:v>43.100567991981286</c:v>
                </c:pt>
                <c:pt idx="4">
                  <c:v>33.631194151096665</c:v>
                </c:pt>
                <c:pt idx="5">
                  <c:v>36.678200692041521</c:v>
                </c:pt>
                <c:pt idx="6">
                  <c:v>21.232650363516193</c:v>
                </c:pt>
                <c:pt idx="7">
                  <c:v>31.97241595486247</c:v>
                </c:pt>
                <c:pt idx="8">
                  <c:v>40.663630448926476</c:v>
                </c:pt>
                <c:pt idx="9">
                  <c:v>31.572405220633932</c:v>
                </c:pt>
                <c:pt idx="10">
                  <c:v>15.392073688037813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23-4CFE-BE94-7CEB05BC506D}"/>
            </c:ext>
          </c:extLst>
        </c:ser>
        <c:ser>
          <c:idx val="1"/>
          <c:order val="1"/>
          <c:tx>
            <c:strRef>
              <c:f>'Exposure Rate by Site Chart'!$C$3</c:f>
              <c:strCache>
                <c:ptCount val="1"/>
                <c:pt idx="0">
                  <c:v>Hem/Onc Exposure Rate  per 1000 Non-ICU Days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'Exposure Rate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'Exposure Rate by Site Chart'!$C$4:$C$15</c:f>
              <c:numCache>
                <c:formatCode>0.00</c:formatCode>
                <c:ptCount val="11"/>
                <c:pt idx="0">
                  <c:v>14.749654008758791</c:v>
                </c:pt>
                <c:pt idx="1">
                  <c:v>10.016977928692699</c:v>
                </c:pt>
                <c:pt idx="2">
                  <c:v>20.836911099662256</c:v>
                </c:pt>
                <c:pt idx="3">
                  <c:v>14.095286689202117</c:v>
                </c:pt>
                <c:pt idx="4">
                  <c:v>25.962283647636269</c:v>
                </c:pt>
                <c:pt idx="5">
                  <c:v>25.532731810328279</c:v>
                </c:pt>
                <c:pt idx="6">
                  <c:v>6.2628145386766079</c:v>
                </c:pt>
                <c:pt idx="7">
                  <c:v>8.5736554949337496</c:v>
                </c:pt>
                <c:pt idx="8">
                  <c:v>15.662305414955592</c:v>
                </c:pt>
                <c:pt idx="9">
                  <c:v>6.2371303231967525</c:v>
                </c:pt>
                <c:pt idx="10">
                  <c:v>6.1204702460307843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A23-4CFE-BE94-7CEB05BC506D}"/>
            </c:ext>
          </c:extLst>
        </c:ser>
        <c:ser>
          <c:idx val="2"/>
          <c:order val="2"/>
          <c:tx>
            <c:strRef>
              <c:f>'Exposure Rate by Site Chart'!$D$3</c:f>
              <c:strCache>
                <c:ptCount val="1"/>
                <c:pt idx="0">
                  <c:v>PULM Exposure Rate  per 1000 Non-ICU Days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'Exposure Rate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'Exposure Rate by Site Chart'!$D$4:$D$15</c:f>
              <c:numCache>
                <c:formatCode>0.00</c:formatCode>
                <c:ptCount val="11"/>
                <c:pt idx="0">
                  <c:v>58.669400774663934</c:v>
                </c:pt>
                <c:pt idx="1">
                  <c:v>6.1640587956377431</c:v>
                </c:pt>
                <c:pt idx="2">
                  <c:v>11.122881355932202</c:v>
                </c:pt>
                <c:pt idx="3">
                  <c:v>60.077519379844965</c:v>
                </c:pt>
                <c:pt idx="4">
                  <c:v>34.234797561356892</c:v>
                </c:pt>
                <c:pt idx="5">
                  <c:v>47.182468694096599</c:v>
                </c:pt>
                <c:pt idx="6">
                  <c:v>7.921539041870993</c:v>
                </c:pt>
                <c:pt idx="7">
                  <c:v>29.853548629365378</c:v>
                </c:pt>
                <c:pt idx="8">
                  <c:v>18.731663281426314</c:v>
                </c:pt>
                <c:pt idx="9">
                  <c:v>15.489098057905398</c:v>
                </c:pt>
                <c:pt idx="10">
                  <c:v>51.59549134783299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A23-4CFE-BE94-7CEB05BC50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00012144"/>
        <c:axId val="600012560"/>
      </c:barChart>
      <c:catAx>
        <c:axId val="600012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0012560"/>
        <c:crosses val="autoZero"/>
        <c:auto val="1"/>
        <c:lblAlgn val="ctr"/>
        <c:lblOffset val="100"/>
        <c:noMultiLvlLbl val="0"/>
      </c:catAx>
      <c:valAx>
        <c:axId val="6000125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0012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634812932952526"/>
          <c:y val="0.86813164593096559"/>
          <c:w val="0.42133179745317406"/>
          <c:h val="0.1194357351856697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[Excel service line data supplemental material.xlsx]AKI Rate by Site Chart!PivotTable2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>
        <c:manualLayout>
          <c:layoutTarget val="inner"/>
          <c:xMode val="edge"/>
          <c:yMode val="edge"/>
          <c:x val="4.1007927901227918E-2"/>
          <c:y val="3.0855539971949508E-2"/>
          <c:w val="0.94017256824932816"/>
          <c:h val="0.7613649766429967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'AKI Rate by Site Chart'!$B$3</c:f>
              <c:strCache>
                <c:ptCount val="1"/>
                <c:pt idx="0">
                  <c:v>BMT AKI Rate per 1000 Non-ICU Days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'AKI Rate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'AKI Rate by Site Chart'!$B$4:$B$15</c:f>
              <c:numCache>
                <c:formatCode>General</c:formatCode>
                <c:ptCount val="11"/>
                <c:pt idx="0">
                  <c:v>3.1203699546536168</c:v>
                </c:pt>
                <c:pt idx="1">
                  <c:v>8.4713130535232963</c:v>
                </c:pt>
                <c:pt idx="2">
                  <c:v>17.281488866733135</c:v>
                </c:pt>
                <c:pt idx="3">
                  <c:v>6.0140327430671565</c:v>
                </c:pt>
                <c:pt idx="4">
                  <c:v>8.4484159220146218</c:v>
                </c:pt>
                <c:pt idx="5">
                  <c:v>8.3044982698961949</c:v>
                </c:pt>
                <c:pt idx="6">
                  <c:v>3.4699272967614014</c:v>
                </c:pt>
                <c:pt idx="7">
                  <c:v>8.5416503408823754</c:v>
                </c:pt>
                <c:pt idx="8">
                  <c:v>10.084580351333766</c:v>
                </c:pt>
                <c:pt idx="9">
                  <c:v>10.068365444375388</c:v>
                </c:pt>
                <c:pt idx="10">
                  <c:v>3.5147254878196583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E9-4BD2-B9C8-3A788CDAC58E}"/>
            </c:ext>
          </c:extLst>
        </c:ser>
        <c:ser>
          <c:idx val="1"/>
          <c:order val="1"/>
          <c:tx>
            <c:strRef>
              <c:f>'AKI Rate by Site Chart'!$C$3</c:f>
              <c:strCache>
                <c:ptCount val="1"/>
                <c:pt idx="0">
                  <c:v>Hem/Onc AKI Rate per 1000 Non-ICU Days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'AKI Rate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'AKI Rate by Site Chart'!$C$4:$C$15</c:f>
              <c:numCache>
                <c:formatCode>General</c:formatCode>
                <c:ptCount val="11"/>
                <c:pt idx="0">
                  <c:v>1.7820918725235557</c:v>
                </c:pt>
                <c:pt idx="1">
                  <c:v>0.50933786078098464</c:v>
                </c:pt>
                <c:pt idx="2">
                  <c:v>3.0911901081916535</c:v>
                </c:pt>
                <c:pt idx="3">
                  <c:v>1.2755915555839019</c:v>
                </c:pt>
                <c:pt idx="4">
                  <c:v>3.7458021183156807</c:v>
                </c:pt>
                <c:pt idx="5">
                  <c:v>4.6074102514878099</c:v>
                </c:pt>
                <c:pt idx="6">
                  <c:v>0.52190121155638391</c:v>
                </c:pt>
                <c:pt idx="7">
                  <c:v>1.5900233826968044</c:v>
                </c:pt>
                <c:pt idx="8">
                  <c:v>0.85951676057683124</c:v>
                </c:pt>
                <c:pt idx="9">
                  <c:v>1.5816646274135306</c:v>
                </c:pt>
                <c:pt idx="10">
                  <c:v>0.84838201430129689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0E9-4BD2-B9C8-3A788CDAC58E}"/>
            </c:ext>
          </c:extLst>
        </c:ser>
        <c:ser>
          <c:idx val="2"/>
          <c:order val="2"/>
          <c:tx>
            <c:strRef>
              <c:f>'AKI Rate by Site Chart'!$D$3</c:f>
              <c:strCache>
                <c:ptCount val="1"/>
                <c:pt idx="0">
                  <c:v>PULM AKI Rate per 1000 Non-ICU Days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'AKI Rate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'AKI Rate by Site Chart'!$D$4:$D$15</c:f>
              <c:numCache>
                <c:formatCode>General</c:formatCode>
                <c:ptCount val="11"/>
                <c:pt idx="0">
                  <c:v>12.759170653907496</c:v>
                </c:pt>
                <c:pt idx="1">
                  <c:v>0.47415836889521101</c:v>
                </c:pt>
                <c:pt idx="2">
                  <c:v>0.52966101694915257</c:v>
                </c:pt>
                <c:pt idx="3">
                  <c:v>11.143410852713179</c:v>
                </c:pt>
                <c:pt idx="4">
                  <c:v>10.161012974831952</c:v>
                </c:pt>
                <c:pt idx="5">
                  <c:v>11.404293381037567</c:v>
                </c:pt>
                <c:pt idx="6">
                  <c:v>1.6503206337231233</c:v>
                </c:pt>
                <c:pt idx="7">
                  <c:v>6.9470521967705592</c:v>
                </c:pt>
                <c:pt idx="8">
                  <c:v>2.5953509365831642</c:v>
                </c:pt>
                <c:pt idx="9">
                  <c:v>2.3829381627546762</c:v>
                </c:pt>
                <c:pt idx="10">
                  <c:v>7.9377678996666141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0E9-4BD2-B9C8-3A788CDAC5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91379856"/>
        <c:axId val="691378192"/>
      </c:barChart>
      <c:catAx>
        <c:axId val="6913798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1378192"/>
        <c:crosses val="autoZero"/>
        <c:auto val="1"/>
        <c:lblAlgn val="ctr"/>
        <c:lblOffset val="100"/>
        <c:noMultiLvlLbl val="0"/>
      </c:catAx>
      <c:valAx>
        <c:axId val="6913781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13798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2544903443955731"/>
          <c:y val="0.8657079435898003"/>
          <c:w val="0.37773874419543713"/>
          <c:h val="0.1286819582334816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[Excel service line data supplemental material.xlsx]Injury by Site Chart!PivotTable3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'Injury by Site Chart'!$B$3</c:f>
              <c:strCache>
                <c:ptCount val="1"/>
                <c:pt idx="0">
                  <c:v>BMT Percent of High NTMx with AKI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'Injury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'Injury by Site Chart'!$B$4:$B$15</c:f>
              <c:numCache>
                <c:formatCode>General</c:formatCode>
                <c:ptCount val="11"/>
                <c:pt idx="0">
                  <c:v>17.245657568238212</c:v>
                </c:pt>
                <c:pt idx="1">
                  <c:v>15.277777777777779</c:v>
                </c:pt>
                <c:pt idx="2">
                  <c:v>33.404710920770881</c:v>
                </c:pt>
                <c:pt idx="3">
                  <c:v>13.953488372093023</c:v>
                </c:pt>
                <c:pt idx="4">
                  <c:v>25.120772946859905</c:v>
                </c:pt>
                <c:pt idx="5">
                  <c:v>22.641509433962266</c:v>
                </c:pt>
                <c:pt idx="6">
                  <c:v>16.342412451361866</c:v>
                </c:pt>
                <c:pt idx="7">
                  <c:v>26.715686274509803</c:v>
                </c:pt>
                <c:pt idx="8">
                  <c:v>24.8</c:v>
                </c:pt>
                <c:pt idx="9">
                  <c:v>31.889763779527559</c:v>
                </c:pt>
                <c:pt idx="10">
                  <c:v>22.834645669291341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5A-45D7-BF82-FE27DE0F787F}"/>
            </c:ext>
          </c:extLst>
        </c:ser>
        <c:ser>
          <c:idx val="1"/>
          <c:order val="1"/>
          <c:tx>
            <c:strRef>
              <c:f>'Injury by Site Chart'!$C$3</c:f>
              <c:strCache>
                <c:ptCount val="1"/>
                <c:pt idx="0">
                  <c:v>Hem/Onc Percent of High NTMx Exposed w/AKI (Injury)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'Injury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'Injury by Site Chart'!$C$4:$C$15</c:f>
              <c:numCache>
                <c:formatCode>General</c:formatCode>
                <c:ptCount val="11"/>
                <c:pt idx="0">
                  <c:v>12.082262210796916</c:v>
                </c:pt>
                <c:pt idx="1">
                  <c:v>5.0847457627118651</c:v>
                </c:pt>
                <c:pt idx="2">
                  <c:v>14.835164835164836</c:v>
                </c:pt>
                <c:pt idx="3">
                  <c:v>9.0497737556561084</c:v>
                </c:pt>
                <c:pt idx="4">
                  <c:v>14.427860696517413</c:v>
                </c:pt>
                <c:pt idx="5">
                  <c:v>18.045112781954884</c:v>
                </c:pt>
                <c:pt idx="6">
                  <c:v>8.3333333333333321</c:v>
                </c:pt>
                <c:pt idx="7">
                  <c:v>18.545454545454547</c:v>
                </c:pt>
                <c:pt idx="8">
                  <c:v>5.4878048780487809</c:v>
                </c:pt>
                <c:pt idx="9">
                  <c:v>25.358851674641148</c:v>
                </c:pt>
                <c:pt idx="10">
                  <c:v>13.861386138613863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95A-45D7-BF82-FE27DE0F787F}"/>
            </c:ext>
          </c:extLst>
        </c:ser>
        <c:ser>
          <c:idx val="2"/>
          <c:order val="2"/>
          <c:tx>
            <c:strRef>
              <c:f>'Injury by Site Chart'!$D$3</c:f>
              <c:strCache>
                <c:ptCount val="1"/>
                <c:pt idx="0">
                  <c:v>PULM Percent of High NTMx Exposed w/AKI (Injury)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'Injury by Site Chart'!$A$4:$A$15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'Injury by Site Chart'!$D$4:$D$15</c:f>
              <c:numCache>
                <c:formatCode>General</c:formatCode>
                <c:ptCount val="11"/>
                <c:pt idx="0">
                  <c:v>21.747572815533982</c:v>
                </c:pt>
                <c:pt idx="1">
                  <c:v>7.6923076923076925</c:v>
                </c:pt>
                <c:pt idx="2">
                  <c:v>4.7619047619047619</c:v>
                </c:pt>
                <c:pt idx="3">
                  <c:v>18.548387096774192</c:v>
                </c:pt>
                <c:pt idx="4">
                  <c:v>29.68036529680365</c:v>
                </c:pt>
                <c:pt idx="5">
                  <c:v>24.170616113744074</c:v>
                </c:pt>
                <c:pt idx="6">
                  <c:v>20.833333333333336</c:v>
                </c:pt>
                <c:pt idx="7">
                  <c:v>23.270440251572328</c:v>
                </c:pt>
                <c:pt idx="8">
                  <c:v>13.855421686746988</c:v>
                </c:pt>
                <c:pt idx="9">
                  <c:v>15.384615384615385</c:v>
                </c:pt>
                <c:pt idx="10">
                  <c:v>15.384615384615385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95A-45D7-BF82-FE27DE0F78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01137008"/>
        <c:axId val="601140752"/>
      </c:barChart>
      <c:catAx>
        <c:axId val="601137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1140752"/>
        <c:crosses val="autoZero"/>
        <c:auto val="1"/>
        <c:lblAlgn val="ctr"/>
        <c:lblOffset val="100"/>
        <c:noMultiLvlLbl val="0"/>
      </c:catAx>
      <c:valAx>
        <c:axId val="601140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11370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9470352161032237"/>
          <c:y val="0.86842019520699654"/>
          <c:w val="0.61059295677935521"/>
          <c:h val="0.117060748531660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[Excel service line data supplemental material.xlsx]Intensity by Site!PivotTable4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'Intensity by Site'!$B$3</c:f>
              <c:strCache>
                <c:ptCount val="1"/>
                <c:pt idx="0">
                  <c:v>BMT AKI Days per 1000 High NTMx Days (Intensity)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'Intensity by Site'!$A$4:$A$15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'Intensity by Site'!$B$4:$B$15</c:f>
              <c:numCache>
                <c:formatCode>General</c:formatCode>
                <c:ptCount val="11"/>
                <c:pt idx="0">
                  <c:v>24.086197490452811</c:v>
                </c:pt>
                <c:pt idx="1">
                  <c:v>16.415868673050614</c:v>
                </c:pt>
                <c:pt idx="2">
                  <c:v>32.804962095106823</c:v>
                </c:pt>
                <c:pt idx="3">
                  <c:v>13.529411764705882</c:v>
                </c:pt>
                <c:pt idx="4">
                  <c:v>16.491228070175438</c:v>
                </c:pt>
                <c:pt idx="5">
                  <c:v>24.920127795527154</c:v>
                </c:pt>
                <c:pt idx="6">
                  <c:v>14.527503526093088</c:v>
                </c:pt>
                <c:pt idx="7">
                  <c:v>32.033304119193687</c:v>
                </c:pt>
                <c:pt idx="8">
                  <c:v>20.734341252699785</c:v>
                </c:pt>
                <c:pt idx="9">
                  <c:v>18.763417775869474</c:v>
                </c:pt>
                <c:pt idx="10">
                  <c:v>19.268510258697592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D19-4E92-AB25-B3BBC1055DF7}"/>
            </c:ext>
          </c:extLst>
        </c:ser>
        <c:ser>
          <c:idx val="1"/>
          <c:order val="1"/>
          <c:tx>
            <c:strRef>
              <c:f>'Intensity by Site'!$C$3</c:f>
              <c:strCache>
                <c:ptCount val="1"/>
                <c:pt idx="0">
                  <c:v>Hem/Onc AKI Days per 100 High NTMx Exposure Days (Intensity)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'Intensity by Site'!$A$4:$A$15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'Intensity by Site'!$C$4:$C$15</c:f>
              <c:numCache>
                <c:formatCode>General</c:formatCode>
                <c:ptCount val="11"/>
                <c:pt idx="0">
                  <c:v>12.761578044596913</c:v>
                </c:pt>
                <c:pt idx="1">
                  <c:v>16</c:v>
                </c:pt>
                <c:pt idx="2">
                  <c:v>16.832151300236404</c:v>
                </c:pt>
                <c:pt idx="3">
                  <c:v>6.9696969696969706</c:v>
                </c:pt>
                <c:pt idx="4">
                  <c:v>16.61514683153014</c:v>
                </c:pt>
                <c:pt idx="5">
                  <c:v>10.704960835509137</c:v>
                </c:pt>
                <c:pt idx="6">
                  <c:v>11.048951048951048</c:v>
                </c:pt>
                <c:pt idx="7">
                  <c:v>21.278538812785389</c:v>
                </c:pt>
                <c:pt idx="8">
                  <c:v>5.3412462908011866</c:v>
                </c:pt>
                <c:pt idx="9">
                  <c:v>14.402618657937808</c:v>
                </c:pt>
                <c:pt idx="10">
                  <c:v>7.661290322580645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D19-4E92-AB25-B3BBC1055DF7}"/>
            </c:ext>
          </c:extLst>
        </c:ser>
        <c:ser>
          <c:idx val="2"/>
          <c:order val="2"/>
          <c:tx>
            <c:strRef>
              <c:f>'Intensity by Site'!$D$3</c:f>
              <c:strCache>
                <c:ptCount val="1"/>
                <c:pt idx="0">
                  <c:v>PULM AKI Days per 100 High NTMx Exposure Days (Intensity)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'Intensity by Site'!$A$4:$A$15</c:f>
              <c:strCache>
                <c:ptCount val="11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 </c:v>
                </c:pt>
                <c:pt idx="7">
                  <c:v>H</c:v>
                </c:pt>
                <c:pt idx="8">
                  <c:v>I</c:v>
                </c:pt>
                <c:pt idx="9">
                  <c:v>J</c:v>
                </c:pt>
                <c:pt idx="10">
                  <c:v>K</c:v>
                </c:pt>
              </c:strCache>
            </c:strRef>
          </c:cat>
          <c:val>
            <c:numRef>
              <c:f>'Intensity by Site'!$D$4:$D$15</c:f>
              <c:numCache>
                <c:formatCode>General</c:formatCode>
                <c:ptCount val="11"/>
                <c:pt idx="0">
                  <c:v>11.754385964912281</c:v>
                </c:pt>
                <c:pt idx="1">
                  <c:v>4.4943820224719104</c:v>
                </c:pt>
                <c:pt idx="2">
                  <c:v>0.84235860409145602</c:v>
                </c:pt>
                <c:pt idx="3">
                  <c:v>4.5032165832737672</c:v>
                </c:pt>
                <c:pt idx="4">
                  <c:v>13.417346182357301</c:v>
                </c:pt>
                <c:pt idx="5">
                  <c:v>9.2075892857142865</c:v>
                </c:pt>
                <c:pt idx="6">
                  <c:v>7.5321494182486219</c:v>
                </c:pt>
                <c:pt idx="7">
                  <c:v>12.376933895921239</c:v>
                </c:pt>
                <c:pt idx="8">
                  <c:v>5.7803468208092488</c:v>
                </c:pt>
                <c:pt idx="9">
                  <c:v>5.1546391752577314</c:v>
                </c:pt>
                <c:pt idx="10">
                  <c:v>4.4852191641182468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D19-4E92-AB25-B3BBC1055DF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04598192"/>
        <c:axId val="704596944"/>
      </c:barChart>
      <c:catAx>
        <c:axId val="704598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596944"/>
        <c:crosses val="autoZero"/>
        <c:auto val="1"/>
        <c:lblAlgn val="ctr"/>
        <c:lblOffset val="100"/>
        <c:noMultiLvlLbl val="0"/>
      </c:catAx>
      <c:valAx>
        <c:axId val="704596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598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1634</TotalTime>
  <Pages>4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Steinke, Julia M.(Julie)</dc:creator>
  <cp:keywords/>
  <dc:description/>
  <cp:lastModifiedBy>Julia Steinke</cp:lastModifiedBy>
  <cp:revision>3</cp:revision>
  <dcterms:created xsi:type="dcterms:W3CDTF">2025-06-13T20:52:00Z</dcterms:created>
  <dcterms:modified xsi:type="dcterms:W3CDTF">2025-06-13T21:11:00Z</dcterms:modified>
</cp:coreProperties>
</file>