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BC84" w14:textId="0E7B102E"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b/>
          <w:bCs/>
          <w:color w:val="202124"/>
          <w:shd w:val="clear" w:color="auto" w:fill="FFFFFF"/>
          <w:lang w:val="en-GB" w:eastAsia="en-GB"/>
        </w:rPr>
        <w:t xml:space="preserve">Table </w:t>
      </w:r>
      <w:r w:rsidR="0066506F">
        <w:rPr>
          <w:rFonts w:ascii="Arial" w:eastAsia="Times New Roman" w:hAnsi="Arial" w:cs="Arial"/>
          <w:b/>
          <w:bCs/>
          <w:color w:val="202124"/>
          <w:shd w:val="clear" w:color="auto" w:fill="FFFFFF"/>
          <w:lang w:val="en-GB" w:eastAsia="en-GB"/>
        </w:rPr>
        <w:t>1</w:t>
      </w:r>
      <w:r w:rsidRPr="00760C03">
        <w:rPr>
          <w:rFonts w:ascii="Arial" w:eastAsia="Times New Roman" w:hAnsi="Arial" w:cs="Arial"/>
          <w:b/>
          <w:bCs/>
          <w:color w:val="202124"/>
          <w:shd w:val="clear" w:color="auto" w:fill="FFFFFF"/>
          <w:lang w:val="en-GB" w:eastAsia="en-GB"/>
        </w:rPr>
        <w:t xml:space="preserve">. </w:t>
      </w:r>
      <w:r w:rsidRPr="00760C03">
        <w:rPr>
          <w:rFonts w:ascii="Arial" w:eastAsia="Times New Roman" w:hAnsi="Arial" w:cs="Arial"/>
          <w:color w:val="202124"/>
          <w:shd w:val="clear" w:color="auto" w:fill="FFFFFF"/>
          <w:lang w:val="en-GB" w:eastAsia="en-GB"/>
        </w:rPr>
        <w:t>Regional comparison of median number of dedicated amputation teaching sessions received and median number of amputee patients encountered during training, summarised with interquartile ranges (IQR). Regions are grouped according to UK medical school affiliations. Significant differences between regions were observed for both teaching sessions (p &lt; 0.001) and clinical exposure (p &lt; 0.001) based on Kruskal-Wallis tests.</w:t>
      </w:r>
    </w:p>
    <w:tbl>
      <w:tblPr>
        <w:tblW w:w="5000" w:type="pct"/>
        <w:tblCellMar>
          <w:top w:w="15" w:type="dxa"/>
          <w:left w:w="15" w:type="dxa"/>
          <w:bottom w:w="15" w:type="dxa"/>
          <w:right w:w="15" w:type="dxa"/>
        </w:tblCellMar>
        <w:tblLook w:val="04A0" w:firstRow="1" w:lastRow="0" w:firstColumn="1" w:lastColumn="0" w:noHBand="0" w:noVBand="1"/>
      </w:tblPr>
      <w:tblGrid>
        <w:gridCol w:w="2920"/>
        <w:gridCol w:w="2708"/>
        <w:gridCol w:w="3052"/>
      </w:tblGrid>
      <w:tr w:rsidR="00760C03" w:rsidRPr="00760C03" w14:paraId="324222C8" w14:textId="77777777" w:rsidTr="00760C03">
        <w:trPr>
          <w:trHeight w:val="645"/>
        </w:trPr>
        <w:tc>
          <w:tcPr>
            <w:tcW w:w="1682" w:type="pct"/>
            <w:tcBorders>
              <w:bottom w:val="single" w:sz="6" w:space="0" w:color="000000"/>
            </w:tcBorders>
            <w:tcMar>
              <w:top w:w="20" w:type="dxa"/>
              <w:left w:w="20" w:type="dxa"/>
              <w:bottom w:w="100" w:type="dxa"/>
              <w:right w:w="20" w:type="dxa"/>
            </w:tcMar>
            <w:hideMark/>
          </w:tcPr>
          <w:p w14:paraId="76EEE04D" w14:textId="77777777" w:rsidR="00760C03" w:rsidRPr="00760C03" w:rsidRDefault="00760C03" w:rsidP="00760C03">
            <w:pPr>
              <w:spacing w:after="0" w:line="480" w:lineRule="auto"/>
              <w:jc w:val="center"/>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Region</w:t>
            </w:r>
          </w:p>
        </w:tc>
        <w:tc>
          <w:tcPr>
            <w:tcW w:w="1560" w:type="pct"/>
            <w:tcBorders>
              <w:bottom w:val="single" w:sz="6" w:space="0" w:color="000000"/>
            </w:tcBorders>
            <w:tcMar>
              <w:top w:w="20" w:type="dxa"/>
              <w:left w:w="20" w:type="dxa"/>
              <w:bottom w:w="100" w:type="dxa"/>
              <w:right w:w="20" w:type="dxa"/>
            </w:tcMar>
            <w:hideMark/>
          </w:tcPr>
          <w:p w14:paraId="451FEDB2" w14:textId="77777777" w:rsidR="00760C03" w:rsidRPr="00760C03" w:rsidRDefault="00760C03" w:rsidP="00760C03">
            <w:pPr>
              <w:spacing w:after="0" w:line="480" w:lineRule="auto"/>
              <w:jc w:val="center"/>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Teaching sessions </w:t>
            </w:r>
          </w:p>
          <w:p w14:paraId="74EEABF0" w14:textId="77777777" w:rsidR="00760C03" w:rsidRPr="00760C03" w:rsidRDefault="00760C03" w:rsidP="00760C03">
            <w:pPr>
              <w:spacing w:after="0" w:line="480" w:lineRule="auto"/>
              <w:jc w:val="center"/>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(median ± IQR)</w:t>
            </w:r>
          </w:p>
        </w:tc>
        <w:tc>
          <w:tcPr>
            <w:tcW w:w="1759" w:type="pct"/>
            <w:tcBorders>
              <w:bottom w:val="single" w:sz="6" w:space="0" w:color="000000"/>
            </w:tcBorders>
            <w:tcMar>
              <w:top w:w="20" w:type="dxa"/>
              <w:left w:w="20" w:type="dxa"/>
              <w:bottom w:w="100" w:type="dxa"/>
              <w:right w:w="20" w:type="dxa"/>
            </w:tcMar>
            <w:hideMark/>
          </w:tcPr>
          <w:p w14:paraId="03471412" w14:textId="77777777" w:rsidR="00760C03" w:rsidRPr="00760C03" w:rsidRDefault="00760C03" w:rsidP="00760C03">
            <w:pPr>
              <w:spacing w:after="0" w:line="480" w:lineRule="auto"/>
              <w:jc w:val="center"/>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Patients encountered </w:t>
            </w:r>
          </w:p>
          <w:p w14:paraId="58D9B002" w14:textId="77777777" w:rsidR="00760C03" w:rsidRPr="00760C03" w:rsidRDefault="00760C03" w:rsidP="00760C03">
            <w:pPr>
              <w:spacing w:after="0" w:line="480" w:lineRule="auto"/>
              <w:jc w:val="center"/>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(median ± IQR)</w:t>
            </w:r>
          </w:p>
        </w:tc>
      </w:tr>
      <w:tr w:rsidR="00760C03" w:rsidRPr="00760C03" w14:paraId="1EEA617A"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2E3D2C46"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National</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7BD83631"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1.00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30A401EB"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5.00</w:t>
            </w:r>
          </w:p>
        </w:tc>
      </w:tr>
      <w:tr w:rsidR="00760C03" w:rsidRPr="00760C03" w14:paraId="3B00FE0E"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20AA3547"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Scotland</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3CCAA1DC"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1.00 ± 2.50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44B0502F"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5.00</w:t>
            </w:r>
          </w:p>
        </w:tc>
      </w:tr>
      <w:tr w:rsidR="00760C03" w:rsidRPr="00760C03" w14:paraId="598D0AC1"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301F36E7"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Northern Ireland</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388A1143"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0.50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23C50CE9"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2.50</w:t>
            </w:r>
          </w:p>
        </w:tc>
      </w:tr>
      <w:tr w:rsidR="00760C03" w:rsidRPr="00760C03" w14:paraId="6FE9BEEC"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12E26C3A"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North East &amp; Cumbria</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135EA5F2"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1.00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3110E339"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5.00</w:t>
            </w:r>
          </w:p>
        </w:tc>
      </w:tr>
      <w:tr w:rsidR="00760C03" w:rsidRPr="00760C03" w14:paraId="091760EA"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754E4CEE"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Yorkshire &amp; Humber</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57EA4790"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2.50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51C837F4"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3.75</w:t>
            </w:r>
          </w:p>
        </w:tc>
      </w:tr>
      <w:tr w:rsidR="00760C03" w:rsidRPr="00760C03" w14:paraId="56CF539B"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60ED993E"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Northwest</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161CCE1F"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1.00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6A1C32A2"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5.00</w:t>
            </w:r>
          </w:p>
        </w:tc>
      </w:tr>
      <w:tr w:rsidR="00760C03" w:rsidRPr="00760C03" w14:paraId="42019D30"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6AC74A95"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West Midlands</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7A8517D5"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5EF0412F"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5.00</w:t>
            </w:r>
          </w:p>
        </w:tc>
      </w:tr>
      <w:tr w:rsidR="00760C03" w:rsidRPr="00760C03" w14:paraId="2DC6BF0E"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52F8109B"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East Midlands</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11A1DFCE"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1.00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0A139EFB"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0.00</w:t>
            </w:r>
          </w:p>
        </w:tc>
      </w:tr>
      <w:tr w:rsidR="00760C03" w:rsidRPr="00760C03" w14:paraId="5B0BA6FF"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3C9C3495"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lastRenderedPageBreak/>
              <w:t>Wales</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4F9A1052"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6470EB9C"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3.00</w:t>
            </w:r>
          </w:p>
        </w:tc>
      </w:tr>
      <w:tr w:rsidR="00760C03" w:rsidRPr="00760C03" w14:paraId="0287C612"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691270FB"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East of England</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0385400D"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0.50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29F6F7A9"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2.50</w:t>
            </w:r>
          </w:p>
        </w:tc>
      </w:tr>
      <w:tr w:rsidR="00760C03" w:rsidRPr="00760C03" w14:paraId="5A2BE3B7"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2DC65271"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London</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2C5591D8"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0.50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69C8DF50"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0.00</w:t>
            </w:r>
          </w:p>
        </w:tc>
      </w:tr>
      <w:tr w:rsidR="00760C03" w:rsidRPr="00760C03" w14:paraId="1F7B5AA1"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60CBD3A5"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South East</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06835DED"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78B6FFAC"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0.00</w:t>
            </w:r>
          </w:p>
        </w:tc>
      </w:tr>
      <w:tr w:rsidR="00760C03" w:rsidRPr="00760C03" w14:paraId="55524E37" w14:textId="77777777" w:rsidTr="00760C03">
        <w:trPr>
          <w:trHeight w:val="879"/>
        </w:trPr>
        <w:tc>
          <w:tcPr>
            <w:tcW w:w="1682" w:type="pct"/>
            <w:tcBorders>
              <w:top w:val="single" w:sz="6" w:space="0" w:color="000000"/>
              <w:bottom w:val="single" w:sz="6" w:space="0" w:color="000000"/>
            </w:tcBorders>
            <w:tcMar>
              <w:top w:w="20" w:type="dxa"/>
              <w:left w:w="20" w:type="dxa"/>
              <w:bottom w:w="100" w:type="dxa"/>
              <w:right w:w="20" w:type="dxa"/>
            </w:tcMar>
            <w:vAlign w:val="bottom"/>
            <w:hideMark/>
          </w:tcPr>
          <w:p w14:paraId="5A50909A"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South West</w:t>
            </w:r>
          </w:p>
        </w:tc>
        <w:tc>
          <w:tcPr>
            <w:tcW w:w="1560" w:type="pct"/>
            <w:tcBorders>
              <w:top w:val="single" w:sz="6" w:space="0" w:color="000000"/>
              <w:bottom w:val="single" w:sz="6" w:space="0" w:color="000000"/>
            </w:tcBorders>
            <w:tcMar>
              <w:top w:w="20" w:type="dxa"/>
              <w:left w:w="20" w:type="dxa"/>
              <w:bottom w:w="100" w:type="dxa"/>
              <w:right w:w="20" w:type="dxa"/>
            </w:tcMar>
            <w:vAlign w:val="bottom"/>
            <w:hideMark/>
          </w:tcPr>
          <w:p w14:paraId="5FC85409"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0.00 ± 0.00</w:t>
            </w:r>
          </w:p>
        </w:tc>
        <w:tc>
          <w:tcPr>
            <w:tcW w:w="1759" w:type="pct"/>
            <w:tcBorders>
              <w:top w:val="single" w:sz="6" w:space="0" w:color="000000"/>
              <w:bottom w:val="single" w:sz="6" w:space="0" w:color="000000"/>
            </w:tcBorders>
            <w:tcMar>
              <w:top w:w="20" w:type="dxa"/>
              <w:left w:w="20" w:type="dxa"/>
              <w:bottom w:w="100" w:type="dxa"/>
              <w:right w:w="20" w:type="dxa"/>
            </w:tcMar>
            <w:vAlign w:val="bottom"/>
            <w:hideMark/>
          </w:tcPr>
          <w:p w14:paraId="234CD349" w14:textId="77777777" w:rsidR="00760C03" w:rsidRPr="00760C03" w:rsidRDefault="00760C03" w:rsidP="00760C03">
            <w:pPr>
              <w:spacing w:after="0" w:line="480" w:lineRule="auto"/>
              <w:rPr>
                <w:rFonts w:ascii="Times New Roman" w:eastAsia="Times New Roman" w:hAnsi="Times New Roman" w:cs="Times New Roman"/>
                <w:sz w:val="24"/>
                <w:szCs w:val="24"/>
                <w:lang w:val="en-GB" w:eastAsia="en-GB"/>
              </w:rPr>
            </w:pPr>
            <w:r w:rsidRPr="00760C03">
              <w:rPr>
                <w:rFonts w:ascii="Arial" w:eastAsia="Times New Roman" w:hAnsi="Arial" w:cs="Arial"/>
                <w:color w:val="000000"/>
                <w:lang w:val="en-GB" w:eastAsia="en-GB"/>
              </w:rPr>
              <w:t>3.00 ± 0.00</w:t>
            </w:r>
          </w:p>
        </w:tc>
      </w:tr>
    </w:tbl>
    <w:p w14:paraId="7A2D4281" w14:textId="4C5F2CCD" w:rsidR="00A65108" w:rsidRPr="00760C03" w:rsidRDefault="00A65108" w:rsidP="00760C03"/>
    <w:sectPr w:rsidR="00A65108" w:rsidRPr="00760C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9216014">
    <w:abstractNumId w:val="8"/>
  </w:num>
  <w:num w:numId="2" w16cid:durableId="1884636867">
    <w:abstractNumId w:val="6"/>
  </w:num>
  <w:num w:numId="3" w16cid:durableId="230359588">
    <w:abstractNumId w:val="5"/>
  </w:num>
  <w:num w:numId="4" w16cid:durableId="1676879919">
    <w:abstractNumId w:val="4"/>
  </w:num>
  <w:num w:numId="5" w16cid:durableId="340283274">
    <w:abstractNumId w:val="7"/>
  </w:num>
  <w:num w:numId="6" w16cid:durableId="1523592959">
    <w:abstractNumId w:val="3"/>
  </w:num>
  <w:num w:numId="7" w16cid:durableId="336730200">
    <w:abstractNumId w:val="2"/>
  </w:num>
  <w:num w:numId="8" w16cid:durableId="213852913">
    <w:abstractNumId w:val="1"/>
  </w:num>
  <w:num w:numId="9" w16cid:durableId="97931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6185"/>
    <w:rsid w:val="00326F90"/>
    <w:rsid w:val="0066506F"/>
    <w:rsid w:val="006C3873"/>
    <w:rsid w:val="00760C03"/>
    <w:rsid w:val="007B1385"/>
    <w:rsid w:val="008E77CF"/>
    <w:rsid w:val="00A65108"/>
    <w:rsid w:val="00AA1D8D"/>
    <w:rsid w:val="00B47730"/>
    <w:rsid w:val="00C720DE"/>
    <w:rsid w:val="00CB0664"/>
    <w:rsid w:val="00F02D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59C10"/>
  <w14:defaultImageDpi w14:val="300"/>
  <w15:docId w15:val="{AD561958-5717-7346-A05C-7E32E208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A618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4133">
      <w:bodyDiv w:val="1"/>
      <w:marLeft w:val="0"/>
      <w:marRight w:val="0"/>
      <w:marTop w:val="0"/>
      <w:marBottom w:val="0"/>
      <w:divBdr>
        <w:top w:val="none" w:sz="0" w:space="0" w:color="auto"/>
        <w:left w:val="none" w:sz="0" w:space="0" w:color="auto"/>
        <w:bottom w:val="none" w:sz="0" w:space="0" w:color="auto"/>
        <w:right w:val="none" w:sz="0" w:space="0" w:color="auto"/>
      </w:divBdr>
    </w:div>
    <w:div w:id="1390613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Mahmood, Ameen</cp:lastModifiedBy>
  <cp:revision>7</cp:revision>
  <dcterms:created xsi:type="dcterms:W3CDTF">2013-12-23T23:15:00Z</dcterms:created>
  <dcterms:modified xsi:type="dcterms:W3CDTF">2025-06-13T20:21:00Z</dcterms:modified>
  <cp:category/>
</cp:coreProperties>
</file>