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1F97" w14:textId="6BB2FA7C" w:rsidR="00891B6A" w:rsidRDefault="00891B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1B6A">
        <w:rPr>
          <w:rFonts w:ascii="Times New Roman" w:hAnsi="Times New Roman" w:cs="Times New Roman"/>
          <w:b/>
          <w:bCs/>
          <w:sz w:val="24"/>
          <w:szCs w:val="24"/>
        </w:rPr>
        <w:t xml:space="preserve">Online Resource </w:t>
      </w:r>
      <w:r w:rsidR="00246B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91B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2B34" w:rsidRPr="00300A22">
        <w:rPr>
          <w:rFonts w:ascii="Times New Roman" w:hAnsi="Times New Roman" w:cs="Times New Roman"/>
          <w:sz w:val="24"/>
          <w:szCs w:val="24"/>
        </w:rPr>
        <w:t xml:space="preserve">Weather conditions </w:t>
      </w:r>
      <w:r w:rsidR="00023CAB" w:rsidRPr="00300A22">
        <w:rPr>
          <w:rFonts w:ascii="Times New Roman" w:hAnsi="Times New Roman" w:cs="Times New Roman"/>
          <w:sz w:val="24"/>
          <w:szCs w:val="24"/>
        </w:rPr>
        <w:t xml:space="preserve">in a trial investigating the environmental fate of pesticides </w:t>
      </w:r>
      <w:r w:rsidR="00331606">
        <w:rPr>
          <w:rFonts w:ascii="Times New Roman" w:hAnsi="Times New Roman" w:cs="Times New Roman"/>
          <w:sz w:val="24"/>
          <w:szCs w:val="24"/>
        </w:rPr>
        <w:t xml:space="preserve">in </w:t>
      </w:r>
      <w:r w:rsidR="00023CAB" w:rsidRPr="00300A22">
        <w:rPr>
          <w:rFonts w:ascii="Times New Roman" w:hAnsi="Times New Roman" w:cs="Times New Roman"/>
          <w:sz w:val="24"/>
          <w:szCs w:val="24"/>
        </w:rPr>
        <w:t>South African forest plantations</w:t>
      </w:r>
      <w:r w:rsidR="00A72B34" w:rsidRPr="00300A22">
        <w:rPr>
          <w:rFonts w:ascii="Times New Roman" w:hAnsi="Times New Roman" w:cs="Times New Roman"/>
          <w:sz w:val="24"/>
          <w:szCs w:val="24"/>
        </w:rPr>
        <w:t xml:space="preserve"> (August 2019–October 2021)</w:t>
      </w:r>
    </w:p>
    <w:p w14:paraId="66D86E01" w14:textId="77777777" w:rsidR="00EF2535" w:rsidRDefault="00EF25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A0D024" w14:textId="081AB2DB" w:rsidR="00EF2535" w:rsidRDefault="00EF25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3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AA2999" wp14:editId="4B0ABEEE">
            <wp:extent cx="3738592" cy="2072640"/>
            <wp:effectExtent l="0" t="0" r="0" b="0"/>
            <wp:docPr id="1738670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543" cy="207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</w:t>
      </w:r>
      <w:r w:rsidRPr="006B30E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3DEA500" wp14:editId="07DF2BE7">
            <wp:extent cx="3832855" cy="2071661"/>
            <wp:effectExtent l="0" t="0" r="0" b="0"/>
            <wp:docPr id="19671135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039" cy="20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DEC2F" w14:textId="4996F208" w:rsidR="006B30E7" w:rsidRPr="00891B6A" w:rsidRDefault="00EF25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25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CFF925" wp14:editId="508EBBA0">
            <wp:extent cx="3762684" cy="1630680"/>
            <wp:effectExtent l="0" t="0" r="0" b="0"/>
            <wp:docPr id="5849689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817" cy="163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B1BF5" w14:textId="5A5B0CDD" w:rsidR="00891B6A" w:rsidRPr="00891B6A" w:rsidRDefault="00891B6A">
      <w:pPr>
        <w:rPr>
          <w:rFonts w:ascii="Times New Roman" w:hAnsi="Times New Roman" w:cs="Times New Roman"/>
          <w:sz w:val="24"/>
          <w:szCs w:val="24"/>
        </w:rPr>
      </w:pPr>
    </w:p>
    <w:p w14:paraId="566991EB" w14:textId="77777777" w:rsidR="00891B6A" w:rsidRPr="00891B6A" w:rsidRDefault="00891B6A">
      <w:pPr>
        <w:rPr>
          <w:rFonts w:ascii="Times New Roman" w:hAnsi="Times New Roman" w:cs="Times New Roman"/>
          <w:sz w:val="24"/>
          <w:szCs w:val="24"/>
        </w:rPr>
      </w:pPr>
    </w:p>
    <w:p w14:paraId="19314A90" w14:textId="77777777" w:rsidR="00891B6A" w:rsidRPr="00891B6A" w:rsidRDefault="00891B6A">
      <w:pPr>
        <w:rPr>
          <w:rFonts w:ascii="Times New Roman" w:hAnsi="Times New Roman" w:cs="Times New Roman"/>
          <w:sz w:val="24"/>
          <w:szCs w:val="24"/>
        </w:rPr>
      </w:pPr>
    </w:p>
    <w:p w14:paraId="13063C39" w14:textId="77777777" w:rsidR="00891B6A" w:rsidRDefault="00891B6A">
      <w:pPr>
        <w:sectPr w:rsidR="00891B6A" w:rsidSect="00891B6A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1650708" w14:textId="73F76B47" w:rsidR="002739ED" w:rsidRPr="002739ED" w:rsidRDefault="002739ED" w:rsidP="002739ED">
      <w:pPr>
        <w:spacing w:line="240" w:lineRule="auto"/>
        <w:ind w:left="1440" w:hanging="144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ZA"/>
          <w14:ligatures w14:val="none"/>
        </w:rPr>
      </w:pPr>
      <w:bookmarkStart w:id="0" w:name="_Hlk100404596"/>
      <w:r w:rsidRPr="002739E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ZA"/>
          <w14:ligatures w14:val="none"/>
        </w:rPr>
        <w:lastRenderedPageBreak/>
        <w:t xml:space="preserve">Online Resource </w:t>
      </w:r>
      <w:r w:rsidR="00146E6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ZA"/>
          <w14:ligatures w14:val="none"/>
        </w:rPr>
        <w:t>2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ZA"/>
          <w14:ligatures w14:val="none"/>
        </w:rPr>
        <w:t xml:space="preserve"> </w:t>
      </w:r>
      <w:r w:rsidRPr="002739ED">
        <w:rPr>
          <w:rFonts w:ascii="Times New Roman" w:eastAsia="Calibri" w:hAnsi="Times New Roman" w:cs="Times New Roman"/>
          <w:kern w:val="0"/>
          <w:sz w:val="24"/>
          <w:szCs w:val="24"/>
          <w:lang w:val="en-ZA"/>
          <w14:ligatures w14:val="none"/>
        </w:rPr>
        <w:t xml:space="preserve">Environmental fate and ecotoxicity data for herbicides used in South African forest plantations </w:t>
      </w:r>
      <w:bookmarkStart w:id="1" w:name="_Hlk171585907"/>
      <w:bookmarkEnd w:id="0"/>
      <w:r w:rsidRPr="002739ED">
        <w:rPr>
          <w:rFonts w:ascii="Times New Roman" w:eastAsia="Calibri" w:hAnsi="Times New Roman" w:cs="Times New Roman"/>
          <w:kern w:val="0"/>
          <w:sz w:val="24"/>
          <w:szCs w:val="24"/>
          <w:lang w:val="en-ZA"/>
          <w14:ligatures w14:val="none"/>
        </w:rPr>
        <w:t>according to the Pesticides Properties Database</w:t>
      </w:r>
      <w:bookmarkEnd w:id="1"/>
      <w:r w:rsidRPr="002739ED">
        <w:rPr>
          <w:rFonts w:ascii="Times New Roman" w:eastAsia="Calibri" w:hAnsi="Times New Roman" w:cs="Times New Roman"/>
          <w:kern w:val="0"/>
          <w:sz w:val="24"/>
          <w:szCs w:val="24"/>
          <w:lang w:val="en-ZA"/>
          <w14:ligatures w14:val="none"/>
        </w:rPr>
        <w:t xml:space="preserve"> </w:t>
      </w:r>
      <w:r w:rsidR="00591E42" w:rsidRPr="00591E42">
        <w:rPr>
          <w:rFonts w:ascii="Times New Roman" w:eastAsia="Calibri" w:hAnsi="Times New Roman" w:cs="Times New Roman"/>
          <w:kern w:val="0"/>
          <w:sz w:val="24"/>
          <w:szCs w:val="24"/>
          <w:lang w:val="en-ZA"/>
          <w14:ligatures w14:val="none"/>
        </w:rPr>
        <w:t>(Adapted from Ndlovu et al. 2022)</w:t>
      </w:r>
    </w:p>
    <w:tbl>
      <w:tblPr>
        <w:tblW w:w="1377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1260"/>
        <w:gridCol w:w="1620"/>
        <w:gridCol w:w="1704"/>
        <w:gridCol w:w="1176"/>
        <w:gridCol w:w="1530"/>
        <w:gridCol w:w="1530"/>
        <w:gridCol w:w="1350"/>
        <w:gridCol w:w="1170"/>
        <w:gridCol w:w="1260"/>
      </w:tblGrid>
      <w:tr w:rsidR="002739ED" w:rsidRPr="002739ED" w14:paraId="5FDF05A6" w14:textId="77777777" w:rsidTr="00F005EE">
        <w:trPr>
          <w:jc w:val="center"/>
        </w:trPr>
        <w:tc>
          <w:tcPr>
            <w:tcW w:w="1377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BCBAE00" w14:textId="77777777" w:rsidR="002739ED" w:rsidRPr="002739ED" w:rsidRDefault="002739ED" w:rsidP="00F005EE">
            <w:pPr>
              <w:spacing w:after="0"/>
              <w:ind w:left="-201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br w:type="page"/>
            </w:r>
            <w:r w:rsidRPr="002739E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  <w:t>Environmental fate</w:t>
            </w:r>
          </w:p>
        </w:tc>
      </w:tr>
      <w:tr w:rsidR="002739ED" w:rsidRPr="002739ED" w14:paraId="308A9630" w14:textId="77777777" w:rsidTr="00F005EE">
        <w:trPr>
          <w:jc w:val="center"/>
        </w:trPr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E88E5F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9AA768E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Kd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B92E73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Koc 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DBD540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pKa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at 25 ˚C</w:t>
            </w:r>
          </w:p>
        </w:tc>
        <w:tc>
          <w:tcPr>
            <w:tcW w:w="117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34DF7C5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Kow</w:t>
            </w:r>
            <w:proofErr w:type="spellEnd"/>
          </w:p>
        </w:tc>
        <w:tc>
          <w:tcPr>
            <w:tcW w:w="153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1272F3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Field DT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in soil 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74BF58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DT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in water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8160E2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DT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in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 xml:space="preserve"> 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sediment/water-sediment 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129180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Water solubility at 20 ˚C</w:t>
            </w:r>
          </w:p>
        </w:tc>
      </w:tr>
      <w:tr w:rsidR="002739ED" w:rsidRPr="002739ED" w14:paraId="54C20F07" w14:textId="77777777" w:rsidTr="00F005EE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06F47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26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EA9C75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(ml 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62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251389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(ml 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704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0F3ABA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-</w:t>
            </w:r>
          </w:p>
        </w:tc>
        <w:tc>
          <w:tcPr>
            <w:tcW w:w="1176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F0C059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(log P)</w:t>
            </w:r>
          </w:p>
        </w:tc>
        <w:tc>
          <w:tcPr>
            <w:tcW w:w="153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B407F3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(days)</w:t>
            </w:r>
          </w:p>
        </w:tc>
        <w:tc>
          <w:tcPr>
            <w:tcW w:w="153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45CAA9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(days)</w:t>
            </w:r>
          </w:p>
        </w:tc>
        <w:tc>
          <w:tcPr>
            <w:tcW w:w="135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208F51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(days)</w:t>
            </w:r>
          </w:p>
        </w:tc>
        <w:tc>
          <w:tcPr>
            <w:tcW w:w="2430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CAE460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</w:tr>
      <w:tr w:rsidR="002739ED" w:rsidRPr="002739ED" w14:paraId="0E801B7B" w14:textId="77777777" w:rsidTr="00F005EE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76320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glyphosate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2857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209.4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6DA9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1 424</w:t>
            </w:r>
          </w:p>
        </w:tc>
        <w:tc>
          <w:tcPr>
            <w:tcW w:w="170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76D44E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2.34</w:t>
            </w:r>
          </w:p>
        </w:tc>
        <w:tc>
          <w:tcPr>
            <w:tcW w:w="11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5F82AA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-3.2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C8A1EDE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23.79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9CEF35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359BEB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4F5A32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10 500</w:t>
            </w:r>
          </w:p>
        </w:tc>
      </w:tr>
      <w:tr w:rsidR="002739ED" w:rsidRPr="002739ED" w14:paraId="6CB112CF" w14:textId="77777777" w:rsidTr="00F005EE"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B0623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triclopyr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75F5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1FC7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EB22D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2.6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63F7E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-0.45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E81C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5107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6BF3E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29.2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35E9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440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2</w:t>
            </w:r>
          </w:p>
        </w:tc>
      </w:tr>
      <w:tr w:rsidR="002739ED" w:rsidRPr="002739ED" w14:paraId="102873DF" w14:textId="77777777" w:rsidTr="00F005EE">
        <w:trPr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2B795F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metazachlor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DC1A2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E573C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54.0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96CEE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Non-ionic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8BCC8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2.49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3315C3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6.8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AC4EC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57E29E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20.6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9DA0A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450</w:t>
            </w:r>
          </w:p>
        </w:tc>
      </w:tr>
      <w:tr w:rsidR="002739ED" w:rsidRPr="002739ED" w14:paraId="2C1D882C" w14:textId="77777777" w:rsidTr="00F005EE">
        <w:trPr>
          <w:jc w:val="center"/>
        </w:trPr>
        <w:tc>
          <w:tcPr>
            <w:tcW w:w="1377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AF1DFA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  <w:t>Human-related risk</w:t>
            </w:r>
          </w:p>
        </w:tc>
      </w:tr>
      <w:tr w:rsidR="002739ED" w:rsidRPr="002739ED" w14:paraId="63C3527C" w14:textId="77777777" w:rsidTr="00F005EE">
        <w:trPr>
          <w:trHeight w:val="700"/>
          <w:jc w:val="center"/>
        </w:trPr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3FDC18D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8F6EF3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Drinking water standard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44455F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oral LD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</w:p>
          <w:p w14:paraId="7CA2D30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(rats)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D86756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Inhalation LC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</w:p>
          <w:p w14:paraId="7A52E3B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(rats)</w:t>
            </w:r>
          </w:p>
        </w:tc>
        <w:tc>
          <w:tcPr>
            <w:tcW w:w="117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8F76BAD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NOAEL</w:t>
            </w:r>
          </w:p>
          <w:p w14:paraId="26EAB7A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(2 year)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595039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ARfD</w:t>
            </w:r>
            <w:proofErr w:type="spellEnd"/>
          </w:p>
        </w:tc>
        <w:tc>
          <w:tcPr>
            <w:tcW w:w="153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0B6D9D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Acceptable Daily Intake</w:t>
            </w:r>
          </w:p>
          <w:p w14:paraId="51CF28B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(ADI)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3594BF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WHO Hazard class</w:t>
            </w:r>
          </w:p>
        </w:tc>
      </w:tr>
      <w:tr w:rsidR="002739ED" w:rsidRPr="002739ED" w14:paraId="38FFC9EF" w14:textId="77777777" w:rsidTr="00F005EE">
        <w:trPr>
          <w:trHeight w:val="7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05B80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26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B03326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μg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L⁻¹)</w:t>
            </w:r>
          </w:p>
        </w:tc>
        <w:tc>
          <w:tcPr>
            <w:tcW w:w="162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4B0E798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704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1B16DB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 xml:space="preserve">-1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176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ECAC17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 xml:space="preserve">-1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53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36E11E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 xml:space="preserve">-1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day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53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0B2CDC5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day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3780" w:type="dxa"/>
            <w:gridSpan w:val="3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68CF78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-</w:t>
            </w:r>
          </w:p>
        </w:tc>
      </w:tr>
      <w:tr w:rsidR="002739ED" w:rsidRPr="002739ED" w14:paraId="7E287F5C" w14:textId="77777777" w:rsidTr="00F005EE">
        <w:trPr>
          <w:trHeight w:val="7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2A6E5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glyphosate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98D9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8962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2 000</w:t>
            </w:r>
          </w:p>
        </w:tc>
        <w:tc>
          <w:tcPr>
            <w:tcW w:w="170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4D23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5</w:t>
            </w:r>
          </w:p>
        </w:tc>
        <w:tc>
          <w:tcPr>
            <w:tcW w:w="117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B06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150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BB935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0.5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CE7A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0.5</w:t>
            </w:r>
          </w:p>
        </w:tc>
        <w:tc>
          <w:tcPr>
            <w:tcW w:w="378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0548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III (Slightly hazardous)</w:t>
            </w:r>
          </w:p>
        </w:tc>
      </w:tr>
      <w:tr w:rsidR="002739ED" w:rsidRPr="002739ED" w14:paraId="52EADA21" w14:textId="77777777" w:rsidTr="00F005EE">
        <w:trPr>
          <w:trHeight w:val="7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AD9F7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triclopyr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8C82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3378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630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68BE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4.8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16CE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B301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6E5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0.3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4284D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II (Moderately hazardous)</w:t>
            </w:r>
          </w:p>
        </w:tc>
      </w:tr>
      <w:tr w:rsidR="002739ED" w:rsidRPr="002739ED" w14:paraId="546FC2CD" w14:textId="77777777" w:rsidTr="00F005EE">
        <w:trPr>
          <w:trHeight w:val="70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BEFAC2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metazachlor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A6A4FE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1466D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3 480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B8F86E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34.5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1F56A5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3.6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4BEB1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874BB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0.08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06F99E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III (Slightly hazardous)</w:t>
            </w:r>
          </w:p>
        </w:tc>
      </w:tr>
      <w:tr w:rsidR="002739ED" w:rsidRPr="002739ED" w14:paraId="007D9494" w14:textId="77777777" w:rsidTr="00F005EE">
        <w:trPr>
          <w:trHeight w:val="70"/>
          <w:jc w:val="center"/>
        </w:trPr>
        <w:tc>
          <w:tcPr>
            <w:tcW w:w="1377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E911FC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  <w:t>Terrestrial organism related risk</w:t>
            </w:r>
          </w:p>
        </w:tc>
      </w:tr>
      <w:tr w:rsidR="002739ED" w:rsidRPr="002739ED" w14:paraId="5E5C5CE9" w14:textId="77777777" w:rsidTr="00F005EE">
        <w:trPr>
          <w:trHeight w:val="70"/>
          <w:jc w:val="center"/>
        </w:trPr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CB99F78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827B728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LC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 xml:space="preserve">50 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earthworms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6AA429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Chronic NOEC earthworms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CC95228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LD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oral honeybees (</w:t>
            </w:r>
            <w:r w:rsidRPr="002739ED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val="en-ZA"/>
                <w14:ligatures w14:val="none"/>
              </w:rPr>
              <w:t>Apis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spp.) </w:t>
            </w:r>
          </w:p>
        </w:tc>
        <w:tc>
          <w:tcPr>
            <w:tcW w:w="2706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2617DF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LD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contact honeybees (</w:t>
            </w:r>
            <w:r w:rsidRPr="002739ED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val="en-ZA"/>
                <w14:ligatures w14:val="none"/>
              </w:rPr>
              <w:t>Apis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spp.) 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29E70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LD₅₀ birds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F91259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Chronic NOEL birds</w:t>
            </w:r>
          </w:p>
        </w:tc>
      </w:tr>
      <w:tr w:rsidR="002739ED" w:rsidRPr="002739ED" w14:paraId="268E3F21" w14:textId="77777777" w:rsidTr="00F005EE">
        <w:trPr>
          <w:trHeight w:val="7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539ED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26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E6C066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 xml:space="preserve">-1 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soil)</w:t>
            </w:r>
          </w:p>
        </w:tc>
        <w:tc>
          <w:tcPr>
            <w:tcW w:w="162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13F487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 xml:space="preserve">-1 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soil)</w:t>
            </w:r>
          </w:p>
        </w:tc>
        <w:tc>
          <w:tcPr>
            <w:tcW w:w="1704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3CB87A5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(µg bee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2706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21FA84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(µg bee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3883FE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(mg kg⁻¹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2430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D086818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(mg kg⁻¹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day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</w:tr>
      <w:tr w:rsidR="002739ED" w:rsidRPr="002739ED" w14:paraId="29C00207" w14:textId="77777777" w:rsidTr="00F005EE">
        <w:trPr>
          <w:trHeight w:val="7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8A9BC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glyphosate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F34557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5 600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5C034C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&gt;21.3</w:t>
            </w:r>
          </w:p>
        </w:tc>
        <w:tc>
          <w:tcPr>
            <w:tcW w:w="170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9B4F7F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100 </w:t>
            </w:r>
          </w:p>
        </w:tc>
        <w:tc>
          <w:tcPr>
            <w:tcW w:w="270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E9920A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100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387B9A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2 250</w:t>
            </w:r>
          </w:p>
        </w:tc>
        <w:tc>
          <w:tcPr>
            <w:tcW w:w="243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8E9507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116</w:t>
            </w:r>
          </w:p>
        </w:tc>
      </w:tr>
      <w:tr w:rsidR="002739ED" w:rsidRPr="002739ED" w14:paraId="51351AA3" w14:textId="77777777" w:rsidTr="00F005EE">
        <w:trPr>
          <w:trHeight w:val="7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A8D80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triclopyr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341DE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521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2976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5FA6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100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4ABB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100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C8B4E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1 698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92B0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16.95</w:t>
            </w:r>
          </w:p>
        </w:tc>
      </w:tr>
      <w:tr w:rsidR="002739ED" w:rsidRPr="002739ED" w14:paraId="68F776FA" w14:textId="77777777" w:rsidTr="00F005EE">
        <w:trPr>
          <w:trHeight w:val="70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4BD0A7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metazachlor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909705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FE7A8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&gt;2.3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AE589E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72.2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8A704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100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0132B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2 000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02C2C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76.5</w:t>
            </w:r>
          </w:p>
        </w:tc>
      </w:tr>
      <w:tr w:rsidR="002739ED" w:rsidRPr="002739ED" w14:paraId="1F2EE799" w14:textId="77777777" w:rsidTr="00F005EE">
        <w:trPr>
          <w:trHeight w:val="70"/>
          <w:jc w:val="center"/>
        </w:trPr>
        <w:tc>
          <w:tcPr>
            <w:tcW w:w="1377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89C4C7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  <w:t>Aquatic organism related risk</w:t>
            </w:r>
          </w:p>
        </w:tc>
      </w:tr>
      <w:tr w:rsidR="002739ED" w:rsidRPr="002739ED" w14:paraId="799F96CF" w14:textId="77777777" w:rsidTr="00F005EE">
        <w:trPr>
          <w:trHeight w:val="70"/>
          <w:jc w:val="center"/>
        </w:trPr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577950C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79DDD9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LC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trout</w:t>
            </w:r>
          </w:p>
          <w:p w14:paraId="3E4B3A88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(96 h)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711483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EC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</w:t>
            </w:r>
            <w:r w:rsidRPr="002739ED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val="en-ZA"/>
                <w14:ligatures w14:val="none"/>
              </w:rPr>
              <w:t>Daphnia</w:t>
            </w:r>
          </w:p>
          <w:p w14:paraId="1D0CA43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(48 h)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904FFA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LC₅₀ aquatic crustaceans</w:t>
            </w:r>
          </w:p>
          <w:p w14:paraId="1FD0F83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(96 h)</w:t>
            </w:r>
          </w:p>
        </w:tc>
        <w:tc>
          <w:tcPr>
            <w:tcW w:w="117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ED05A6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LC₅₀ mayflies</w:t>
            </w:r>
          </w:p>
          <w:p w14:paraId="0A29399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(96 h)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A93790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EC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algae</w:t>
            </w:r>
          </w:p>
          <w:p w14:paraId="3697B2B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(72 h)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4B05C9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African indigenous species 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CDCF09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Chronic NOEC freshwater fish</w:t>
            </w:r>
          </w:p>
          <w:p w14:paraId="33067B5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(21 days)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AB6921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Chronic NOEC freshwater invertebrates</w:t>
            </w:r>
          </w:p>
          <w:p w14:paraId="690E91B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(21 days)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EF9A0ED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HC5 to protect 95% of freshwater species</w:t>
            </w:r>
          </w:p>
        </w:tc>
      </w:tr>
      <w:tr w:rsidR="002739ED" w:rsidRPr="002739ED" w14:paraId="75A93798" w14:textId="77777777" w:rsidTr="00F005EE">
        <w:trPr>
          <w:trHeight w:val="7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986FF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26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D6CD1F5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62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2BF7E7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704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762981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176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C72229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53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1A5F27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53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652AEF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35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D102D3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17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0A3D39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26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7F88F95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μg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L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</w:tr>
      <w:tr w:rsidR="002739ED" w:rsidRPr="002739ED" w14:paraId="322C7639" w14:textId="77777777" w:rsidTr="00F005EE">
        <w:trPr>
          <w:trHeight w:val="7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6B4B5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glyphosate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F729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&gt;100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B3DC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&gt;100</w:t>
            </w:r>
          </w:p>
        </w:tc>
        <w:tc>
          <w:tcPr>
            <w:tcW w:w="170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CF27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40</w:t>
            </w:r>
          </w:p>
        </w:tc>
        <w:tc>
          <w:tcPr>
            <w:tcW w:w="117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EF26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-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57F0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19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813AD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7BAA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3.2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F90543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12.5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EFC6B2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Short-term: 250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3</w:t>
            </w:r>
          </w:p>
          <w:p w14:paraId="54A7531E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Long-term: 2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3</w:t>
            </w:r>
          </w:p>
        </w:tc>
      </w:tr>
      <w:tr w:rsidR="002739ED" w:rsidRPr="002739ED" w14:paraId="03A134F9" w14:textId="77777777" w:rsidTr="00F005EE">
        <w:trPr>
          <w:trHeight w:val="80"/>
          <w:jc w:val="center"/>
        </w:trPr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6EC037C1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triclopyr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27D92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C298B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132.9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688AE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A4A5A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735E7E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181.1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FCE06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4E3A17C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46.3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AEFBE5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48.5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14:paraId="4502486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</w:tr>
      <w:tr w:rsidR="002739ED" w:rsidRPr="002739ED" w14:paraId="7E327FF6" w14:textId="77777777" w:rsidTr="00F005EE">
        <w:trPr>
          <w:trHeight w:val="80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79F0D9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metazachlor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199E1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8.5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D3538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37C36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4FEEB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864B2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0.0162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FD310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4F36B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F3859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57D928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</w:tr>
    </w:tbl>
    <w:p w14:paraId="7263F58D" w14:textId="77777777" w:rsidR="002739ED" w:rsidRPr="002739ED" w:rsidRDefault="002739ED" w:rsidP="002739ED">
      <w:pPr>
        <w:spacing w:after="0" w:line="240" w:lineRule="auto"/>
        <w:ind w:left="510" w:hanging="510"/>
        <w:jc w:val="both"/>
        <w:rPr>
          <w:rFonts w:ascii="Times New Roman" w:eastAsia="Arial" w:hAnsi="Times New Roman" w:cs="Times New Roman"/>
          <w:kern w:val="0"/>
          <w:sz w:val="16"/>
          <w:szCs w:val="16"/>
          <w:lang w:val="en-ZA"/>
          <w14:ligatures w14:val="none"/>
        </w:rPr>
      </w:pPr>
      <w:r w:rsidRPr="002739ED">
        <w:rPr>
          <w:rFonts w:ascii="Times New Roman" w:hAnsi="Times New Roman" w:cs="Times New Roman"/>
          <w:kern w:val="0"/>
          <w:sz w:val="16"/>
          <w:szCs w:val="16"/>
          <w:vertAlign w:val="superscript"/>
          <w:lang w:val="en-ZA"/>
          <w14:ligatures w14:val="none"/>
        </w:rPr>
        <w:t xml:space="preserve">1 </w:t>
      </w:r>
      <w:r w:rsidRPr="002739ED">
        <w:rPr>
          <w:rFonts w:ascii="Times New Roman" w:eastAsia="Arial" w:hAnsi="Times New Roman" w:cs="Times New Roman"/>
          <w:kern w:val="0"/>
          <w:sz w:val="16"/>
          <w:szCs w:val="16"/>
          <w:lang w:val="en-ZA"/>
          <w14:ligatures w14:val="none"/>
        </w:rPr>
        <w:t xml:space="preserve">Johnson WG, Lavy TL, Gbur EE. 1995. Sorption, mobility and degradation of triclopyr and 2,4-D on four soils. </w:t>
      </w:r>
      <w:r w:rsidRPr="002739ED">
        <w:rPr>
          <w:rFonts w:ascii="Times New Roman" w:eastAsia="Arial" w:hAnsi="Times New Roman" w:cs="Times New Roman"/>
          <w:i/>
          <w:iCs/>
          <w:kern w:val="0"/>
          <w:sz w:val="16"/>
          <w:szCs w:val="16"/>
          <w:lang w:val="en-ZA"/>
          <w14:ligatures w14:val="none"/>
        </w:rPr>
        <w:t>Weed Science</w:t>
      </w:r>
      <w:r w:rsidRPr="002739ED">
        <w:rPr>
          <w:rFonts w:ascii="Times New Roman" w:eastAsia="Arial" w:hAnsi="Times New Roman" w:cs="Times New Roman"/>
          <w:kern w:val="0"/>
          <w:sz w:val="16"/>
          <w:szCs w:val="16"/>
          <w:lang w:val="en-ZA"/>
          <w14:ligatures w14:val="none"/>
        </w:rPr>
        <w:t xml:space="preserve"> 43: 678–684.</w:t>
      </w:r>
    </w:p>
    <w:p w14:paraId="7FD025B8" w14:textId="77777777" w:rsidR="002739ED" w:rsidRPr="002739ED" w:rsidRDefault="002739ED" w:rsidP="002739ED">
      <w:pPr>
        <w:spacing w:after="0" w:line="240" w:lineRule="auto"/>
        <w:ind w:left="510" w:hanging="510"/>
        <w:jc w:val="both"/>
        <w:rPr>
          <w:rFonts w:ascii="Times New Roman" w:hAnsi="Times New Roman" w:cs="Times New Roman"/>
          <w:kern w:val="0"/>
          <w:sz w:val="16"/>
          <w:szCs w:val="16"/>
          <w:lang w:val="en-ZA"/>
          <w14:ligatures w14:val="none"/>
        </w:rPr>
      </w:pPr>
      <w:r w:rsidRPr="002739ED">
        <w:rPr>
          <w:rFonts w:ascii="Times New Roman" w:hAnsi="Times New Roman" w:cs="Times New Roman"/>
          <w:kern w:val="0"/>
          <w:sz w:val="16"/>
          <w:szCs w:val="16"/>
          <w:vertAlign w:val="superscript"/>
          <w:lang w:val="en-ZA"/>
          <w14:ligatures w14:val="none"/>
        </w:rPr>
        <w:t xml:space="preserve">2 </w:t>
      </w:r>
      <w:bookmarkStart w:id="2" w:name="_Hlk62206974"/>
      <w:bookmarkStart w:id="3" w:name="_Hlk62207457"/>
      <w:r w:rsidRPr="002739ED">
        <w:rPr>
          <w:rFonts w:ascii="Times New Roman" w:eastAsia="Arial" w:hAnsi="Times New Roman" w:cs="Times New Roman"/>
          <w:kern w:val="0"/>
          <w:sz w:val="16"/>
          <w:szCs w:val="16"/>
          <w:lang w:val="en-ZA"/>
          <w14:ligatures w14:val="none"/>
        </w:rPr>
        <w:t>Royal Society of Chemistry. 1990</w:t>
      </w:r>
      <w:bookmarkEnd w:id="2"/>
      <w:r w:rsidRPr="002739ED">
        <w:rPr>
          <w:rFonts w:ascii="Times New Roman" w:eastAsia="Arial" w:hAnsi="Times New Roman" w:cs="Times New Roman"/>
          <w:kern w:val="0"/>
          <w:sz w:val="16"/>
          <w:szCs w:val="16"/>
          <w:lang w:val="en-ZA"/>
          <w14:ligatures w14:val="none"/>
        </w:rPr>
        <w:t xml:space="preserve">. </w:t>
      </w:r>
      <w:bookmarkEnd w:id="3"/>
      <w:r w:rsidRPr="002739ED">
        <w:rPr>
          <w:rFonts w:ascii="Times New Roman" w:eastAsia="Arial" w:hAnsi="Times New Roman" w:cs="Times New Roman"/>
          <w:i/>
          <w:iCs/>
          <w:kern w:val="0"/>
          <w:sz w:val="16"/>
          <w:szCs w:val="16"/>
          <w:lang w:val="en-ZA"/>
          <w14:ligatures w14:val="none"/>
        </w:rPr>
        <w:t>The agrochemicals handbook</w:t>
      </w:r>
      <w:r w:rsidRPr="002739ED">
        <w:rPr>
          <w:rFonts w:ascii="Times New Roman" w:eastAsia="Arial" w:hAnsi="Times New Roman" w:cs="Times New Roman"/>
          <w:kern w:val="0"/>
          <w:sz w:val="16"/>
          <w:szCs w:val="16"/>
          <w:lang w:val="en-ZA"/>
          <w14:ligatures w14:val="none"/>
        </w:rPr>
        <w:t xml:space="preserve"> (2nd </w:t>
      </w:r>
      <w:proofErr w:type="spellStart"/>
      <w:r w:rsidRPr="002739ED">
        <w:rPr>
          <w:rFonts w:ascii="Times New Roman" w:eastAsia="Arial" w:hAnsi="Times New Roman" w:cs="Times New Roman"/>
          <w:kern w:val="0"/>
          <w:sz w:val="16"/>
          <w:szCs w:val="16"/>
          <w:lang w:val="en-ZA"/>
          <w14:ligatures w14:val="none"/>
        </w:rPr>
        <w:t>edn</w:t>
      </w:r>
      <w:proofErr w:type="spellEnd"/>
      <w:r w:rsidRPr="002739ED">
        <w:rPr>
          <w:rFonts w:ascii="Times New Roman" w:eastAsia="Arial" w:hAnsi="Times New Roman" w:cs="Times New Roman"/>
          <w:kern w:val="0"/>
          <w:sz w:val="16"/>
          <w:szCs w:val="16"/>
          <w:lang w:val="en-ZA"/>
          <w14:ligatures w14:val="none"/>
        </w:rPr>
        <w:t>). Cambridge: Royal Society of Chemistry.</w:t>
      </w:r>
    </w:p>
    <w:p w14:paraId="6F43FBA7" w14:textId="77777777" w:rsidR="002739ED" w:rsidRPr="002739ED" w:rsidRDefault="002739ED" w:rsidP="002739ED">
      <w:pPr>
        <w:spacing w:after="0" w:line="240" w:lineRule="auto"/>
        <w:rPr>
          <w:rFonts w:ascii="Times New Roman" w:hAnsi="Times New Roman" w:cs="Times New Roman"/>
          <w:kern w:val="0"/>
          <w:sz w:val="16"/>
          <w:szCs w:val="16"/>
          <w:lang w:val="en-ZA"/>
          <w14:ligatures w14:val="none"/>
        </w:rPr>
      </w:pPr>
      <w:r w:rsidRPr="002739ED">
        <w:rPr>
          <w:rFonts w:ascii="Times New Roman" w:hAnsi="Times New Roman" w:cs="Times New Roman"/>
          <w:kern w:val="0"/>
          <w:sz w:val="16"/>
          <w:szCs w:val="16"/>
          <w:vertAlign w:val="superscript"/>
          <w:lang w:val="en-ZA"/>
          <w14:ligatures w14:val="none"/>
        </w:rPr>
        <w:t xml:space="preserve">3 </w:t>
      </w:r>
      <w:r w:rsidRPr="002739ED">
        <w:rPr>
          <w:rFonts w:ascii="Times New Roman" w:hAnsi="Times New Roman" w:cs="Times New Roman"/>
          <w:kern w:val="0"/>
          <w:sz w:val="16"/>
          <w:szCs w:val="16"/>
          <w:lang w:val="en-ZA"/>
          <w14:ligatures w14:val="none"/>
        </w:rPr>
        <w:t xml:space="preserve">Mensah PK, Palmer CG, Muller WJ. 2013. Derivation of South African water quality guidelines for Roundup® using species sensitivity distribution. </w:t>
      </w:r>
      <w:r w:rsidRPr="002739ED">
        <w:rPr>
          <w:rFonts w:ascii="Times New Roman" w:hAnsi="Times New Roman" w:cs="Times New Roman"/>
          <w:i/>
          <w:iCs/>
          <w:kern w:val="0"/>
          <w:sz w:val="16"/>
          <w:szCs w:val="16"/>
          <w:lang w:val="en-ZA"/>
          <w14:ligatures w14:val="none"/>
        </w:rPr>
        <w:t>Ecotoxicology and Environmental Safety</w:t>
      </w:r>
      <w:r w:rsidRPr="002739ED">
        <w:rPr>
          <w:rFonts w:ascii="Times New Roman" w:hAnsi="Times New Roman" w:cs="Times New Roman"/>
          <w:kern w:val="0"/>
          <w:sz w:val="16"/>
          <w:szCs w:val="16"/>
          <w:lang w:val="en-ZA"/>
          <w14:ligatures w14:val="none"/>
        </w:rPr>
        <w:t xml:space="preserve"> 96: 24-31.</w:t>
      </w:r>
    </w:p>
    <w:p w14:paraId="1E1A2098" w14:textId="517A5CB1" w:rsidR="002739ED" w:rsidRDefault="002739ED" w:rsidP="002739ED">
      <w:pPr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</w:pP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Kd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 the soil distribution coefficient/soil adsorption coefficient represents the ratio of solid phase to solute chemical concentrations, at equilibrium; Koc – the soil organic (OC) affinity coefficient/soil organic adsorption coefficient represents the soil distribution coefficient (</w:t>
      </w: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Kd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) normalised for soil organic carbon content; </w:t>
      </w: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Kow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 the octanol-water partition coefficient is the ratio of the concentration of a chemical in octanol and in water at equilibrium; DT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bscript"/>
          <w:lang w:val="en-ZA"/>
          <w14:ligatures w14:val="none"/>
        </w:rPr>
        <w:t>50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–the degradation rate of pesticides expressed as the time to 50% dissipation in days, months or years; LD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bscript"/>
          <w:lang w:val="en-ZA"/>
          <w14:ligatures w14:val="none"/>
        </w:rPr>
        <w:t>50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 Lethal Dose is the dose that kills half (50%) of the animals tested; LC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bscript"/>
          <w:lang w:val="en-ZA"/>
          <w14:ligatures w14:val="none"/>
        </w:rPr>
        <w:t>50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 Lethal Concentration is the concentration in water that kills half of the animals tested; EC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bscript"/>
          <w:lang w:val="en-ZA"/>
          <w14:ligatures w14:val="none"/>
        </w:rPr>
        <w:t>50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 the Effective Concentration is the concentrations which has some deleterious, other than lethality, on 50% of the animals tested ; NOAEL – No observed adverse effect level is the highest concentration that is without adverse effects; </w:t>
      </w: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ARfD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–Acute reference dose is an estimate the amount of chemical in food or drinking water, expressed on a body weight basis, that can be ingested over a short period of time, usually during one meal or one day, without noticeable health risk to the consumer; ADI – the acceptable daily intake value is the maximum quantity of chemical that humans can absorb in a day for their entire lifespan without showing any signs of illness; NOEC – No observed effects concentration is the highest tested concentration for which there are no statistical significant difference of effect (p&lt;0.05) when compared to the control group in long-term ecotoxicity studies; HC5 – Hazardous concentration for 5% of species is the concentration (following chronic exposure ≥28 days) where 5 % of species in the Species Sensitivity Distribution (SSD) are affected. </w:t>
      </w:r>
    </w:p>
    <w:p w14:paraId="5E42CE3C" w14:textId="77777777" w:rsidR="002739ED" w:rsidRDefault="002739ED">
      <w:pPr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br w:type="page"/>
      </w:r>
    </w:p>
    <w:p w14:paraId="0F2FDF5D" w14:textId="4DD5F923" w:rsidR="002739ED" w:rsidRDefault="002739ED" w:rsidP="002739ED">
      <w:pPr>
        <w:spacing w:line="240" w:lineRule="auto"/>
        <w:ind w:left="1440" w:hanging="1440"/>
        <w:jc w:val="both"/>
        <w:rPr>
          <w:rFonts w:ascii="Arial" w:hAnsi="Arial" w:cs="Arial"/>
          <w:kern w:val="0"/>
          <w:sz w:val="24"/>
          <w:szCs w:val="24"/>
          <w:lang w:val="en-ZA"/>
          <w14:ligatures w14:val="none"/>
        </w:rPr>
      </w:pPr>
      <w:bookmarkStart w:id="4" w:name="_Hlk100404624"/>
      <w:r>
        <w:rPr>
          <w:rFonts w:ascii="Times New Roman" w:hAnsi="Times New Roman" w:cs="Times New Roman"/>
          <w:b/>
          <w:bCs/>
          <w:kern w:val="0"/>
          <w:sz w:val="24"/>
          <w:szCs w:val="24"/>
          <w:lang w:val="en-ZA"/>
          <w14:ligatures w14:val="none"/>
        </w:rPr>
        <w:lastRenderedPageBreak/>
        <w:t xml:space="preserve">Online Resource </w:t>
      </w:r>
      <w:r w:rsidR="00146E66">
        <w:rPr>
          <w:rFonts w:ascii="Times New Roman" w:hAnsi="Times New Roman" w:cs="Times New Roman"/>
          <w:b/>
          <w:bCs/>
          <w:kern w:val="0"/>
          <w:sz w:val="24"/>
          <w:szCs w:val="24"/>
          <w:lang w:val="en-ZA"/>
          <w14:ligatures w14:val="none"/>
        </w:rPr>
        <w:t>3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en-ZA"/>
          <w14:ligatures w14:val="none"/>
        </w:rPr>
        <w:t xml:space="preserve"> </w:t>
      </w:r>
      <w:r w:rsidRPr="002739ED">
        <w:rPr>
          <w:rFonts w:ascii="Times New Roman" w:hAnsi="Times New Roman" w:cs="Times New Roman"/>
          <w:kern w:val="0"/>
          <w:sz w:val="24"/>
          <w:szCs w:val="24"/>
          <w:lang w:val="en-ZA"/>
          <w14:ligatures w14:val="none"/>
        </w:rPr>
        <w:t xml:space="preserve">Environmental fate and ecotoxicity data of insecticides used in South African forest plantations </w:t>
      </w:r>
      <w:bookmarkEnd w:id="4"/>
      <w:r w:rsidRPr="002739ED">
        <w:rPr>
          <w:rFonts w:ascii="Times New Roman" w:eastAsia="Calibri" w:hAnsi="Times New Roman" w:cs="Times New Roman"/>
          <w:kern w:val="0"/>
          <w:sz w:val="24"/>
          <w:szCs w:val="24"/>
          <w:lang w:val="en-ZA"/>
          <w14:ligatures w14:val="none"/>
        </w:rPr>
        <w:t>according to the Pesticides Properties Database</w:t>
      </w:r>
      <w:r w:rsidRPr="002739ED">
        <w:rPr>
          <w:rFonts w:ascii="Times New Roman" w:hAnsi="Times New Roman" w:cs="Times New Roman"/>
          <w:kern w:val="0"/>
          <w:sz w:val="24"/>
          <w:szCs w:val="24"/>
          <w:lang w:val="en-ZA"/>
          <w14:ligatures w14:val="none"/>
        </w:rPr>
        <w:t xml:space="preserve"> </w:t>
      </w:r>
      <w:r w:rsidR="00591E42" w:rsidRPr="00591E42">
        <w:rPr>
          <w:rFonts w:ascii="Times New Roman" w:hAnsi="Times New Roman" w:cs="Times New Roman"/>
          <w:kern w:val="0"/>
          <w:sz w:val="24"/>
          <w:szCs w:val="24"/>
          <w:lang w:val="en-ZA"/>
          <w14:ligatures w14:val="none"/>
        </w:rPr>
        <w:t>(Adapted from Ndlovu et al. 2022)</w:t>
      </w:r>
    </w:p>
    <w:tbl>
      <w:tblPr>
        <w:tblW w:w="1423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634"/>
        <w:gridCol w:w="1170"/>
        <w:gridCol w:w="1350"/>
        <w:gridCol w:w="1350"/>
        <w:gridCol w:w="1890"/>
        <w:gridCol w:w="1620"/>
        <w:gridCol w:w="1530"/>
        <w:gridCol w:w="1046"/>
        <w:gridCol w:w="1260"/>
        <w:gridCol w:w="1384"/>
      </w:tblGrid>
      <w:tr w:rsidR="002739ED" w:rsidRPr="002739ED" w14:paraId="0B495FDF" w14:textId="77777777" w:rsidTr="00F005EE">
        <w:tc>
          <w:tcPr>
            <w:tcW w:w="1423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A98999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br w:type="page"/>
            </w:r>
            <w:r w:rsidRPr="002739E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  <w:t>Environmental fate</w:t>
            </w:r>
          </w:p>
        </w:tc>
      </w:tr>
      <w:tr w:rsidR="002739ED" w:rsidRPr="002739ED" w14:paraId="7539BD2B" w14:textId="77777777" w:rsidTr="00F005EE">
        <w:trPr>
          <w:trHeight w:val="158"/>
        </w:trPr>
        <w:tc>
          <w:tcPr>
            <w:tcW w:w="16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EFA6F6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CE4E0A4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Kd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38AD30A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Koc 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FCEE9D7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Kow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FEDDAAF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Field DT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in soil 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2EB55E7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DT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in water 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94B28CD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DT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in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 xml:space="preserve"> 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sediment/water-sediment</w:t>
            </w:r>
          </w:p>
        </w:tc>
        <w:tc>
          <w:tcPr>
            <w:tcW w:w="3690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3692EEC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Water solubility at 20 ˚C</w:t>
            </w:r>
          </w:p>
        </w:tc>
      </w:tr>
      <w:tr w:rsidR="002739ED" w:rsidRPr="002739ED" w14:paraId="032E2828" w14:textId="77777777" w:rsidTr="00F005EE"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B059E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7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EB366E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(ml 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35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380547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(ml 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35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D35F07D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(log P)</w:t>
            </w:r>
          </w:p>
        </w:tc>
        <w:tc>
          <w:tcPr>
            <w:tcW w:w="189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957C44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(days)</w:t>
            </w:r>
          </w:p>
        </w:tc>
        <w:tc>
          <w:tcPr>
            <w:tcW w:w="162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7119B9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(days)</w:t>
            </w:r>
          </w:p>
        </w:tc>
        <w:tc>
          <w:tcPr>
            <w:tcW w:w="153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98B4B8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(days)</w:t>
            </w:r>
          </w:p>
        </w:tc>
        <w:tc>
          <w:tcPr>
            <w:tcW w:w="3690" w:type="dxa"/>
            <w:gridSpan w:val="3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FDE033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</w:tr>
      <w:tr w:rsidR="002739ED" w:rsidRPr="002739ED" w14:paraId="520F1036" w14:textId="77777777" w:rsidTr="00F005EE"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72BA0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cypermethrin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FE1493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5435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0C33E7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307 558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D3F3F0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5.5</w:t>
            </w:r>
          </w:p>
        </w:tc>
        <w:tc>
          <w:tcPr>
            <w:tcW w:w="189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E60EDE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21.9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794213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3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8CB3AE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17</w:t>
            </w:r>
          </w:p>
        </w:tc>
        <w:tc>
          <w:tcPr>
            <w:tcW w:w="369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79ECC4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0.009</w:t>
            </w:r>
          </w:p>
        </w:tc>
      </w:tr>
      <w:tr w:rsidR="002739ED" w:rsidRPr="002739ED" w14:paraId="03C3BFE2" w14:textId="77777777" w:rsidTr="00F005EE"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DDAB5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alpha-cypermethrin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C2B9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3308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137E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288 735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9FF38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5.8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0D59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42.6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E0DC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1.3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3F0B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21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6CA18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0.004</w:t>
            </w:r>
          </w:p>
        </w:tc>
      </w:tr>
      <w:tr w:rsidR="002739ED" w:rsidRPr="002739ED" w14:paraId="065E934A" w14:textId="77777777" w:rsidTr="00F005EE"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4E752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deltamethrin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ADA5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6A26E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10 240 000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22E9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4.6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29F3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2CF9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24F5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65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B5A2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0.0002</w:t>
            </w:r>
          </w:p>
        </w:tc>
      </w:tr>
      <w:tr w:rsidR="002739ED" w:rsidRPr="002739ED" w14:paraId="15EDCEF1" w14:textId="77777777" w:rsidTr="00F005EE">
        <w:tc>
          <w:tcPr>
            <w:tcW w:w="1423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B87059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  <w:t>Human-related risk</w:t>
            </w:r>
          </w:p>
        </w:tc>
      </w:tr>
      <w:tr w:rsidR="002739ED" w:rsidRPr="002739ED" w14:paraId="2CB35C1B" w14:textId="77777777" w:rsidTr="00F005EE">
        <w:trPr>
          <w:trHeight w:val="586"/>
        </w:trPr>
        <w:tc>
          <w:tcPr>
            <w:tcW w:w="16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28B4A9" w14:textId="77777777" w:rsidR="002739ED" w:rsidRPr="002739ED" w:rsidRDefault="002739ED" w:rsidP="00F0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7A7B1AE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Drinking water standard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7582479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oral LD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</w:p>
          <w:p w14:paraId="4B7BFBA4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(rats)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E719991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Inhalation LC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</w:p>
          <w:p w14:paraId="171D4B76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(rats)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9E4A40A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NOAEL</w:t>
            </w:r>
          </w:p>
          <w:p w14:paraId="3375F9FC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(2 years)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0041708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ARfD</w:t>
            </w:r>
            <w:proofErr w:type="spellEnd"/>
          </w:p>
        </w:tc>
        <w:tc>
          <w:tcPr>
            <w:tcW w:w="153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7F4699E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Acceptable Daily Intake (ADI)</w:t>
            </w:r>
          </w:p>
        </w:tc>
        <w:tc>
          <w:tcPr>
            <w:tcW w:w="3690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684B8D4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WHO Hazard class</w:t>
            </w:r>
          </w:p>
        </w:tc>
      </w:tr>
      <w:tr w:rsidR="002739ED" w:rsidRPr="002739ED" w14:paraId="11791FC3" w14:textId="77777777" w:rsidTr="00F005EE">
        <w:trPr>
          <w:trHeight w:val="7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4F66" w14:textId="77777777" w:rsidR="002739ED" w:rsidRPr="002739ED" w:rsidRDefault="002739ED" w:rsidP="00F0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9AFE2DC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B9ECD7E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63E1DC2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 xml:space="preserve">-1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8088426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 xml:space="preserve">-1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9C29C7D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 xml:space="preserve">-1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day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9FA5CD3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day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4C7D667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-</w:t>
            </w:r>
          </w:p>
        </w:tc>
      </w:tr>
      <w:tr w:rsidR="002739ED" w:rsidRPr="002739ED" w14:paraId="1C048245" w14:textId="77777777" w:rsidTr="00F005EE">
        <w:trPr>
          <w:trHeight w:val="7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4365B" w14:textId="77777777" w:rsidR="002739ED" w:rsidRPr="002739ED" w:rsidRDefault="002739ED" w:rsidP="00F0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cypermethrin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63BF0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Unlikely to occur in drink water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5166233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287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6C1E351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3.56</w:t>
            </w:r>
          </w:p>
        </w:tc>
        <w:tc>
          <w:tcPr>
            <w:tcW w:w="189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73A7B63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7.5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99C3A17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0.2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96D55E1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0.05</w:t>
            </w:r>
          </w:p>
        </w:tc>
        <w:tc>
          <w:tcPr>
            <w:tcW w:w="369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2846431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II (moderately hazardous)</w:t>
            </w:r>
          </w:p>
        </w:tc>
      </w:tr>
      <w:tr w:rsidR="002739ED" w:rsidRPr="002739ED" w14:paraId="3B160483" w14:textId="77777777" w:rsidTr="00F005EE">
        <w:trPr>
          <w:trHeight w:val="7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65C11" w14:textId="77777777" w:rsidR="002739ED" w:rsidRPr="002739ED" w:rsidRDefault="002739ED" w:rsidP="00F0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alpha-cypermethrin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6F190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DDEAE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489FD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1.33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E5B0B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78E50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B5A51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0.015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4CBA9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II (moderately hazardous)</w:t>
            </w:r>
          </w:p>
        </w:tc>
      </w:tr>
      <w:tr w:rsidR="002739ED" w:rsidRPr="002739ED" w14:paraId="1DD91802" w14:textId="77777777" w:rsidTr="00F005EE">
        <w:trPr>
          <w:trHeight w:val="7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7E191" w14:textId="77777777" w:rsidR="002739ED" w:rsidRPr="002739ED" w:rsidRDefault="002739ED" w:rsidP="00F0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deltamethrin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5588E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Unlikely to occur in drink water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33A78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6E33C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663E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2.5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70C27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9ED6A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0.01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5CCA8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II (moderately hazardous)</w:t>
            </w:r>
          </w:p>
        </w:tc>
      </w:tr>
      <w:tr w:rsidR="002739ED" w:rsidRPr="002739ED" w14:paraId="142A428B" w14:textId="77777777" w:rsidTr="00F005EE">
        <w:trPr>
          <w:trHeight w:val="70"/>
        </w:trPr>
        <w:tc>
          <w:tcPr>
            <w:tcW w:w="1423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B367B7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  <w:t>Terrestrial organism related risk</w:t>
            </w:r>
          </w:p>
        </w:tc>
      </w:tr>
      <w:tr w:rsidR="002739ED" w:rsidRPr="002739ED" w14:paraId="79CD6AC2" w14:textId="77777777" w:rsidTr="00F005EE">
        <w:trPr>
          <w:trHeight w:val="70"/>
        </w:trPr>
        <w:tc>
          <w:tcPr>
            <w:tcW w:w="16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4479395" w14:textId="77777777" w:rsidR="002739ED" w:rsidRPr="002739ED" w:rsidRDefault="002739ED" w:rsidP="00F0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8F580BD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LC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 xml:space="preserve">50 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earthworms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D58A2AF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Chronic NOEC earthworms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C65ED1E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LD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oral honeybees (</w:t>
            </w:r>
            <w:r w:rsidRPr="002739ED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val="en-ZA"/>
                <w14:ligatures w14:val="none"/>
              </w:rPr>
              <w:t>Apis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spp.)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D464DB3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LD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contact honeybees (</w:t>
            </w:r>
            <w:r w:rsidRPr="002739ED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val="en-ZA"/>
                <w14:ligatures w14:val="none"/>
              </w:rPr>
              <w:t>Apis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spp.)</w:t>
            </w:r>
          </w:p>
        </w:tc>
        <w:tc>
          <w:tcPr>
            <w:tcW w:w="2576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D1F8F8A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LD₅₀ birds</w:t>
            </w:r>
          </w:p>
        </w:tc>
        <w:tc>
          <w:tcPr>
            <w:tcW w:w="2644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ED26DDC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Chronic NOEL birds</w:t>
            </w:r>
          </w:p>
        </w:tc>
      </w:tr>
      <w:tr w:rsidR="002739ED" w:rsidRPr="002739ED" w14:paraId="0B43F160" w14:textId="77777777" w:rsidTr="00F005EE">
        <w:trPr>
          <w:trHeight w:val="7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58C83" w14:textId="77777777" w:rsidR="002739ED" w:rsidRPr="002739ED" w:rsidRDefault="002739ED" w:rsidP="00F0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66C5722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 xml:space="preserve">-1 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soil)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5576926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soil)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569C0AE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(µg bee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5119FF1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(µg bee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0319406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(mg kg⁻¹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908A236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(mg kg⁻¹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day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</w:tr>
      <w:tr w:rsidR="002739ED" w:rsidRPr="002739ED" w14:paraId="45A3A6B5" w14:textId="77777777" w:rsidTr="00F005EE">
        <w:trPr>
          <w:trHeight w:val="7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F97BD" w14:textId="77777777" w:rsidR="002739ED" w:rsidRPr="002739ED" w:rsidRDefault="002739ED" w:rsidP="00F0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cypermethrin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7BCF96A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100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7B9237C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5.3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4932CEE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0.172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D2F7AFB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0.023</w:t>
            </w:r>
          </w:p>
        </w:tc>
        <w:tc>
          <w:tcPr>
            <w:tcW w:w="257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18DC4D4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9 520</w:t>
            </w:r>
          </w:p>
        </w:tc>
        <w:tc>
          <w:tcPr>
            <w:tcW w:w="264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6C4C419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4.29</w:t>
            </w:r>
          </w:p>
        </w:tc>
      </w:tr>
      <w:tr w:rsidR="002739ED" w:rsidRPr="002739ED" w14:paraId="37EFF7F4" w14:textId="77777777" w:rsidTr="00F005EE">
        <w:trPr>
          <w:trHeight w:val="7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F4D5D" w14:textId="77777777" w:rsidR="002739ED" w:rsidRPr="002739ED" w:rsidRDefault="002739ED" w:rsidP="00F0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alpha-cypermethrin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7B9EF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100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4D4CD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812E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0.059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CB135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0.033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6FC84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2 025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251FB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13</w:t>
            </w:r>
          </w:p>
        </w:tc>
      </w:tr>
      <w:tr w:rsidR="002739ED" w:rsidRPr="002739ED" w14:paraId="5837529F" w14:textId="77777777" w:rsidTr="00F005EE">
        <w:trPr>
          <w:trHeight w:val="68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82974" w14:textId="77777777" w:rsidR="002739ED" w:rsidRPr="002739ED" w:rsidRDefault="002739ED" w:rsidP="00F0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deltamethrin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B0A81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645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EB5A6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0.165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BA9C0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BFBC0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0.0015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5B5CA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2 250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BD355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55</w:t>
            </w:r>
          </w:p>
        </w:tc>
      </w:tr>
      <w:tr w:rsidR="002739ED" w:rsidRPr="002739ED" w14:paraId="67B81B63" w14:textId="77777777" w:rsidTr="00F005EE">
        <w:trPr>
          <w:trHeight w:val="70"/>
        </w:trPr>
        <w:tc>
          <w:tcPr>
            <w:tcW w:w="1423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E7CE05D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  <w:t>Aquatic organism related risk</w:t>
            </w:r>
          </w:p>
        </w:tc>
      </w:tr>
      <w:tr w:rsidR="002739ED" w:rsidRPr="002739ED" w14:paraId="212A7D3D" w14:textId="77777777" w:rsidTr="00F005EE">
        <w:trPr>
          <w:trHeight w:val="70"/>
        </w:trPr>
        <w:tc>
          <w:tcPr>
            <w:tcW w:w="16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CFF895F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245C447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LC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trout</w:t>
            </w:r>
          </w:p>
          <w:p w14:paraId="19878534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(96 h)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F0DD236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EC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</w:t>
            </w:r>
            <w:r w:rsidRPr="002739ED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val="en-ZA"/>
                <w14:ligatures w14:val="none"/>
              </w:rPr>
              <w:t>Daphnia</w:t>
            </w:r>
          </w:p>
          <w:p w14:paraId="504655E8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(48 h)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55A7B86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LC₅₀ aquatic crustaceans</w:t>
            </w:r>
          </w:p>
          <w:p w14:paraId="6B41A024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(96 h)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FA96476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LC₅₀ mayflies</w:t>
            </w:r>
          </w:p>
          <w:p w14:paraId="307FE58D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(96 h)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5960E2B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EC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algae</w:t>
            </w:r>
          </w:p>
          <w:p w14:paraId="58AA4716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(72 h)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775EB11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African indigenous species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1C7970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Chronic NOEC freshwater fish</w:t>
            </w:r>
          </w:p>
          <w:p w14:paraId="00F90B89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(21 days)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D3C3825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Chronic NOEC freshwater invertebrates</w:t>
            </w:r>
          </w:p>
          <w:p w14:paraId="3A42D82E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(21 days)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16C41F1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HC5 to protect 95% of freshwater species</w:t>
            </w:r>
          </w:p>
        </w:tc>
      </w:tr>
      <w:tr w:rsidR="002739ED" w:rsidRPr="002739ED" w14:paraId="00E30D6B" w14:textId="77777777" w:rsidTr="00F005EE">
        <w:trPr>
          <w:trHeight w:val="7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359F5" w14:textId="77777777" w:rsidR="002739ED" w:rsidRPr="002739ED" w:rsidRDefault="002739ED" w:rsidP="00F0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F6F132C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33F72E6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427BB51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34A037E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974D65C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2505C3D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FEF81AD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24EAACE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EFB7C79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μg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L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</w:tr>
      <w:tr w:rsidR="002739ED" w:rsidRPr="002739ED" w14:paraId="736696B6" w14:textId="77777777" w:rsidTr="00F005EE">
        <w:trPr>
          <w:trHeight w:val="7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68515" w14:textId="77777777" w:rsidR="002739ED" w:rsidRPr="002739ED" w:rsidRDefault="002739ED" w:rsidP="00F0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cypermethrin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0AC4DD9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0.00151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D334D4C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0.00021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429151B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0.0128</w:t>
            </w:r>
          </w:p>
        </w:tc>
        <w:tc>
          <w:tcPr>
            <w:tcW w:w="189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71B8500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0.00001 (</w:t>
            </w:r>
            <w:proofErr w:type="spellStart"/>
            <w:r w:rsidRPr="002739ED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val="en-ZA"/>
                <w14:ligatures w14:val="none"/>
              </w:rPr>
              <w:t>Baetis</w:t>
            </w:r>
            <w:proofErr w:type="spellEnd"/>
            <w:r w:rsidRPr="002739ED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val="en-ZA"/>
                <w14:ligatures w14:val="none"/>
              </w:rPr>
              <w:t xml:space="preserve"> </w:t>
            </w:r>
            <w:proofErr w:type="spellStart"/>
            <w:r w:rsidRPr="002739ED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val="en-ZA"/>
                <w14:ligatures w14:val="none"/>
              </w:rPr>
              <w:t>harrisoni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5CA22D2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0.0667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6B99D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BA863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0.00003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6E7841A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0.00004</w:t>
            </w:r>
          </w:p>
        </w:tc>
        <w:tc>
          <w:tcPr>
            <w:tcW w:w="138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AC3C4BF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Arthropods: 0.0048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5</w:t>
            </w:r>
          </w:p>
          <w:p w14:paraId="335F8B0F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Fish spp.: 0.256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5</w:t>
            </w:r>
          </w:p>
        </w:tc>
      </w:tr>
      <w:tr w:rsidR="002739ED" w:rsidRPr="002739ED" w14:paraId="09C3A696" w14:textId="77777777" w:rsidTr="00F005EE">
        <w:trPr>
          <w:trHeight w:val="7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0C345" w14:textId="77777777" w:rsidR="002739ED" w:rsidRPr="002739ED" w:rsidRDefault="002739ED" w:rsidP="00F0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alpha-cypermethrin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01159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50A8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0.00022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12842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21CC1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5FB78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CFEE4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B3190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95F1F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0.00003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2DAD7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Arthropods: 0.0048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5</w:t>
            </w:r>
          </w:p>
          <w:p w14:paraId="415234E2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Fish spp.: 0.256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5</w:t>
            </w:r>
          </w:p>
        </w:tc>
      </w:tr>
      <w:tr w:rsidR="002739ED" w:rsidRPr="002739ED" w14:paraId="3901F425" w14:textId="77777777" w:rsidTr="00F005EE">
        <w:trPr>
          <w:trHeight w:val="7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A6BDC" w14:textId="77777777" w:rsidR="002739ED" w:rsidRPr="002739ED" w:rsidRDefault="002739ED" w:rsidP="00F0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deltamethrin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8A693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0.00015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B0C1B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0.00056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C0BDA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0.0000017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F6BD5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8B437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0.00047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67E71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0.00003 (</w:t>
            </w:r>
            <w:proofErr w:type="spellStart"/>
            <w:r w:rsidRPr="002739ED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val="en-ZA"/>
                <w14:ligatures w14:val="none"/>
              </w:rPr>
              <w:t>Caridina</w:t>
            </w:r>
            <w:proofErr w:type="spellEnd"/>
            <w:r w:rsidRPr="002739ED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val="en-ZA"/>
                <w14:ligatures w14:val="none"/>
              </w:rPr>
              <w:t xml:space="preserve"> nilotica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D9470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&lt; 000032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448EE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0.0000041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ADCC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Arthropods: 0.0048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5</w:t>
            </w:r>
          </w:p>
          <w:p w14:paraId="16AE5510" w14:textId="77777777" w:rsidR="002739ED" w:rsidRPr="002739ED" w:rsidRDefault="002739ED" w:rsidP="00F00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Fish spp.: 0.256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5</w:t>
            </w:r>
          </w:p>
        </w:tc>
      </w:tr>
    </w:tbl>
    <w:p w14:paraId="47C795E7" w14:textId="77777777" w:rsidR="002739ED" w:rsidRPr="002739ED" w:rsidRDefault="002739ED" w:rsidP="002739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</w:pP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perscript"/>
          <w:lang w:val="en-ZA"/>
          <w14:ligatures w14:val="none"/>
        </w:rPr>
        <w:t xml:space="preserve">1 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Nemeth-Konda L, </w:t>
      </w: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Fuleky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GY, </w:t>
      </w: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Morovjan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GY, </w:t>
      </w: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Csokan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P. 2002. Sorption behaviour of acetochlor, atrazine, carbendazim, diazinon, imidacloprid and </w:t>
      </w: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isoproturon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on Hungarian agricultural soil. </w:t>
      </w:r>
      <w:r w:rsidRPr="002739ED">
        <w:rPr>
          <w:rFonts w:ascii="Times New Roman" w:eastAsia="Calibri" w:hAnsi="Times New Roman" w:cs="Times New Roman"/>
          <w:i/>
          <w:iCs/>
          <w:kern w:val="0"/>
          <w:sz w:val="16"/>
          <w:szCs w:val="16"/>
          <w:lang w:val="en-ZA"/>
          <w14:ligatures w14:val="none"/>
        </w:rPr>
        <w:t xml:space="preserve">Chemosphere 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48: 545–552.</w:t>
      </w:r>
    </w:p>
    <w:p w14:paraId="4ECE9D7A" w14:textId="77777777" w:rsidR="002739ED" w:rsidRPr="002739ED" w:rsidRDefault="002739ED" w:rsidP="002739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</w:pP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perscript"/>
          <w:lang w:val="en-ZA"/>
          <w14:ligatures w14:val="none"/>
        </w:rPr>
        <w:t xml:space="preserve">2 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World Health Organization. 2011. </w:t>
      </w:r>
      <w:r w:rsidRPr="002739ED">
        <w:rPr>
          <w:rFonts w:ascii="Times New Roman" w:eastAsia="Calibri" w:hAnsi="Times New Roman" w:cs="Times New Roman"/>
          <w:i/>
          <w:iCs/>
          <w:kern w:val="0"/>
          <w:sz w:val="16"/>
          <w:szCs w:val="16"/>
          <w:lang w:val="en-ZA"/>
          <w14:ligatures w14:val="none"/>
        </w:rPr>
        <w:t>Guidelines for drinking-water quality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(4th </w:t>
      </w: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edn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). Geneva: World Health Organization.</w:t>
      </w:r>
    </w:p>
    <w:p w14:paraId="677C3400" w14:textId="77777777" w:rsidR="002739ED" w:rsidRPr="002739ED" w:rsidRDefault="002739ED" w:rsidP="002739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</w:pP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perscript"/>
          <w:lang w:val="en-ZA"/>
          <w14:ligatures w14:val="none"/>
        </w:rPr>
        <w:t xml:space="preserve">3 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U.S. Environmental Protection Agency. 2000. </w:t>
      </w:r>
      <w:r w:rsidRPr="002739ED">
        <w:rPr>
          <w:rFonts w:ascii="Times New Roman" w:eastAsia="Calibri" w:hAnsi="Times New Roman" w:cs="Times New Roman"/>
          <w:i/>
          <w:iCs/>
          <w:kern w:val="0"/>
          <w:sz w:val="16"/>
          <w:szCs w:val="16"/>
          <w:lang w:val="en-ZA"/>
          <w14:ligatures w14:val="none"/>
        </w:rPr>
        <w:t>Ecotoxicity Database (EEDB): Office of Pesticide Programs, Environmental Fates and Effects Division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. Available at: 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u w:val="single"/>
          <w:lang w:val="en-ZA"/>
          <w14:ligatures w14:val="none"/>
        </w:rPr>
        <w:t>https://ecotox.ipmcenters.org/results.cfm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. </w:t>
      </w:r>
    </w:p>
    <w:p w14:paraId="22E3C64F" w14:textId="77777777" w:rsidR="002739ED" w:rsidRPr="002739ED" w:rsidRDefault="002739ED" w:rsidP="002739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</w:pP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perscript"/>
          <w:lang w:val="en-ZA"/>
          <w14:ligatures w14:val="none"/>
        </w:rPr>
        <w:t>4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Gola NP, Muller WJ. 2008. Acute effects of the synthetic pyrethroid deltamethrin on the freshwater shrimp </w:t>
      </w:r>
      <w:proofErr w:type="spellStart"/>
      <w:r w:rsidRPr="002739ED">
        <w:rPr>
          <w:rFonts w:ascii="Times New Roman" w:eastAsia="Calibri" w:hAnsi="Times New Roman" w:cs="Times New Roman"/>
          <w:i/>
          <w:iCs/>
          <w:kern w:val="0"/>
          <w:sz w:val="16"/>
          <w:szCs w:val="16"/>
          <w:lang w:val="en-ZA"/>
          <w14:ligatures w14:val="none"/>
        </w:rPr>
        <w:t>Caridina</w:t>
      </w:r>
      <w:proofErr w:type="spellEnd"/>
      <w:r w:rsidRPr="002739ED">
        <w:rPr>
          <w:rFonts w:ascii="Times New Roman" w:eastAsia="Calibri" w:hAnsi="Times New Roman" w:cs="Times New Roman"/>
          <w:i/>
          <w:iCs/>
          <w:kern w:val="0"/>
          <w:sz w:val="16"/>
          <w:szCs w:val="16"/>
          <w:lang w:val="en-ZA"/>
          <w14:ligatures w14:val="none"/>
        </w:rPr>
        <w:t xml:space="preserve"> nilotica 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(Roux). In: </w:t>
      </w: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Totolo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O (ed), </w:t>
      </w:r>
      <w:r w:rsidRPr="002739ED">
        <w:rPr>
          <w:rFonts w:ascii="Times New Roman" w:eastAsia="Calibri" w:hAnsi="Times New Roman" w:cs="Times New Roman"/>
          <w:i/>
          <w:iCs/>
          <w:kern w:val="0"/>
          <w:sz w:val="16"/>
          <w:szCs w:val="16"/>
          <w:lang w:val="en-ZA"/>
          <w14:ligatures w14:val="none"/>
        </w:rPr>
        <w:t>Proceedings of the 2nd IASTED Africa Conference, 8–10 September 2008, Gaborone, Botswana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.</w:t>
      </w:r>
      <w:r w:rsidRPr="002739ED">
        <w:rPr>
          <w:rFonts w:ascii="Times New Roman" w:hAnsi="Times New Roman" w:cs="Times New Roman"/>
          <w:kern w:val="0"/>
          <w:sz w:val="16"/>
          <w:szCs w:val="16"/>
          <w:lang w:val="en-ZA"/>
          <w14:ligatures w14:val="none"/>
        </w:rPr>
        <w:t xml:space="preserve"> Alberta: 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ACTA Press. pp 28–34.</w:t>
      </w:r>
    </w:p>
    <w:p w14:paraId="173B842B" w14:textId="77777777" w:rsidR="002739ED" w:rsidRPr="002739ED" w:rsidRDefault="002739ED" w:rsidP="002739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</w:pP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perscript"/>
          <w:lang w:val="en-ZA"/>
          <w14:ligatures w14:val="none"/>
        </w:rPr>
        <w:t xml:space="preserve">5 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Giddings JM, Wirtz J, Campana D, Dobbs M. 2019. Derivation of combined species sensitivity distributions for acute toxicity of pyrethroids to aquatic animals. </w:t>
      </w:r>
      <w:r w:rsidRPr="002739ED">
        <w:rPr>
          <w:rFonts w:ascii="Times New Roman" w:eastAsia="Calibri" w:hAnsi="Times New Roman" w:cs="Times New Roman"/>
          <w:i/>
          <w:iCs/>
          <w:kern w:val="0"/>
          <w:sz w:val="16"/>
          <w:szCs w:val="16"/>
          <w:lang w:val="en-ZA"/>
          <w14:ligatures w14:val="none"/>
        </w:rPr>
        <w:t xml:space="preserve">Ecotoxicology 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28: 242–250.</w:t>
      </w:r>
    </w:p>
    <w:p w14:paraId="614A1353" w14:textId="32272996" w:rsidR="002739ED" w:rsidRDefault="002739ED" w:rsidP="002739ED">
      <w:pPr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</w:pP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Kd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 the soil distribution coefficient/soil adsorption coefficient represents the ratio of solid phase to solute chemical concentrations, at equilibrium; Koc – the soil organic (OC) affinity coefficient/soil organic adsorption coefficient represents the soil distribution coefficient (</w:t>
      </w: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Kd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) normalised for soil organic carbon content; </w:t>
      </w: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Kow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 the octanol-water partition coefficient is the ratio of the concentration of a chemical in octanol and in water at 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lastRenderedPageBreak/>
        <w:t>equilibrium; DT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bscript"/>
          <w:lang w:val="en-ZA"/>
          <w14:ligatures w14:val="none"/>
        </w:rPr>
        <w:t>50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–the degradation rate of pesticides expressed as the time to 50% dissipation in days, months or years; LD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bscript"/>
          <w:lang w:val="en-ZA"/>
          <w14:ligatures w14:val="none"/>
        </w:rPr>
        <w:t>50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 Lethal Dose is the dose that kills half (50%) of the animals tested; LC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bscript"/>
          <w:lang w:val="en-ZA"/>
          <w14:ligatures w14:val="none"/>
        </w:rPr>
        <w:t>50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 Lethal Concentration is the concentration in water that kills half of the animals tested; EC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bscript"/>
          <w:lang w:val="en-ZA"/>
          <w14:ligatures w14:val="none"/>
        </w:rPr>
        <w:t>50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 the Effective Concentration is the concentrations which has some deleterious, other than lethality, on 50% of the animals tested ; NOAEL – No observed adverse effect level is the highest concentration that is without adverse effects; </w:t>
      </w: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ARfD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–Acute reference dose is an estimate the amount of chemical in food or drinking water, expressed on a body weight basis, that can be ingested over a short period of time, usually during one meal or one day, without noticeable health risk to the consumer; ADI – the acceptable daily intake value is the maximum quantity of chemical that humans can absorb in a day for their entire lifespan without showing any signs of illness; NOEC – No observed effects concentration is the highest tested concentration for which there are no statistical significant difference of effect (p&lt;0.05) when compared to the control group in long-term ecotoxicity studies; HC5 – Hazardous concentration for 5% of species is the concentration (following chronic exposure ≥28 days) where 5 % of species in the Species Sensitivity Distribution (SSD) are affected. </w:t>
      </w:r>
    </w:p>
    <w:p w14:paraId="23732E2B" w14:textId="77777777" w:rsidR="002739ED" w:rsidRDefault="002739ED">
      <w:pPr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br w:type="page"/>
      </w:r>
    </w:p>
    <w:p w14:paraId="3BC6DCA4" w14:textId="7C895AF9" w:rsidR="002739ED" w:rsidRPr="002739ED" w:rsidRDefault="002739ED" w:rsidP="002739ED">
      <w:pPr>
        <w:spacing w:line="240" w:lineRule="auto"/>
        <w:ind w:left="1440" w:hanging="144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ZA"/>
          <w14:ligatures w14:val="none"/>
        </w:rPr>
      </w:pPr>
      <w:bookmarkStart w:id="5" w:name="_Hlk100404654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ZA"/>
          <w14:ligatures w14:val="none"/>
        </w:rPr>
        <w:lastRenderedPageBreak/>
        <w:t xml:space="preserve">Online Resource </w:t>
      </w:r>
      <w:r w:rsidR="00146E6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ZA"/>
          <w14:ligatures w14:val="none"/>
        </w:rPr>
        <w:t>4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ZA"/>
          <w14:ligatures w14:val="none"/>
        </w:rPr>
        <w:t xml:space="preserve"> </w:t>
      </w:r>
      <w:r w:rsidRPr="002739ED">
        <w:rPr>
          <w:rFonts w:ascii="Times New Roman" w:eastAsia="Calibri" w:hAnsi="Times New Roman" w:cs="Times New Roman"/>
          <w:kern w:val="0"/>
          <w:sz w:val="24"/>
          <w:szCs w:val="24"/>
          <w:lang w:val="en-ZA"/>
          <w14:ligatures w14:val="none"/>
        </w:rPr>
        <w:t xml:space="preserve">Environmental fate and ecotoxicity data for fungicides used in South African forest plantations </w:t>
      </w:r>
      <w:bookmarkEnd w:id="5"/>
      <w:r w:rsidRPr="002739ED">
        <w:rPr>
          <w:rFonts w:ascii="Times New Roman" w:eastAsia="Calibri" w:hAnsi="Times New Roman" w:cs="Times New Roman"/>
          <w:kern w:val="0"/>
          <w:sz w:val="24"/>
          <w:szCs w:val="24"/>
          <w:lang w:val="en-ZA"/>
          <w14:ligatures w14:val="none"/>
        </w:rPr>
        <w:t xml:space="preserve">according to the Pesticides Properties Database </w:t>
      </w:r>
      <w:r w:rsidR="00591E42">
        <w:rPr>
          <w:rFonts w:ascii="Times New Roman" w:eastAsia="Calibri" w:hAnsi="Times New Roman" w:cs="Times New Roman"/>
          <w:kern w:val="0"/>
          <w:sz w:val="24"/>
          <w:szCs w:val="24"/>
          <w:lang w:val="en-ZA"/>
          <w14:ligatures w14:val="none"/>
        </w:rPr>
        <w:t>(Adapted from Ndlovu et al. 2022)</w:t>
      </w:r>
    </w:p>
    <w:tbl>
      <w:tblPr>
        <w:tblW w:w="14328" w:type="dxa"/>
        <w:tblLayout w:type="fixed"/>
        <w:tblLook w:val="04A0" w:firstRow="1" w:lastRow="0" w:firstColumn="1" w:lastColumn="0" w:noHBand="0" w:noVBand="1"/>
      </w:tblPr>
      <w:tblGrid>
        <w:gridCol w:w="1170"/>
        <w:gridCol w:w="1188"/>
        <w:gridCol w:w="1170"/>
        <w:gridCol w:w="1350"/>
        <w:gridCol w:w="1170"/>
        <w:gridCol w:w="1422"/>
        <w:gridCol w:w="1548"/>
        <w:gridCol w:w="1710"/>
        <w:gridCol w:w="1260"/>
        <w:gridCol w:w="1260"/>
        <w:gridCol w:w="1080"/>
      </w:tblGrid>
      <w:tr w:rsidR="002739ED" w:rsidRPr="002739ED" w14:paraId="69301284" w14:textId="77777777" w:rsidTr="00F005EE">
        <w:tc>
          <w:tcPr>
            <w:tcW w:w="14328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70B57B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br w:type="page"/>
            </w:r>
            <w:r w:rsidRPr="002739E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  <w:t>Environmental fate</w:t>
            </w:r>
          </w:p>
        </w:tc>
      </w:tr>
      <w:tr w:rsidR="002739ED" w:rsidRPr="002739ED" w14:paraId="7E513FD8" w14:textId="77777777" w:rsidTr="00F005EE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433D66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2975E0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Kd</w:t>
            </w:r>
            <w:proofErr w:type="spellEnd"/>
          </w:p>
        </w:tc>
        <w:tc>
          <w:tcPr>
            <w:tcW w:w="117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3FF02A5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Koc 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9152E1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pKa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at 25 ˚C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C95DA08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Kow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</w:t>
            </w:r>
          </w:p>
        </w:tc>
        <w:tc>
          <w:tcPr>
            <w:tcW w:w="142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BDA4F28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Field DT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in soil </w:t>
            </w:r>
          </w:p>
        </w:tc>
        <w:tc>
          <w:tcPr>
            <w:tcW w:w="154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1B7AE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DT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in water 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64629A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DT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in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 xml:space="preserve"> 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sediment/water-sediment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CB81D85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Water solubility at 20 ˚C</w:t>
            </w:r>
          </w:p>
        </w:tc>
      </w:tr>
      <w:tr w:rsidR="002739ED" w:rsidRPr="002739ED" w14:paraId="5CCE219F" w14:textId="77777777" w:rsidTr="00F005EE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B3B15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88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FE6409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(ml 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17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F49926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(ml 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35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482BC0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-</w:t>
            </w:r>
          </w:p>
        </w:tc>
        <w:tc>
          <w:tcPr>
            <w:tcW w:w="117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67367D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(log P)</w:t>
            </w:r>
          </w:p>
        </w:tc>
        <w:tc>
          <w:tcPr>
            <w:tcW w:w="1422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463E8D8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(days)</w:t>
            </w:r>
          </w:p>
        </w:tc>
        <w:tc>
          <w:tcPr>
            <w:tcW w:w="1548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7E8675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(days)</w:t>
            </w:r>
          </w:p>
        </w:tc>
        <w:tc>
          <w:tcPr>
            <w:tcW w:w="171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9D1F37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(days)</w:t>
            </w:r>
          </w:p>
        </w:tc>
        <w:tc>
          <w:tcPr>
            <w:tcW w:w="3600" w:type="dxa"/>
            <w:gridSpan w:val="3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674E04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</w:tr>
      <w:tr w:rsidR="002739ED" w:rsidRPr="002739ED" w14:paraId="3A36DB22" w14:textId="77777777" w:rsidTr="00F005EE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CB251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azoxystrobin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1BA4D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8.93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4CC9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589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ABA055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Non-ionic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D6C9D5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2.5</w:t>
            </w:r>
          </w:p>
        </w:tc>
        <w:tc>
          <w:tcPr>
            <w:tcW w:w="142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ADC393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180.7</w:t>
            </w:r>
          </w:p>
        </w:tc>
        <w:tc>
          <w:tcPr>
            <w:tcW w:w="154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D8BD86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6.1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8FAF1E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205</w:t>
            </w:r>
          </w:p>
        </w:tc>
        <w:tc>
          <w:tcPr>
            <w:tcW w:w="360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E1F84D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6.7</w:t>
            </w:r>
          </w:p>
        </w:tc>
      </w:tr>
      <w:tr w:rsidR="002739ED" w:rsidRPr="002739ED" w14:paraId="450BE49A" w14:textId="77777777" w:rsidTr="00F005EE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816A56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propiconazole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0D94DE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33.7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8F00B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1 086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1A7BB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1.09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08E72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3.72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98D4E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35.2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2C86E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40DFE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561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D993E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150</w:t>
            </w:r>
          </w:p>
        </w:tc>
      </w:tr>
      <w:tr w:rsidR="002739ED" w:rsidRPr="002739ED" w14:paraId="65CDF0AA" w14:textId="77777777" w:rsidTr="00F005EE">
        <w:tc>
          <w:tcPr>
            <w:tcW w:w="14328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44DC00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  <w:t>Human-related risk</w:t>
            </w:r>
          </w:p>
        </w:tc>
      </w:tr>
      <w:tr w:rsidR="002739ED" w:rsidRPr="002739ED" w14:paraId="27EEC897" w14:textId="77777777" w:rsidTr="00F005EE">
        <w:trPr>
          <w:trHeight w:val="70"/>
        </w:trPr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969548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3E9B7B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Drinking water standard 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83A733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oral LD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</w:t>
            </w:r>
          </w:p>
          <w:p w14:paraId="6562457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(rats)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60ED8B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Inhalation LC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</w:p>
          <w:p w14:paraId="029BD39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(rats)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F1056A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NOAEL</w:t>
            </w:r>
          </w:p>
          <w:p w14:paraId="20D899D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(2 years)</w:t>
            </w:r>
          </w:p>
        </w:tc>
        <w:tc>
          <w:tcPr>
            <w:tcW w:w="142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0918EF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ARfD</w:t>
            </w:r>
            <w:proofErr w:type="spellEnd"/>
          </w:p>
        </w:tc>
        <w:tc>
          <w:tcPr>
            <w:tcW w:w="154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B2566E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Acceptable Daily Intake (ADI)</w:t>
            </w:r>
          </w:p>
        </w:tc>
        <w:tc>
          <w:tcPr>
            <w:tcW w:w="5310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4E8897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WHO Hazard class</w:t>
            </w:r>
          </w:p>
        </w:tc>
      </w:tr>
      <w:tr w:rsidR="002739ED" w:rsidRPr="002739ED" w14:paraId="326854E1" w14:textId="77777777" w:rsidTr="00F005EE">
        <w:trPr>
          <w:trHeight w:val="7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21656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88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56F8DAD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μg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L⁻¹)</w:t>
            </w:r>
          </w:p>
        </w:tc>
        <w:tc>
          <w:tcPr>
            <w:tcW w:w="117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39AF4A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35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AA9479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 xml:space="preserve">-1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170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B2D7035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 xml:space="preserve">-1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422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9368C1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 xml:space="preserve">-1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day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548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CA99C2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day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5310" w:type="dxa"/>
            <w:gridSpan w:val="4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1D98FA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-</w:t>
            </w:r>
          </w:p>
        </w:tc>
      </w:tr>
      <w:tr w:rsidR="002739ED" w:rsidRPr="002739ED" w14:paraId="79F4EFB5" w14:textId="77777777" w:rsidTr="00F005EE">
        <w:trPr>
          <w:trHeight w:val="7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0E75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azoxystrobin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08CB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3767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5 000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4843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0.69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18C78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10</w:t>
            </w:r>
          </w:p>
        </w:tc>
        <w:tc>
          <w:tcPr>
            <w:tcW w:w="142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6CAE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54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3150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0.2</w:t>
            </w:r>
          </w:p>
        </w:tc>
        <w:tc>
          <w:tcPr>
            <w:tcW w:w="5310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A72D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U (Unlikely to present an acute hazard)</w:t>
            </w:r>
          </w:p>
        </w:tc>
      </w:tr>
      <w:tr w:rsidR="002739ED" w:rsidRPr="002739ED" w14:paraId="31D7AB2A" w14:textId="77777777" w:rsidTr="00F005EE">
        <w:trPr>
          <w:trHeight w:val="70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9CDCC7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propiconazole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CE9908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D1A07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550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06104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5.8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AA86B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FE48E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3EE76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0.04</w:t>
            </w:r>
          </w:p>
        </w:tc>
        <w:tc>
          <w:tcPr>
            <w:tcW w:w="531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41654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II (Moderately hazardous)</w:t>
            </w:r>
          </w:p>
        </w:tc>
      </w:tr>
      <w:tr w:rsidR="002739ED" w:rsidRPr="002739ED" w14:paraId="37373A5A" w14:textId="77777777" w:rsidTr="00F005EE">
        <w:trPr>
          <w:trHeight w:val="70"/>
        </w:trPr>
        <w:tc>
          <w:tcPr>
            <w:tcW w:w="14328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9CE379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  <w:t>Terrestrial organism related risk</w:t>
            </w:r>
          </w:p>
        </w:tc>
      </w:tr>
      <w:tr w:rsidR="002739ED" w:rsidRPr="002739ED" w14:paraId="0CB5097E" w14:textId="77777777" w:rsidTr="00F005EE">
        <w:trPr>
          <w:trHeight w:val="662"/>
        </w:trPr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C665C3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23AC63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LC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 xml:space="preserve">50 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earthworms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3D3777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Chronic NOEC earthworms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29BB6C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LD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oral honeybees (</w:t>
            </w:r>
            <w:r w:rsidRPr="002739ED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val="en-ZA"/>
                <w14:ligatures w14:val="none"/>
              </w:rPr>
              <w:t>Apis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spp.) 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ABFA4E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LD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contact honeybees (</w:t>
            </w:r>
            <w:r w:rsidRPr="002739ED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val="en-ZA"/>
                <w14:ligatures w14:val="none"/>
              </w:rPr>
              <w:t>Apis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spp.) 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525AC4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LD₅₀ birds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4FC7E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Chronic NOEL birds</w:t>
            </w:r>
          </w:p>
        </w:tc>
      </w:tr>
      <w:tr w:rsidR="002739ED" w:rsidRPr="002739ED" w14:paraId="7A113186" w14:textId="77777777" w:rsidTr="00F005EE">
        <w:trPr>
          <w:trHeight w:val="7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9E411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88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FEF29F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 xml:space="preserve">-1 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soil)</w:t>
            </w:r>
          </w:p>
        </w:tc>
        <w:tc>
          <w:tcPr>
            <w:tcW w:w="117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52A58CE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kg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soil)</w:t>
            </w:r>
          </w:p>
        </w:tc>
        <w:tc>
          <w:tcPr>
            <w:tcW w:w="2520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49D896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(µg bee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2970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AAD7248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(µg bee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2970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B063EF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(mg kg⁻¹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2" w:space="0" w:color="auto"/>
            </w:tcBorders>
            <w:vAlign w:val="center"/>
          </w:tcPr>
          <w:p w14:paraId="69ABACCD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(mg kg⁻¹ </w:t>
            </w:r>
            <w:proofErr w:type="spellStart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bw</w:t>
            </w:r>
            <w:proofErr w:type="spellEnd"/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day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</w:tr>
      <w:tr w:rsidR="002739ED" w:rsidRPr="002739ED" w14:paraId="77F7B88A" w14:textId="77777777" w:rsidTr="00F005EE">
        <w:trPr>
          <w:trHeight w:val="7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5E7F5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azoxystrobin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7C0424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283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5BC427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24EA0F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25</w:t>
            </w:r>
          </w:p>
        </w:tc>
        <w:tc>
          <w:tcPr>
            <w:tcW w:w="297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D82772D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200</w:t>
            </w:r>
          </w:p>
        </w:tc>
        <w:tc>
          <w:tcPr>
            <w:tcW w:w="297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122E9D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2 000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370C30D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1 200</w:t>
            </w:r>
          </w:p>
        </w:tc>
      </w:tr>
      <w:tr w:rsidR="002739ED" w:rsidRPr="002739ED" w14:paraId="04053C99" w14:textId="77777777" w:rsidTr="00F005EE">
        <w:trPr>
          <w:trHeight w:val="70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6F78C5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propiconazole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791A7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686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F9660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6.47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CB0A3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100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54596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100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F72B8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&gt; 2 510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4C87D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25.5</w:t>
            </w:r>
          </w:p>
        </w:tc>
      </w:tr>
      <w:tr w:rsidR="002739ED" w:rsidRPr="002739ED" w14:paraId="0CA31F4A" w14:textId="77777777" w:rsidTr="00F005EE">
        <w:trPr>
          <w:trHeight w:val="70"/>
        </w:trPr>
        <w:tc>
          <w:tcPr>
            <w:tcW w:w="14328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7F27C9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:lang w:val="en-ZA"/>
                <w14:ligatures w14:val="none"/>
              </w:rPr>
              <w:t>Aquatic organism related risk</w:t>
            </w:r>
          </w:p>
        </w:tc>
      </w:tr>
      <w:tr w:rsidR="002739ED" w:rsidRPr="002739ED" w14:paraId="77A55A64" w14:textId="77777777" w:rsidTr="00F005EE">
        <w:trPr>
          <w:trHeight w:val="70"/>
        </w:trPr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F414ED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6D3A70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LC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trout</w:t>
            </w:r>
          </w:p>
          <w:p w14:paraId="30BBBD1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(96 h)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D51030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LC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</w:t>
            </w:r>
            <w:proofErr w:type="spellStart"/>
            <w:r w:rsidRPr="002739ED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val="en-ZA"/>
                <w14:ligatures w14:val="none"/>
              </w:rPr>
              <w:t>Leiostomus</w:t>
            </w:r>
            <w:proofErr w:type="spellEnd"/>
          </w:p>
          <w:p w14:paraId="17EDF2D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(96 h)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E891C8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EC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</w:t>
            </w:r>
            <w:r w:rsidRPr="002739ED">
              <w:rPr>
                <w:rFonts w:ascii="Times New Roman" w:eastAsia="Calibri" w:hAnsi="Times New Roman" w:cs="Times New Roman"/>
                <w:i/>
                <w:iCs/>
                <w:kern w:val="0"/>
                <w:sz w:val="16"/>
                <w:szCs w:val="16"/>
                <w:lang w:val="en-ZA"/>
                <w14:ligatures w14:val="none"/>
              </w:rPr>
              <w:t>Daphnia</w:t>
            </w:r>
          </w:p>
          <w:p w14:paraId="0D17863D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(48 h)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A8591E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LC₅₀ aquatic crustaceans</w:t>
            </w:r>
          </w:p>
          <w:p w14:paraId="513BFAAD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(96 h)</w:t>
            </w:r>
          </w:p>
        </w:tc>
        <w:tc>
          <w:tcPr>
            <w:tcW w:w="142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50CA6ED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LC₅₀ mayflies</w:t>
            </w:r>
          </w:p>
          <w:p w14:paraId="516C910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(96 h)</w:t>
            </w:r>
          </w:p>
        </w:tc>
        <w:tc>
          <w:tcPr>
            <w:tcW w:w="154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D04F64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Acute EC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bscript"/>
                <w:lang w:val="en-ZA"/>
                <w14:ligatures w14:val="none"/>
              </w:rPr>
              <w:t>50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 xml:space="preserve"> algae</w:t>
            </w:r>
          </w:p>
          <w:p w14:paraId="52693D9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(72 h)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A6B9E7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African indigenous species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DAC382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Chronic NOEC freshwater fish</w:t>
            </w:r>
          </w:p>
          <w:p w14:paraId="52F38EC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(21 days)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4B95B4E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Chronic NOEC freshwater invertebrates</w:t>
            </w:r>
          </w:p>
          <w:p w14:paraId="35F0B89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(21 days)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EE58ED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HC5 to protect 95% of freshwater species</w:t>
            </w:r>
          </w:p>
        </w:tc>
      </w:tr>
      <w:tr w:rsidR="002739ED" w:rsidRPr="002739ED" w14:paraId="72F85E7C" w14:textId="77777777" w:rsidTr="00F005EE">
        <w:trPr>
          <w:trHeight w:val="7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A671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2F71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F3157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4784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vertAlign w:val="superscript"/>
                <w:lang w:val="en-ZA"/>
                <w14:ligatures w14:val="none"/>
              </w:rPr>
              <w:t>-1</w:t>
            </w: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)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5F815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B066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5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0C5C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F432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10C27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00C35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51D8D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(mg L⁻¹)</w:t>
            </w:r>
          </w:p>
        </w:tc>
      </w:tr>
      <w:tr w:rsidR="002739ED" w:rsidRPr="002739ED" w14:paraId="6FAE5462" w14:textId="77777777" w:rsidTr="00F005EE">
        <w:trPr>
          <w:trHeight w:val="70"/>
        </w:trPr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3D4DA598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azoxystrobin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6D69D72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0.47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263077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C222D08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0.23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6266CB8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0.055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B257609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72DEAAC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0.36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790932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6B75F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0.147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98B921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F02F64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-</w:t>
            </w:r>
          </w:p>
        </w:tc>
      </w:tr>
      <w:tr w:rsidR="002739ED" w:rsidRPr="002739ED" w14:paraId="7D412DFE" w14:textId="77777777" w:rsidTr="00F005EE">
        <w:trPr>
          <w:trHeight w:val="70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E830F6" w14:textId="77777777" w:rsidR="002739ED" w:rsidRPr="002739ED" w:rsidRDefault="002739ED" w:rsidP="00F005EE">
            <w:pPr>
              <w:spacing w:after="0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propiconazole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FAAFC80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A577A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2.6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EBB0CF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10.2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FEAD423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D8FB8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359E4B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066495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4D90F4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0.068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BEBEE6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0.31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AE6ABA" w14:textId="77777777" w:rsidR="002739ED" w:rsidRPr="002739ED" w:rsidRDefault="002739ED" w:rsidP="00F005EE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</w:pPr>
            <w:r w:rsidRPr="002739ED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ZA"/>
                <w14:ligatures w14:val="none"/>
              </w:rPr>
              <w:t>-</w:t>
            </w:r>
          </w:p>
        </w:tc>
      </w:tr>
    </w:tbl>
    <w:p w14:paraId="488E73F7" w14:textId="77777777" w:rsidR="002739ED" w:rsidRPr="002739ED" w:rsidRDefault="002739ED" w:rsidP="002739ED">
      <w:pPr>
        <w:rPr>
          <w:rFonts w:ascii="Times New Roman" w:hAnsi="Times New Roman" w:cs="Times New Roman"/>
          <w:kern w:val="0"/>
          <w:sz w:val="16"/>
          <w:szCs w:val="16"/>
          <w:lang w:val="en-ZA"/>
          <w14:ligatures w14:val="none"/>
        </w:rPr>
      </w:pP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Kd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 the soil distribution coefficient/soil adsorption coefficient represents the ratio of solid phase to solute chemical concentrations, at equilibrium; Koc – the soil organic (OC) affinity coefficient/soil organic adsorption coefficient represents the soil distribution coefficient (</w:t>
      </w: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Kd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) normalised for soil organic carbon content; </w:t>
      </w: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Kow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 the octanol-water partition coefficient is the ratio of the concentration of a chemical in octanol and in water at equilibrium; DT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bscript"/>
          <w:lang w:val="en-ZA"/>
          <w14:ligatures w14:val="none"/>
        </w:rPr>
        <w:t>50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–the degradation rate of pesticides expressed as the time to 50% dissipation in days, months or years; LD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bscript"/>
          <w:lang w:val="en-ZA"/>
          <w14:ligatures w14:val="none"/>
        </w:rPr>
        <w:t>50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 Lethal Dose is the dose that kills half (50%) of the animals tested; LC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bscript"/>
          <w:lang w:val="en-ZA"/>
          <w14:ligatures w14:val="none"/>
        </w:rPr>
        <w:t>50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 Lethal Concentration is the concentration in water that kills half of the animals tested; EC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vertAlign w:val="subscript"/>
          <w:lang w:val="en-ZA"/>
          <w14:ligatures w14:val="none"/>
        </w:rPr>
        <w:t>50</w:t>
      </w:r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 the Effective Concentration is the concentrations which has some deleterious, other than lethality, on 50% of the animals tested ; NOAEL – No observed adverse effect level is the highest concentration that is without adverse effects; </w:t>
      </w:r>
      <w:proofErr w:type="spellStart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>ARfD</w:t>
      </w:r>
      <w:proofErr w:type="spellEnd"/>
      <w:r w:rsidRPr="002739ED"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  <w:t xml:space="preserve"> –Acute reference dose is an estimate the amount of chemical in food or drinking water, expressed on a body weight basis, that can be ingested over a short period of time, usually during one meal or one day, without noticeable health risk to the consumer; ADI – the acceptable daily intake value is the maximum quantity of chemical that humans can absorb in a day for their entire lifespan without showing any signs of illness; NOEC – No observed effects concentration is the highest tested concentration for which there are no statistical significant difference of effect (p&lt;0.05) when compared to the control group in long-term ecotoxicity studies; HC5 – Hazardous concentration for 5% of species is the concentration (following chronic exposure ≥28 days) where 5 % of species in the Species Sensitivity Distribution (SSD) are affected. </w:t>
      </w:r>
    </w:p>
    <w:p w14:paraId="2D0BA0DE" w14:textId="77777777" w:rsidR="002739ED" w:rsidRPr="002739ED" w:rsidRDefault="002739ED" w:rsidP="002739ED">
      <w:pPr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</w:pPr>
    </w:p>
    <w:p w14:paraId="21D05C87" w14:textId="77777777" w:rsidR="002739ED" w:rsidRPr="002739ED" w:rsidRDefault="002739ED" w:rsidP="002739ED">
      <w:pPr>
        <w:rPr>
          <w:rFonts w:ascii="Times New Roman" w:eastAsia="Calibri" w:hAnsi="Times New Roman" w:cs="Times New Roman"/>
          <w:kern w:val="0"/>
          <w:sz w:val="16"/>
          <w:szCs w:val="16"/>
          <w:lang w:val="en-ZA"/>
          <w14:ligatures w14:val="none"/>
        </w:rPr>
      </w:pPr>
    </w:p>
    <w:p w14:paraId="0BCCC51D" w14:textId="6B61227C" w:rsidR="002739ED" w:rsidRDefault="002739ED">
      <w:pPr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1DD29CB" w14:textId="77777777" w:rsidR="00E505C2" w:rsidRPr="007E7917" w:rsidRDefault="00E505C2">
      <w:pPr>
        <w:rPr>
          <w:rFonts w:ascii="Times New Roman" w:hAnsi="Times New Roman" w:cs="Times New Roman"/>
          <w:sz w:val="16"/>
          <w:szCs w:val="16"/>
        </w:rPr>
      </w:pPr>
    </w:p>
    <w:p w14:paraId="1B7EEBD8" w14:textId="77777777" w:rsidR="00A8643C" w:rsidRDefault="00A8643C"/>
    <w:p w14:paraId="6F2A901D" w14:textId="77777777" w:rsidR="00A8643C" w:rsidRDefault="00A8643C">
      <w:pPr>
        <w:sectPr w:rsidR="00A8643C" w:rsidSect="00BC687E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3BF7668" w14:textId="77777777" w:rsidR="00AF587D" w:rsidRDefault="00AF587D" w:rsidP="000C1C1A"/>
    <w:sectPr w:rsidR="00AF58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A39"/>
    <w:rsid w:val="00023CAB"/>
    <w:rsid w:val="000B35B0"/>
    <w:rsid w:val="000C1C1A"/>
    <w:rsid w:val="000C76AC"/>
    <w:rsid w:val="00146E66"/>
    <w:rsid w:val="00161FF1"/>
    <w:rsid w:val="001779DD"/>
    <w:rsid w:val="001C604B"/>
    <w:rsid w:val="001F592F"/>
    <w:rsid w:val="00221368"/>
    <w:rsid w:val="00246BF0"/>
    <w:rsid w:val="00260A5B"/>
    <w:rsid w:val="002739ED"/>
    <w:rsid w:val="00295BB4"/>
    <w:rsid w:val="00300A22"/>
    <w:rsid w:val="00331606"/>
    <w:rsid w:val="00336A7E"/>
    <w:rsid w:val="00370788"/>
    <w:rsid w:val="004739CE"/>
    <w:rsid w:val="004C6636"/>
    <w:rsid w:val="004D184F"/>
    <w:rsid w:val="004D33C2"/>
    <w:rsid w:val="004E3005"/>
    <w:rsid w:val="00591E42"/>
    <w:rsid w:val="005E48CF"/>
    <w:rsid w:val="00607260"/>
    <w:rsid w:val="006767EB"/>
    <w:rsid w:val="00691920"/>
    <w:rsid w:val="006B30E7"/>
    <w:rsid w:val="00777FA0"/>
    <w:rsid w:val="007E22B5"/>
    <w:rsid w:val="007E7917"/>
    <w:rsid w:val="008132F6"/>
    <w:rsid w:val="00891B6A"/>
    <w:rsid w:val="008A305F"/>
    <w:rsid w:val="008B6A56"/>
    <w:rsid w:val="00914A39"/>
    <w:rsid w:val="009238E5"/>
    <w:rsid w:val="00994D3C"/>
    <w:rsid w:val="009A4587"/>
    <w:rsid w:val="009F3582"/>
    <w:rsid w:val="00A22799"/>
    <w:rsid w:val="00A35F7B"/>
    <w:rsid w:val="00A5785D"/>
    <w:rsid w:val="00A624CB"/>
    <w:rsid w:val="00A72B34"/>
    <w:rsid w:val="00A8643C"/>
    <w:rsid w:val="00A949FF"/>
    <w:rsid w:val="00AB1C52"/>
    <w:rsid w:val="00AF587D"/>
    <w:rsid w:val="00B54F55"/>
    <w:rsid w:val="00B61DE8"/>
    <w:rsid w:val="00BC687E"/>
    <w:rsid w:val="00C75D7E"/>
    <w:rsid w:val="00E17A9D"/>
    <w:rsid w:val="00E23251"/>
    <w:rsid w:val="00E3691B"/>
    <w:rsid w:val="00E505C2"/>
    <w:rsid w:val="00E92CF0"/>
    <w:rsid w:val="00EA112D"/>
    <w:rsid w:val="00EC0D89"/>
    <w:rsid w:val="00EF2535"/>
    <w:rsid w:val="00F9279D"/>
    <w:rsid w:val="00FB64FD"/>
    <w:rsid w:val="00F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1D62A"/>
  <w15:chartTrackingRefBased/>
  <w15:docId w15:val="{041DCC28-C44D-4339-94E8-F783B5D2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A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A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A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A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A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61FF1"/>
    <w:pPr>
      <w:spacing w:after="0" w:line="240" w:lineRule="auto"/>
    </w:pPr>
    <w:rPr>
      <w:rFonts w:ascii="Calibri" w:eastAsia="Calibri" w:hAnsi="Calibri" w:cs="Calibri"/>
      <w:kern w:val="0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1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FF1"/>
    <w:pPr>
      <w:spacing w:line="240" w:lineRule="auto"/>
    </w:pPr>
    <w:rPr>
      <w:rFonts w:ascii="Calibri" w:eastAsia="Calibri" w:hAnsi="Calibri" w:cs="Calibri"/>
      <w:kern w:val="0"/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FF1"/>
    <w:rPr>
      <w:rFonts w:ascii="Calibri" w:eastAsia="Calibri" w:hAnsi="Calibri" w:cs="Calibri"/>
      <w:kern w:val="0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8CF"/>
    <w:rPr>
      <w:rFonts w:asciiTheme="minorHAnsi" w:eastAsiaTheme="minorHAnsi" w:hAnsiTheme="minorHAnsi" w:cstheme="minorBidi"/>
      <w:b/>
      <w:bCs/>
      <w:kern w:val="2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8CF"/>
    <w:rPr>
      <w:rFonts w:ascii="Calibri" w:eastAsia="Calibri" w:hAnsi="Calibri" w:cs="Calibri"/>
      <w:b/>
      <w:bCs/>
      <w:kern w:val="0"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Ndlovu, Noxolo, (Ms) (s212210238)</dc:creator>
  <cp:keywords/>
  <dc:description/>
  <cp:lastModifiedBy>Noxolo Ndlovu</cp:lastModifiedBy>
  <cp:revision>52</cp:revision>
  <dcterms:created xsi:type="dcterms:W3CDTF">2025-03-27T04:13:00Z</dcterms:created>
  <dcterms:modified xsi:type="dcterms:W3CDTF">2025-06-11T08:19:00Z</dcterms:modified>
</cp:coreProperties>
</file>