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89544">
      <w:pPr>
        <w:spacing w:line="480" w:lineRule="auto"/>
        <w:rPr>
          <w:bCs w:val="0"/>
          <w:color w:val="auto"/>
          <w:sz w:val="20"/>
          <w:szCs w:val="20"/>
        </w:rPr>
      </w:pPr>
      <w:bookmarkStart w:id="0" w:name="OLE_LINK45"/>
      <w:bookmarkStart w:id="1" w:name="OLE_LINK47"/>
      <w:bookmarkStart w:id="2" w:name="OLE_LINK84"/>
      <w:r>
        <w:rPr>
          <w:rFonts w:hint="eastAsia"/>
          <w:b/>
          <w:color w:val="auto"/>
          <w:sz w:val="20"/>
          <w:szCs w:val="20"/>
        </w:rPr>
        <w:t xml:space="preserve">Article title: </w:t>
      </w:r>
      <w:r>
        <w:rPr>
          <w:rFonts w:ascii="Times New Roman" w:hAnsi="Times New Roman"/>
          <w:b w:val="0"/>
          <w:bCs w:val="0"/>
          <w:i/>
          <w:iCs/>
          <w:sz w:val="20"/>
          <w:szCs w:val="20"/>
        </w:rPr>
        <w:t xml:space="preserve">Bacillus </w:t>
      </w:r>
      <w:r>
        <w:rPr>
          <w:rFonts w:hint="eastAsia" w:ascii="Times New Roman" w:hAnsi="Times New Roman"/>
          <w:b w:val="0"/>
          <w:bCs w:val="0"/>
          <w:i/>
          <w:iCs/>
          <w:sz w:val="20"/>
          <w:szCs w:val="20"/>
        </w:rPr>
        <w:t xml:space="preserve">megaterium 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strain KGA3</w:t>
      </w:r>
      <w:r>
        <w:rPr>
          <w:rFonts w:ascii="Times New Roman" w:hAnsi="Times New Roman"/>
          <w:b w:val="0"/>
          <w:bCs w:val="0"/>
          <w:sz w:val="20"/>
          <w:szCs w:val="20"/>
        </w:rPr>
        <w:t xml:space="preserve"> increases sal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ine</w:t>
      </w:r>
      <w:r>
        <w:rPr>
          <w:rFonts w:ascii="Times New Roman" w:hAnsi="Times New Roman"/>
          <w:b w:val="0"/>
          <w:bCs w:val="0"/>
          <w:sz w:val="20"/>
          <w:szCs w:val="20"/>
        </w:rPr>
        <w:t xml:space="preserve">–alkaline tolerance of maize 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by recruiting keystone taxa in rhizosphere soil</w:t>
      </w:r>
      <w:bookmarkEnd w:id="0"/>
    </w:p>
    <w:bookmarkEnd w:id="1"/>
    <w:p w14:paraId="5885F658">
      <w:pPr>
        <w:spacing w:line="480" w:lineRule="auto"/>
        <w:rPr>
          <w:color w:val="auto"/>
          <w:sz w:val="20"/>
          <w:szCs w:val="20"/>
        </w:rPr>
      </w:pPr>
      <w:r>
        <w:rPr>
          <w:rFonts w:hint="eastAsia"/>
          <w:b/>
          <w:bCs w:val="0"/>
          <w:color w:val="auto"/>
          <w:sz w:val="20"/>
          <w:szCs w:val="20"/>
        </w:rPr>
        <w:t>Journal name:</w:t>
      </w:r>
      <w:r>
        <w:rPr>
          <w:rFonts w:hint="eastAsia"/>
          <w:color w:val="auto"/>
          <w:sz w:val="20"/>
          <w:szCs w:val="20"/>
        </w:rPr>
        <w:t xml:space="preserve"> Plant and Soil</w:t>
      </w:r>
    </w:p>
    <w:p w14:paraId="1936F2EE">
      <w:pPr>
        <w:spacing w:line="480" w:lineRule="auto"/>
        <w:rPr>
          <w:color w:val="auto"/>
          <w:sz w:val="20"/>
          <w:szCs w:val="20"/>
          <w:vertAlign w:val="superscript"/>
          <w:lang w:val="nl-NL"/>
        </w:rPr>
      </w:pPr>
      <w:r>
        <w:rPr>
          <w:rFonts w:hint="eastAsia"/>
          <w:b/>
          <w:bCs w:val="0"/>
          <w:color w:val="auto"/>
          <w:sz w:val="20"/>
          <w:szCs w:val="20"/>
        </w:rPr>
        <w:t>Author name:</w:t>
      </w:r>
      <w:r>
        <w:rPr>
          <w:rFonts w:hint="eastAsia"/>
          <w:color w:val="auto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Lijuan Jia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Shengnan Zhang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Yuan Xu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Xiangjian Tu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Lei Ji</w:t>
      </w:r>
    </w:p>
    <w:p w14:paraId="2D813381">
      <w:pPr>
        <w:spacing w:line="480" w:lineRule="auto"/>
        <w:rPr>
          <w:color w:val="auto"/>
          <w:sz w:val="20"/>
          <w:szCs w:val="20"/>
        </w:rPr>
      </w:pPr>
      <w:bookmarkStart w:id="3" w:name="OLE_LINK15"/>
      <w:r>
        <w:rPr>
          <w:rFonts w:hint="eastAsia"/>
          <w:b/>
          <w:bCs w:val="0"/>
          <w:color w:val="auto"/>
          <w:sz w:val="20"/>
          <w:szCs w:val="20"/>
        </w:rPr>
        <w:t>Affiliation of the corresponding auth</w:t>
      </w:r>
      <w:bookmarkStart w:id="4" w:name="_GoBack"/>
      <w:bookmarkEnd w:id="4"/>
      <w:r>
        <w:rPr>
          <w:rFonts w:hint="eastAsia"/>
          <w:b/>
          <w:bCs w:val="0"/>
          <w:color w:val="auto"/>
          <w:sz w:val="20"/>
          <w:szCs w:val="20"/>
        </w:rPr>
        <w:t xml:space="preserve">or: </w:t>
      </w:r>
      <w:bookmarkEnd w:id="3"/>
      <w:r>
        <w:rPr>
          <w:rFonts w:hint="eastAsia"/>
          <w:color w:val="auto"/>
          <w:kern w:val="0"/>
          <w:sz w:val="20"/>
          <w:szCs w:val="20"/>
        </w:rPr>
        <w:t>Institute of Grassland Research of Chinese Academy of Agricultural Sciences, Hohhot 010010, China</w:t>
      </w:r>
    </w:p>
    <w:bookmarkEnd w:id="2"/>
    <w:p w14:paraId="39F75D95">
      <w:pPr>
        <w:jc w:val="left"/>
        <w:rPr>
          <w:b/>
          <w:kern w:val="0"/>
          <w:sz w:val="20"/>
          <w:szCs w:val="20"/>
        </w:rPr>
        <w:sectPr>
          <w:pgSz w:w="11906" w:h="16838"/>
          <w:pgMar w:top="1800" w:right="1440" w:bottom="1800" w:left="1440" w:header="851" w:footer="992" w:gutter="0"/>
          <w:lnNumType w:countBy="1" w:restart="continuous"/>
          <w:cols w:space="720" w:num="1"/>
          <w:docGrid w:type="lines" w:linePitch="326" w:charSpace="0"/>
        </w:sectPr>
      </w:pPr>
      <w:r>
        <w:rPr>
          <w:rFonts w:hint="eastAsia"/>
          <w:b/>
          <w:color w:val="auto"/>
          <w:sz w:val="20"/>
          <w:szCs w:val="20"/>
        </w:rPr>
        <w:t>Email of the c</w:t>
      </w:r>
      <w:r>
        <w:rPr>
          <w:b/>
          <w:color w:val="auto"/>
          <w:sz w:val="20"/>
          <w:szCs w:val="20"/>
        </w:rPr>
        <w:t>orresponding author:</w:t>
      </w:r>
      <w:r>
        <w:rPr>
          <w:rFonts w:hint="eastAsia"/>
          <w:b/>
          <w:color w:val="auto"/>
          <w:sz w:val="20"/>
          <w:szCs w:val="20"/>
        </w:rPr>
        <w:t xml:space="preserve"> 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jilei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cys@163.com</w:t>
      </w:r>
    </w:p>
    <w:p w14:paraId="56FD1644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1. Effects of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strain </w:t>
      </w:r>
      <w:r>
        <w:rPr>
          <w:rFonts w:hint="eastAsia" w:ascii="Times New Roman" w:hAnsi="Times New Roman"/>
          <w:sz w:val="20"/>
          <w:szCs w:val="20"/>
        </w:rPr>
        <w:t>KGA3</w:t>
      </w:r>
      <w:r>
        <w:rPr>
          <w:rFonts w:ascii="Times New Roman" w:hAnsi="Times New Roman"/>
          <w:sz w:val="20"/>
          <w:szCs w:val="20"/>
        </w:rPr>
        <w:t xml:space="preserve"> inoculation on </w:t>
      </w:r>
      <w:r>
        <w:rPr>
          <w:rFonts w:hint="eastAsia" w:ascii="Times New Roman" w:hAnsi="Times New Roman"/>
          <w:sz w:val="20"/>
          <w:szCs w:val="20"/>
        </w:rPr>
        <w:t>rhizosphere</w:t>
      </w:r>
      <w:r>
        <w:rPr>
          <w:rFonts w:ascii="Times New Roman" w:hAnsi="Times New Roman"/>
          <w:sz w:val="20"/>
          <w:szCs w:val="20"/>
        </w:rPr>
        <w:t xml:space="preserve"> properties of maize in saline–alkaline soil.</w:t>
      </w:r>
    </w:p>
    <w:tbl>
      <w:tblPr>
        <w:tblStyle w:val="4"/>
        <w:tblW w:w="779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2090"/>
        <w:gridCol w:w="2736"/>
      </w:tblGrid>
      <w:tr w14:paraId="59BB70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973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0A06CE06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Soil attributes</w:t>
            </w:r>
          </w:p>
        </w:tc>
        <w:tc>
          <w:tcPr>
            <w:tcW w:w="209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1D89D538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CK</w:t>
            </w:r>
          </w:p>
        </w:tc>
        <w:tc>
          <w:tcPr>
            <w:tcW w:w="273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8DCDD6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sz w:val="20"/>
                <w:szCs w:val="20"/>
              </w:rPr>
              <w:t>KGA3</w:t>
            </w:r>
          </w:p>
        </w:tc>
      </w:tr>
      <w:tr w14:paraId="13A481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973" w:type="dxa"/>
            <w:tcBorders>
              <w:top w:val="single" w:color="auto" w:sz="8" w:space="0"/>
              <w:bottom w:val="nil"/>
            </w:tcBorders>
            <w:vAlign w:val="center"/>
          </w:tcPr>
          <w:p w14:paraId="1E5B654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(mg/kg)</w:t>
            </w:r>
          </w:p>
        </w:tc>
        <w:tc>
          <w:tcPr>
            <w:tcW w:w="2090" w:type="dxa"/>
            <w:tcBorders>
              <w:top w:val="single" w:color="auto" w:sz="8" w:space="0"/>
              <w:bottom w:val="nil"/>
            </w:tcBorders>
            <w:vAlign w:val="center"/>
          </w:tcPr>
          <w:p w14:paraId="3C4385D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24.89 ± 2.08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single" w:color="auto" w:sz="8" w:space="0"/>
              <w:bottom w:val="nil"/>
            </w:tcBorders>
            <w:vAlign w:val="center"/>
          </w:tcPr>
          <w:p w14:paraId="3CF1F53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142.5 ± 5.19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7DDF25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2C94FDA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70358D4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295.9 ± 5.36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4867346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397.3 ± 6.92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08C3F4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7D9E1B4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MBC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15AF072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72.16 ± 7.60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7B4D614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148.8 ± 9.79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72BBD0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3FFEA08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Dehydrogenase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hint="eastAsia" w:ascii="Times New Roman" w:hAnsi="Times New Roman"/>
                <w:sz w:val="20"/>
                <w:szCs w:val="20"/>
              </w:rPr>
              <w:t>g/g/h)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7EBCC7C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2.539 ± 0.22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4655B94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4.286 ± 0.14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1FEE0B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3819C8B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Protease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hint="eastAsia" w:ascii="Times New Roman" w:hAnsi="Times New Roman"/>
                <w:sz w:val="20"/>
                <w:szCs w:val="20"/>
              </w:rPr>
              <w:t>g/g/h)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79BC586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0.048 ± 0.01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212CC74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0.863 ± 0.07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4EDCCE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4B26544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Water-soluble K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71C99AE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34.12 ± 0.75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0589916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49.33 ± 1.06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5F740C3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084E93E3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Water-soluble Ca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4D14DBA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313.5 ± 33.2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7F2B06E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405.9 ± 51.1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2D67BC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71EE4B8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2–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4BF7762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34.98 ± 2.13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0801BED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1293 ± 87.3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</w:tr>
      <w:tr w14:paraId="733A79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531290F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EC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hint="eastAsia" w:ascii="Times New Roman" w:hAnsi="Times New Roman"/>
                <w:sz w:val="20"/>
                <w:szCs w:val="20"/>
              </w:rPr>
              <w:t>s/cm)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2C17D5B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2336 ± 190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1598D33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218.0 ± 11.0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</w:tr>
      <w:tr w14:paraId="061DA2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1BBFC75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Sucrase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μ</w:t>
            </w:r>
            <w:r>
              <w:rPr>
                <w:rFonts w:hint="eastAsia" w:ascii="Times New Roman" w:hAnsi="Times New Roman"/>
                <w:sz w:val="20"/>
                <w:szCs w:val="20"/>
              </w:rPr>
              <w:t>g/g/h)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2139EC0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588.2 ± 31.4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183B5E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318.9 ± 28.1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</w:tr>
      <w:tr w14:paraId="6B5C38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653B412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HCO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628F9D9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472.8 ± 24.1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5A096C9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367.8 ± 41.4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</w:tr>
      <w:tr w14:paraId="28362A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53E061C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092EF3E1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4772 ± 571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4D6768A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3752 ± 214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</w:tr>
      <w:tr w14:paraId="1CFD6A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2A4CDF9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pH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38D1CC7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8.52 ± 0.10</w:t>
            </w: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06CFC8C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7.96 ± 0.04</w:t>
            </w: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</w:p>
        </w:tc>
      </w:tr>
      <w:tr w14:paraId="14C3E4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25E027E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SOM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1A1E666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49.81 ± 1.22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20019AB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46.44 ± 1.26</w:t>
            </w:r>
          </w:p>
        </w:tc>
      </w:tr>
      <w:tr w14:paraId="393EC5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65E6D24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AP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6533A393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20.36 ± 1.17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67AEE25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20.00 ± 0.37</w:t>
            </w:r>
          </w:p>
        </w:tc>
      </w:tr>
      <w:tr w14:paraId="05BC9F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6948A50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MBN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0E57458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7.36 ± 1.02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0B35CF0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5.88 ± 0.38</w:t>
            </w:r>
          </w:p>
        </w:tc>
      </w:tr>
      <w:tr w14:paraId="5AB077D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06D01D8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Catalase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(ml/g/h)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4F467D4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4.627 ± 0.41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6D6CDAB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4.843 ± 0.33</w:t>
            </w:r>
          </w:p>
        </w:tc>
      </w:tr>
      <w:tr w14:paraId="053F61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973" w:type="dxa"/>
            <w:tcBorders>
              <w:top w:val="nil"/>
              <w:bottom w:val="nil"/>
            </w:tcBorders>
            <w:vAlign w:val="center"/>
          </w:tcPr>
          <w:p w14:paraId="7272472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Water-soluble Na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nil"/>
            </w:tcBorders>
            <w:vAlign w:val="center"/>
          </w:tcPr>
          <w:p w14:paraId="0D2C3A9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2513 ± 208</w:t>
            </w:r>
          </w:p>
        </w:tc>
        <w:tc>
          <w:tcPr>
            <w:tcW w:w="2736" w:type="dxa"/>
            <w:tcBorders>
              <w:top w:val="nil"/>
              <w:bottom w:val="nil"/>
            </w:tcBorders>
            <w:vAlign w:val="center"/>
          </w:tcPr>
          <w:p w14:paraId="36B31B6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2555 ± 229</w:t>
            </w:r>
          </w:p>
        </w:tc>
      </w:tr>
      <w:tr w14:paraId="0F9510E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73" w:type="dxa"/>
            <w:tcBorders>
              <w:top w:val="nil"/>
              <w:bottom w:val="single" w:color="auto" w:sz="12" w:space="0"/>
            </w:tcBorders>
            <w:vAlign w:val="center"/>
          </w:tcPr>
          <w:p w14:paraId="1AF700C1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Water-soluble Mg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2090" w:type="dxa"/>
            <w:tcBorders>
              <w:top w:val="nil"/>
              <w:bottom w:val="single" w:color="auto" w:sz="12" w:space="0"/>
            </w:tcBorders>
            <w:vAlign w:val="center"/>
          </w:tcPr>
          <w:p w14:paraId="21B3481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148.2 ± 16.3</w:t>
            </w:r>
          </w:p>
        </w:tc>
        <w:tc>
          <w:tcPr>
            <w:tcW w:w="2736" w:type="dxa"/>
            <w:tcBorders>
              <w:top w:val="nil"/>
              <w:bottom w:val="single" w:color="auto" w:sz="12" w:space="0"/>
            </w:tcBorders>
            <w:vAlign w:val="center"/>
          </w:tcPr>
          <w:p w14:paraId="55E9004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137.7 ± 10.5</w:t>
            </w:r>
          </w:p>
        </w:tc>
      </w:tr>
    </w:tbl>
    <w:p w14:paraId="1CE0DA9B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Note: CK, without KGA3 inoculation; AN, available nitrogen; AK, available potassium; MBC, microbial biomass carbon; EC, electrical conductivity; SOM, soil organic matter; AP, available phosphorus; MBN, microbial biomass nitrogen. Capital letters in the same row indicate the difference between CK and KGA3 is significant (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0.05). Values represent the mean ± standard deviation</w:t>
      </w:r>
      <w:r>
        <w:rPr>
          <w:rFonts w:hint="eastAsia"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i/>
          <w:iCs/>
          <w:sz w:val="20"/>
          <w:szCs w:val="20"/>
        </w:rPr>
        <w:t>n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= 5</w:t>
      </w:r>
      <w:r>
        <w:rPr>
          <w:rFonts w:ascii="Times New Roman" w:hAnsi="Times New Roman"/>
          <w:sz w:val="20"/>
          <w:szCs w:val="20"/>
        </w:rPr>
        <w:t>.</w:t>
      </w:r>
    </w:p>
    <w:p w14:paraId="650EE86D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6DFAFEE4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Table 2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hint="eastAsia" w:ascii="Times New Roman" w:hAnsi="Times New Roman"/>
          <w:sz w:val="20"/>
          <w:szCs w:val="20"/>
        </w:rPr>
        <w:t>ffect</w:t>
      </w:r>
      <w:r>
        <w:rPr>
          <w:rFonts w:ascii="Times New Roman" w:hAnsi="Times New Roman"/>
          <w:sz w:val="20"/>
          <w:szCs w:val="20"/>
        </w:rPr>
        <w:t>s</w:t>
      </w:r>
      <w:r>
        <w:rPr>
          <w:rFonts w:hint="eastAsia" w:ascii="Times New Roman" w:hAnsi="Times New Roman"/>
          <w:sz w:val="20"/>
          <w:szCs w:val="20"/>
        </w:rPr>
        <w:t xml:space="preserve"> of KGA3</w:t>
      </w:r>
      <w:r>
        <w:rPr>
          <w:rFonts w:ascii="Times New Roman" w:hAnsi="Times New Roman"/>
          <w:sz w:val="20"/>
          <w:szCs w:val="20"/>
        </w:rPr>
        <w:t xml:space="preserve"> inoculation</w:t>
      </w:r>
      <w:r>
        <w:rPr>
          <w:rFonts w:hint="eastAsia" w:ascii="Times New Roman" w:hAnsi="Times New Roman"/>
          <w:sz w:val="20"/>
          <w:szCs w:val="20"/>
        </w:rPr>
        <w:t xml:space="preserve"> on the growth parameters of maize</w:t>
      </w:r>
      <w:r>
        <w:rPr>
          <w:rFonts w:ascii="Times New Roman" w:hAnsi="Times New Roman"/>
          <w:sz w:val="20"/>
          <w:szCs w:val="20"/>
        </w:rPr>
        <w:t xml:space="preserve"> in saline–alkaline soil.</w:t>
      </w:r>
    </w:p>
    <w:tbl>
      <w:tblPr>
        <w:tblStyle w:val="4"/>
        <w:tblW w:w="871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502"/>
        <w:gridCol w:w="1503"/>
        <w:gridCol w:w="1532"/>
        <w:gridCol w:w="1820"/>
        <w:gridCol w:w="1586"/>
      </w:tblGrid>
      <w:tr w14:paraId="3A5739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76" w:type="dxa"/>
            <w:tcBorders>
              <w:bottom w:val="single" w:color="auto" w:sz="8" w:space="0"/>
            </w:tcBorders>
            <w:vAlign w:val="center"/>
          </w:tcPr>
          <w:p w14:paraId="5D6F939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2" w:type="dxa"/>
            <w:tcBorders>
              <w:bottom w:val="single" w:color="auto" w:sz="8" w:space="0"/>
            </w:tcBorders>
            <w:vAlign w:val="center"/>
          </w:tcPr>
          <w:p w14:paraId="6437AEA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Root AN</w:t>
            </w:r>
          </w:p>
          <w:p w14:paraId="412560C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mg g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–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DW</w:t>
            </w:r>
          </w:p>
        </w:tc>
        <w:tc>
          <w:tcPr>
            <w:tcW w:w="1503" w:type="dxa"/>
            <w:tcBorders>
              <w:bottom w:val="single" w:color="auto" w:sz="8" w:space="0"/>
            </w:tcBorders>
            <w:vAlign w:val="center"/>
          </w:tcPr>
          <w:p w14:paraId="64EB668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Root AP</w:t>
            </w:r>
          </w:p>
          <w:p w14:paraId="4EF0E0F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mg g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–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DW</w:t>
            </w:r>
          </w:p>
        </w:tc>
        <w:tc>
          <w:tcPr>
            <w:tcW w:w="1532" w:type="dxa"/>
            <w:tcBorders>
              <w:bottom w:val="single" w:color="auto" w:sz="8" w:space="0"/>
            </w:tcBorders>
            <w:vAlign w:val="center"/>
          </w:tcPr>
          <w:p w14:paraId="09E93B2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Root AK</w:t>
            </w:r>
          </w:p>
          <w:p w14:paraId="11B1358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mg g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–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DW</w:t>
            </w:r>
          </w:p>
        </w:tc>
        <w:tc>
          <w:tcPr>
            <w:tcW w:w="1820" w:type="dxa"/>
            <w:tcBorders>
              <w:bottom w:val="single" w:color="auto" w:sz="8" w:space="0"/>
            </w:tcBorders>
            <w:vAlign w:val="center"/>
          </w:tcPr>
          <w:p w14:paraId="132922C1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Root d</w:t>
            </w:r>
            <w:r>
              <w:rPr>
                <w:rFonts w:hint="eastAsia" w:ascii="Times New Roman" w:hAnsi="Times New Roman"/>
                <w:sz w:val="20"/>
                <w:szCs w:val="20"/>
              </w:rPr>
              <w:t>ry weight</w:t>
            </w:r>
          </w:p>
          <w:p w14:paraId="4D762F4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1586" w:type="dxa"/>
            <w:tcBorders>
              <w:bottom w:val="single" w:color="auto" w:sz="8" w:space="0"/>
            </w:tcBorders>
            <w:vAlign w:val="center"/>
          </w:tcPr>
          <w:p w14:paraId="7017690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Yield</w:t>
            </w:r>
          </w:p>
          <w:p w14:paraId="23B9BD5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kg/ha</w:t>
            </w:r>
          </w:p>
        </w:tc>
      </w:tr>
      <w:tr w14:paraId="293782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7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BAC6AB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CK</w:t>
            </w:r>
          </w:p>
        </w:tc>
        <w:tc>
          <w:tcPr>
            <w:tcW w:w="1502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F30316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21.52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0.11B</w:t>
            </w:r>
          </w:p>
        </w:tc>
        <w:tc>
          <w:tcPr>
            <w:tcW w:w="1503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FFC308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11.10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0.21B</w:t>
            </w:r>
          </w:p>
        </w:tc>
        <w:tc>
          <w:tcPr>
            <w:tcW w:w="1532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16C8D9F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30.90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0.72B</w:t>
            </w:r>
          </w:p>
        </w:tc>
        <w:tc>
          <w:tcPr>
            <w:tcW w:w="182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5D1C71E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6.30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0.32B</w:t>
            </w:r>
          </w:p>
        </w:tc>
        <w:tc>
          <w:tcPr>
            <w:tcW w:w="158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C20069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50.61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0.15B</w:t>
            </w:r>
          </w:p>
        </w:tc>
      </w:tr>
      <w:tr w14:paraId="30A1E9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76" w:type="dxa"/>
            <w:tcBorders>
              <w:tl2br w:val="nil"/>
              <w:tr2bl w:val="nil"/>
            </w:tcBorders>
            <w:vAlign w:val="center"/>
          </w:tcPr>
          <w:p w14:paraId="0A71BAD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KGA3</w:t>
            </w:r>
          </w:p>
        </w:tc>
        <w:tc>
          <w:tcPr>
            <w:tcW w:w="1502" w:type="dxa"/>
            <w:tcBorders>
              <w:tl2br w:val="nil"/>
              <w:tr2bl w:val="nil"/>
            </w:tcBorders>
            <w:vAlign w:val="center"/>
          </w:tcPr>
          <w:p w14:paraId="6D9E0A9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33.86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0.34A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vAlign w:val="center"/>
          </w:tcPr>
          <w:p w14:paraId="5CD095B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15.90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0.57A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vAlign w:val="center"/>
          </w:tcPr>
          <w:p w14:paraId="17664F5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41.65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0.38A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vAlign w:val="center"/>
          </w:tcPr>
          <w:p w14:paraId="48DA61C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9.63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0.22A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 w14:paraId="3F48BD81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489.58 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0.43A</w:t>
            </w:r>
          </w:p>
        </w:tc>
      </w:tr>
    </w:tbl>
    <w:p w14:paraId="1F0450AB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Note: CK, without strain KGA3; AN, available nitrogen; AP, available phosphorus; AK, available potassium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Capital letters in the same row indicate significant differences between CK and KGA3 (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0.05). Values represent the mean ± standard deviation</w:t>
      </w:r>
      <w:r>
        <w:rPr>
          <w:rFonts w:hint="eastAsia" w:ascii="Times New Roman" w:hAnsi="Times New Roman"/>
          <w:sz w:val="20"/>
          <w:szCs w:val="20"/>
        </w:rPr>
        <w:t xml:space="preserve">, 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n </w:t>
      </w:r>
      <w:r>
        <w:rPr>
          <w:rFonts w:hint="eastAsia" w:ascii="Times New Roman" w:hAnsi="Times New Roman"/>
          <w:sz w:val="20"/>
          <w:szCs w:val="20"/>
        </w:rPr>
        <w:t>= 5</w:t>
      </w:r>
      <w:r>
        <w:rPr>
          <w:rFonts w:ascii="Times New Roman" w:hAnsi="Times New Roman"/>
          <w:sz w:val="20"/>
          <w:szCs w:val="20"/>
        </w:rPr>
        <w:t>.</w:t>
      </w:r>
    </w:p>
    <w:sectPr>
      <w:pgSz w:w="11906" w:h="16838"/>
      <w:pgMar w:top="1800" w:right="1440" w:bottom="1800" w:left="1440" w:header="851" w:footer="992" w:gutter="0"/>
      <w:lnNumType w:countBy="1" w:restart="continuous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2A7"/>
    <w:rsid w:val="00523BB8"/>
    <w:rsid w:val="008732A7"/>
    <w:rsid w:val="009861AD"/>
    <w:rsid w:val="09421EE5"/>
    <w:rsid w:val="12FE7D69"/>
    <w:rsid w:val="33AD187E"/>
    <w:rsid w:val="3FAD01DA"/>
    <w:rsid w:val="4E2B6F2E"/>
    <w:rsid w:val="54595C1B"/>
    <w:rsid w:val="553F6D8A"/>
    <w:rsid w:val="5C651D25"/>
    <w:rsid w:val="66AB7684"/>
    <w:rsid w:val="7080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bCs/>
      <w:color w:val="000000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lin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408</Words>
  <Characters>1991</Characters>
  <Lines>17</Lines>
  <Paragraphs>4</Paragraphs>
  <TotalTime>0</TotalTime>
  <ScaleCrop>false</ScaleCrop>
  <LinksUpToDate>false</LinksUpToDate>
  <CharactersWithSpaces>2308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2021-08-05T02:47:00Z</dcterms:created>
  <dc:creator>J</dc:creator>
  <cp:lastModifiedBy>贾丽娟</cp:lastModifiedBy>
  <dcterms:modified xsi:type="dcterms:W3CDTF">2025-06-13T02:01:01Z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B9F2A58A1C2344E0B659383C00CD221A</vt:lpwstr>
  </property>
  <property fmtid="{D5CDD505-2E9C-101B-9397-08002B2CF9AE}" pid="4" name="KSOTemplateDocerSaveRecord">
    <vt:lpwstr>eyJoZGlkIjoiYzViNTk4NDI1Mjg2ZjY5YjcxNzU4M2RhYzdmNTI4MDgiLCJ1c2VySWQiOiIxNDU5NDE4MTM4In0=</vt:lpwstr>
  </property>
</Properties>
</file>