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2651" w14:textId="77777777" w:rsidR="00C06EB6" w:rsidRDefault="00C06EB6" w:rsidP="00C06EB6">
      <w:pP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>
        <w:rPr>
          <w:rFonts w:ascii="Calibri" w:hAnsi="Calibri" w:cs="Calibri" w:hint="eastAsia"/>
          <w:b/>
          <w:bCs/>
          <w:color w:val="4C94D8" w:themeColor="text2" w:themeTint="80"/>
          <w:sz w:val="20"/>
          <w:szCs w:val="20"/>
        </w:rPr>
        <w:t>Attachment</w:t>
      </w:r>
    </w:p>
    <w:p w14:paraId="255BA979" w14:textId="77777777" w:rsidR="00C06EB6" w:rsidRDefault="00C06EB6" w:rsidP="00C06EB6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 w:hint="eastAsia"/>
          <w:color w:val="000000"/>
          <w:sz w:val="20"/>
          <w:szCs w:val="20"/>
        </w:rPr>
        <w:t>Supplementary Data</w:t>
      </w:r>
      <w:r>
        <w:rPr>
          <w:rFonts w:ascii="Calibri" w:hAnsi="Calibri" w:cs="Calibri" w:hint="eastAsia"/>
          <w:color w:val="000000"/>
          <w:sz w:val="20"/>
          <w:szCs w:val="20"/>
        </w:rPr>
        <w:t>：</w:t>
      </w:r>
    </w:p>
    <w:p w14:paraId="48815BB3" w14:textId="77777777" w:rsidR="00C06EB6" w:rsidRDefault="00C06EB6" w:rsidP="00C06EB6">
      <w:pPr>
        <w:numPr>
          <w:ilvl w:val="0"/>
          <w:numId w:val="1"/>
        </w:num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 w:hint="eastAsia"/>
          <w:color w:val="000000"/>
          <w:sz w:val="18"/>
          <w:szCs w:val="18"/>
        </w:rPr>
        <w:t xml:space="preserve">Supplementary </w:t>
      </w:r>
      <w:r>
        <w:rPr>
          <w:rFonts w:ascii="Calibri" w:hAnsi="Calibri" w:cs="Calibri"/>
          <w:color w:val="000000"/>
          <w:sz w:val="18"/>
          <w:szCs w:val="18"/>
        </w:rPr>
        <w:t xml:space="preserve">Table </w:t>
      </w:r>
      <w:r>
        <w:rPr>
          <w:rFonts w:ascii="Calibri" w:hAnsi="Calibri" w:cs="Calibri" w:hint="eastAsia"/>
          <w:color w:val="000000"/>
          <w:sz w:val="18"/>
          <w:szCs w:val="18"/>
        </w:rPr>
        <w:t>1. Fourfold table for BXM signal detection</w:t>
      </w:r>
    </w:p>
    <w:p w14:paraId="25A7CC94" w14:textId="77777777" w:rsidR="00C06EB6" w:rsidRDefault="00C06EB6" w:rsidP="00C06EB6">
      <w:pPr>
        <w:numPr>
          <w:ilvl w:val="0"/>
          <w:numId w:val="1"/>
        </w:num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 w:hint="eastAsia"/>
          <w:color w:val="000000"/>
          <w:sz w:val="18"/>
          <w:szCs w:val="18"/>
        </w:rPr>
        <w:t xml:space="preserve">Supplementary </w:t>
      </w:r>
      <w:r>
        <w:rPr>
          <w:rFonts w:ascii="Calibri" w:hAnsi="Calibri" w:cs="Calibri"/>
          <w:color w:val="000000"/>
          <w:sz w:val="18"/>
          <w:szCs w:val="18"/>
        </w:rPr>
        <w:t xml:space="preserve">Table </w:t>
      </w:r>
      <w:r>
        <w:rPr>
          <w:rFonts w:ascii="Calibri" w:hAnsi="Calibri" w:cs="Calibri" w:hint="eastAsia"/>
          <w:color w:val="000000"/>
          <w:sz w:val="18"/>
          <w:szCs w:val="18"/>
        </w:rPr>
        <w:t>2. Equations and criteria of four algorithms for BXM signal detection</w:t>
      </w:r>
    </w:p>
    <w:p w14:paraId="3160087B" w14:textId="77777777" w:rsidR="00C06EB6" w:rsidRDefault="00C06EB6" w:rsidP="00C06EB6">
      <w:pPr>
        <w:numPr>
          <w:ilvl w:val="0"/>
          <w:numId w:val="1"/>
        </w:num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 w:hint="eastAsia"/>
          <w:color w:val="000000"/>
          <w:sz w:val="18"/>
          <w:szCs w:val="18"/>
        </w:rPr>
        <w:t xml:space="preserve">Supplementary </w:t>
      </w:r>
      <w:r>
        <w:rPr>
          <w:rFonts w:ascii="Calibri" w:hAnsi="Calibri" w:cs="Calibri"/>
          <w:color w:val="000000"/>
          <w:sz w:val="18"/>
          <w:szCs w:val="18"/>
        </w:rPr>
        <w:t xml:space="preserve">Table </w:t>
      </w:r>
      <w:r>
        <w:rPr>
          <w:rFonts w:ascii="Calibri" w:hAnsi="Calibri" w:cs="Calibri" w:hint="eastAsia"/>
          <w:color w:val="000000"/>
          <w:sz w:val="18"/>
          <w:szCs w:val="18"/>
        </w:rPr>
        <w:t>3. The contingency table employed for signal differentiation analysis, and the criteria for volcano plot</w:t>
      </w:r>
    </w:p>
    <w:p w14:paraId="4C3231CC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br w:type="page"/>
      </w:r>
    </w:p>
    <w:p w14:paraId="3CAD3427" w14:textId="77777777" w:rsidR="00C06EB6" w:rsidRDefault="00C06EB6" w:rsidP="00C06EB6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lastRenderedPageBreak/>
        <w:t>Supplementary Table 1</w:t>
      </w:r>
      <w:r>
        <w:rPr>
          <w:rFonts w:ascii="Calibri" w:hAnsi="Calibri" w:cs="Calibri"/>
          <w:bCs/>
          <w:color w:val="000000"/>
          <w:sz w:val="18"/>
          <w:szCs w:val="18"/>
        </w:rPr>
        <w:t>.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>Fourfold table for BXM signal detection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2708"/>
        <w:gridCol w:w="2736"/>
      </w:tblGrid>
      <w:tr w:rsidR="00C06EB6" w14:paraId="1353BA79" w14:textId="77777777" w:rsidTr="00D23736">
        <w:trPr>
          <w:trHeight w:val="34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5BB69C3A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0" w:name="_Hlk154920756"/>
            <w:bookmarkEnd w:id="0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079431AB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Reports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target adverse event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5B42235E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Reports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other adverse events</w:t>
            </w:r>
          </w:p>
        </w:tc>
      </w:tr>
      <w:tr w:rsidR="00C06EB6" w14:paraId="614A2A30" w14:textId="77777777" w:rsidTr="00D23736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67F6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Reports with BXM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FE17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9B42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</w:tr>
      <w:tr w:rsidR="00C06EB6" w14:paraId="19DD84D9" w14:textId="77777777" w:rsidTr="00D23736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414CE6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Reports with other drugs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300F1C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C0933D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</w:tr>
    </w:tbl>
    <w:p w14:paraId="623E2BB5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proofErr w:type="gramStart"/>
      <w:r>
        <w:rPr>
          <w:rFonts w:ascii="Calibri" w:hAnsi="Calibri" w:cs="Calibri"/>
          <w:color w:val="000000"/>
          <w:sz w:val="18"/>
          <w:szCs w:val="18"/>
        </w:rPr>
        <w:t>a,</w:t>
      </w:r>
      <w:proofErr w:type="gramEnd"/>
      <w:r>
        <w:rPr>
          <w:rFonts w:ascii="Calibri" w:hAnsi="Calibri" w:cs="Calibri"/>
          <w:color w:val="000000"/>
          <w:sz w:val="18"/>
          <w:szCs w:val="18"/>
        </w:rPr>
        <w:t xml:space="preserve"> number of reports that include target adverse event associated with BXM; b, number of reports that include other adverse events associated with BXM; c, number of reports that include target adverse event associated with other drugs; d, number of reports that include other adverse events associated with other drugs.</w:t>
      </w:r>
    </w:p>
    <w:p w14:paraId="061FA569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07195AC8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72BC4F85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3D43893E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62F4E6F7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684D6A98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7CFF3364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65636BED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323052D1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02E5EF1A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4A125D62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3D956780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27B05D63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33FB682C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4ED82538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5518A8E3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2E13FA9C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4F820CF6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4B380E7C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40909213" w14:textId="77777777" w:rsidR="00C06EB6" w:rsidRDefault="00C06EB6" w:rsidP="00C06EB6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</w:p>
    <w:p w14:paraId="0540B361" w14:textId="77777777" w:rsidR="00C06EB6" w:rsidRDefault="00C06EB6" w:rsidP="00C06EB6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br w:type="page"/>
      </w:r>
    </w:p>
    <w:p w14:paraId="1E2E46DD" w14:textId="77777777" w:rsidR="00C06EB6" w:rsidRDefault="00C06EB6" w:rsidP="00C06EB6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lastRenderedPageBreak/>
        <w:t>Supplementary Table 2</w:t>
      </w:r>
      <w:r>
        <w:rPr>
          <w:rFonts w:ascii="Calibri" w:hAnsi="Calibri" w:cs="Calibri"/>
          <w:bCs/>
          <w:color w:val="000000"/>
          <w:sz w:val="18"/>
          <w:szCs w:val="18"/>
        </w:rPr>
        <w:t>.</w:t>
      </w:r>
      <w:r>
        <w:rPr>
          <w:rFonts w:ascii="Calibri" w:hAnsi="Calibri" w:cs="Calibri"/>
          <w:b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>Equations and criteria of four algorithms for BXM signal detection</w:t>
      </w:r>
    </w:p>
    <w:tbl>
      <w:tblPr>
        <w:tblW w:w="864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4514"/>
        <w:gridCol w:w="2960"/>
      </w:tblGrid>
      <w:tr w:rsidR="00C06EB6" w14:paraId="721E6D77" w14:textId="77777777" w:rsidTr="00D23736">
        <w:trPr>
          <w:trHeight w:val="340"/>
        </w:trPr>
        <w:tc>
          <w:tcPr>
            <w:tcW w:w="117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noWrap/>
            <w:vAlign w:val="center"/>
          </w:tcPr>
          <w:p w14:paraId="70614FB8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Algorithms</w:t>
            </w:r>
          </w:p>
        </w:tc>
        <w:tc>
          <w:tcPr>
            <w:tcW w:w="45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noWrap/>
            <w:vAlign w:val="center"/>
          </w:tcPr>
          <w:p w14:paraId="603C31F7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Formula</w:t>
            </w:r>
          </w:p>
        </w:tc>
        <w:tc>
          <w:tcPr>
            <w:tcW w:w="2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noWrap/>
            <w:vAlign w:val="center"/>
          </w:tcPr>
          <w:p w14:paraId="0055AEC5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Criteria</w:t>
            </w:r>
          </w:p>
        </w:tc>
      </w:tr>
      <w:tr w:rsidR="00C06EB6" w14:paraId="109E8DD5" w14:textId="77777777" w:rsidTr="00D23736">
        <w:trPr>
          <w:trHeight w:val="284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A6D63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ROR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33A44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ROR = (ad)/(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F3199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Lower limit of 95% CI&gt;1, N≥3</w:t>
            </w:r>
          </w:p>
        </w:tc>
      </w:tr>
      <w:tr w:rsidR="00C06EB6" w14:paraId="1BB8E667" w14:textId="77777777" w:rsidTr="00D23736">
        <w:trPr>
          <w:trHeight w:val="284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3D04A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A6B4A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95% CI =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ln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ROR)±1.96(1/a+1/b+1/c+1/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d)^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0.5</w:t>
            </w: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EFDE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06EB6" w14:paraId="7C9E3E23" w14:textId="77777777" w:rsidTr="00D23736">
        <w:trPr>
          <w:trHeight w:val="284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BAD39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PRR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13934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PRR = a(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c+d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)/c/(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C3D08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PRR≥2, χ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≥4, N≥3</w:t>
            </w:r>
          </w:p>
        </w:tc>
      </w:tr>
      <w:tr w:rsidR="00C06EB6" w14:paraId="51BE9ADF" w14:textId="77777777" w:rsidTr="00D23736">
        <w:trPr>
          <w:trHeight w:val="284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2AF09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1E2E2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χ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= ((ad-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)^2)(</w:t>
            </w:r>
            <w:proofErr w:type="spellStart"/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a+b+c+d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c+d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b+d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9C02E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06EB6" w14:paraId="1EAEAC7F" w14:textId="77777777" w:rsidTr="00D23736">
        <w:trPr>
          <w:trHeight w:val="284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84816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BCPNN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23D20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IC = log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a+b+c+d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FB2E3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IC025&gt;0</w:t>
            </w:r>
          </w:p>
        </w:tc>
      </w:tr>
      <w:tr w:rsidR="00C06EB6" w14:paraId="6E77F001" w14:textId="77777777" w:rsidTr="00D23736">
        <w:trPr>
          <w:trHeight w:val="284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C4BB2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0B10D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IC025 = E(IC)-2V(IC)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^0.5</w:t>
            </w: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FAD7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06EB6" w14:paraId="4D99A191" w14:textId="77777777" w:rsidTr="00D23736">
        <w:trPr>
          <w:trHeight w:val="284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F57C5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MGPS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6C85B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EBGM = a(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a+b+c+d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a+b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10FD7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EBGM05&gt;2</w:t>
            </w:r>
          </w:p>
        </w:tc>
      </w:tr>
      <w:tr w:rsidR="00C06EB6" w14:paraId="6DB4E56D" w14:textId="77777777" w:rsidTr="00D23736">
        <w:trPr>
          <w:trHeight w:val="284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1843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1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277AFD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EBGM05 =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ln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EBGM)±1.96(1/a+1/b+1/c+1/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d)^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0.5</w:t>
            </w:r>
          </w:p>
        </w:tc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FBAD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FD26EAC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N, number of reports; 95% CI, 95% confidence interval; IC, information component; IC025, lower limit of 95% confidence interval of IC; EBGM, empirical Bayesian geometric mean; EBGM05, lower limit of 95% confidence interval of EBGM.</w:t>
      </w:r>
    </w:p>
    <w:p w14:paraId="56ECA1DC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 w:hint="eastAsia"/>
          <w:color w:val="000000"/>
          <w:sz w:val="18"/>
          <w:szCs w:val="18"/>
        </w:rPr>
        <w:br w:type="page"/>
      </w:r>
    </w:p>
    <w:p w14:paraId="4F0A6BE8" w14:textId="77777777" w:rsidR="00C06EB6" w:rsidRDefault="00C06EB6" w:rsidP="00C06EB6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b/>
          <w:color w:val="000000"/>
          <w:sz w:val="18"/>
          <w:szCs w:val="18"/>
        </w:rPr>
        <w:lastRenderedPageBreak/>
        <w:t>Supplementary Table 3</w:t>
      </w:r>
      <w:r>
        <w:rPr>
          <w:rFonts w:ascii="Calibri" w:hAnsi="Calibri" w:cs="Calibri"/>
          <w:bCs/>
          <w:color w:val="000000"/>
          <w:sz w:val="18"/>
          <w:szCs w:val="18"/>
        </w:rPr>
        <w:t>.</w:t>
      </w:r>
      <w:r>
        <w:rPr>
          <w:rFonts w:ascii="Calibri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hAnsi="Calibri" w:cs="Calibri"/>
          <w:color w:val="000000"/>
          <w:sz w:val="18"/>
          <w:szCs w:val="18"/>
        </w:rPr>
        <w:t>The contingency table employed for signal differentiation analysis, and the criteria for volcano plot</w:t>
      </w:r>
    </w:p>
    <w:tbl>
      <w:tblPr>
        <w:tblStyle w:val="TableGrid"/>
        <w:tblW w:w="4873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06"/>
        <w:gridCol w:w="3065"/>
        <w:gridCol w:w="2424"/>
      </w:tblGrid>
      <w:tr w:rsidR="00C06EB6" w14:paraId="61B6536F" w14:textId="77777777" w:rsidTr="00D23736">
        <w:trPr>
          <w:trHeight w:val="340"/>
        </w:trPr>
        <w:tc>
          <w:tcPr>
            <w:tcW w:w="161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5DDA8E34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Attribute</w:t>
            </w:r>
          </w:p>
        </w:tc>
        <w:tc>
          <w:tcPr>
            <w:tcW w:w="189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248E4273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Reports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target adverse event</w:t>
            </w:r>
          </w:p>
        </w:tc>
        <w:tc>
          <w:tcPr>
            <w:tcW w:w="14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0097FC4A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Reports 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with</w:t>
            </w:r>
            <w:proofErr w:type="gram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other adverse events</w:t>
            </w:r>
          </w:p>
        </w:tc>
      </w:tr>
      <w:tr w:rsidR="00C06EB6" w14:paraId="42044DB0" w14:textId="77777777" w:rsidTr="00D23736">
        <w:trPr>
          <w:trHeight w:val="340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BBE24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Level 1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A30D7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05FB4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</w:tr>
      <w:tr w:rsidR="00C06EB6" w14:paraId="3DD089CD" w14:textId="77777777" w:rsidTr="00D23736">
        <w:trPr>
          <w:trHeight w:val="340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535D9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Level 2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FA8AA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64BA3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</w:p>
        </w:tc>
      </w:tr>
      <w:tr w:rsidR="00C06EB6" w14:paraId="61AB7293" w14:textId="77777777" w:rsidTr="00D23736">
        <w:trPr>
          <w:trHeight w:val="340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0443524C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Criteria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25B8D267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ROR (ad/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bc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F8B9D6"/>
            <w:vAlign w:val="center"/>
          </w:tcPr>
          <w:p w14:paraId="3E6C7403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Fishers exact test</w:t>
            </w:r>
          </w:p>
        </w:tc>
      </w:tr>
      <w:tr w:rsidR="00C06EB6" w14:paraId="1895C907" w14:textId="77777777" w:rsidTr="00D23736">
        <w:trPr>
          <w:trHeight w:val="340"/>
        </w:trPr>
        <w:tc>
          <w:tcPr>
            <w:tcW w:w="1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7694B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Signals that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level 1 more likely to develop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0755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ROR &gt; 1, Lower limit of 95% CI &gt; 1,</w:t>
            </w:r>
          </w:p>
          <w:p w14:paraId="337944B6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 ≥ 2</w:t>
            </w:r>
          </w:p>
        </w:tc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DC545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P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 0.05</w:t>
            </w:r>
          </w:p>
        </w:tc>
      </w:tr>
      <w:tr w:rsidR="00C06EB6" w14:paraId="2C09ACE6" w14:textId="77777777" w:rsidTr="00D23736">
        <w:trPr>
          <w:trHeight w:val="340"/>
        </w:trPr>
        <w:tc>
          <w:tcPr>
            <w:tcW w:w="16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4DC6AB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Signals that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level 2 more likely to develop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CB5FA4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ROR &lt; 1, Upper limit of 95% CI &lt; 1,</w:t>
            </w:r>
          </w:p>
          <w:p w14:paraId="3C210865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 ≥ 2</w:t>
            </w:r>
          </w:p>
        </w:tc>
        <w:tc>
          <w:tcPr>
            <w:tcW w:w="149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4BE128" w14:textId="77777777" w:rsidR="00C06EB6" w:rsidRDefault="00C06EB6" w:rsidP="00D2373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P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&lt; 0.05</w:t>
            </w:r>
          </w:p>
        </w:tc>
      </w:tr>
    </w:tbl>
    <w:p w14:paraId="0A3AC694" w14:textId="77777777" w:rsidR="00C06EB6" w:rsidRDefault="00C06EB6" w:rsidP="00C06EB6">
      <w:pPr>
        <w:rPr>
          <w:rFonts w:ascii="Calibri" w:hAnsi="Calibri" w:cs="Calibri"/>
          <w:b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a and b represent respectively the number of reports involving </w:t>
      </w:r>
      <w:r>
        <w:rPr>
          <w:rFonts w:ascii="Calibri" w:hAnsi="Calibri" w:cs="Calibri"/>
          <w:bCs/>
          <w:color w:val="000000"/>
          <w:sz w:val="18"/>
          <w:szCs w:val="18"/>
        </w:rPr>
        <w:t xml:space="preserve">target adverse </w:t>
      </w:r>
      <w:proofErr w:type="gramStart"/>
      <w:r>
        <w:rPr>
          <w:rFonts w:ascii="Calibri" w:hAnsi="Calibri" w:cs="Calibri"/>
          <w:bCs/>
          <w:color w:val="000000"/>
          <w:sz w:val="18"/>
          <w:szCs w:val="18"/>
        </w:rPr>
        <w:t>event</w:t>
      </w:r>
      <w:proofErr w:type="gramEnd"/>
      <w:r>
        <w:rPr>
          <w:rFonts w:ascii="Calibri" w:hAnsi="Calibri" w:cs="Calibri"/>
          <w:bCs/>
          <w:color w:val="000000"/>
          <w:sz w:val="18"/>
          <w:szCs w:val="18"/>
        </w:rPr>
        <w:t xml:space="preserve"> and</w:t>
      </w:r>
      <w:r>
        <w:rPr>
          <w:rFonts w:ascii="Calibri" w:hAnsi="Calibri" w:cs="Calibri"/>
          <w:color w:val="000000"/>
          <w:sz w:val="18"/>
          <w:szCs w:val="18"/>
        </w:rPr>
        <w:t xml:space="preserve"> other adverse events </w:t>
      </w:r>
      <w:r>
        <w:rPr>
          <w:rFonts w:ascii="Calibri" w:hAnsi="Calibri" w:cs="Calibri"/>
          <w:bCs/>
          <w:color w:val="000000"/>
          <w:sz w:val="18"/>
          <w:szCs w:val="18"/>
        </w:rPr>
        <w:t>with BXM as the primary suspect drug</w:t>
      </w:r>
      <w:r>
        <w:rPr>
          <w:rFonts w:ascii="Calibri" w:hAnsi="Calibri" w:cs="Calibri"/>
          <w:color w:val="000000"/>
          <w:sz w:val="18"/>
          <w:szCs w:val="18"/>
        </w:rPr>
        <w:t xml:space="preserve">, conforming to level 1. c and d represent respectively the number of reports covering </w:t>
      </w:r>
      <w:r>
        <w:rPr>
          <w:rFonts w:ascii="Calibri" w:hAnsi="Calibri" w:cs="Calibri"/>
          <w:bCs/>
          <w:color w:val="000000"/>
          <w:sz w:val="18"/>
          <w:szCs w:val="18"/>
        </w:rPr>
        <w:t xml:space="preserve">target adverse </w:t>
      </w:r>
      <w:proofErr w:type="gramStart"/>
      <w:r>
        <w:rPr>
          <w:rFonts w:ascii="Calibri" w:hAnsi="Calibri" w:cs="Calibri"/>
          <w:bCs/>
          <w:color w:val="000000"/>
          <w:sz w:val="18"/>
          <w:szCs w:val="18"/>
        </w:rPr>
        <w:t>event</w:t>
      </w:r>
      <w:proofErr w:type="gramEnd"/>
      <w:r>
        <w:rPr>
          <w:rFonts w:ascii="Calibri" w:hAnsi="Calibri" w:cs="Calibri"/>
          <w:bCs/>
          <w:color w:val="000000"/>
          <w:sz w:val="18"/>
          <w:szCs w:val="18"/>
        </w:rPr>
        <w:t xml:space="preserve"> and </w:t>
      </w:r>
      <w:r>
        <w:rPr>
          <w:rFonts w:ascii="Calibri" w:hAnsi="Calibri" w:cs="Calibri"/>
          <w:color w:val="000000"/>
          <w:sz w:val="18"/>
          <w:szCs w:val="18"/>
        </w:rPr>
        <w:t xml:space="preserve">other adverse events </w:t>
      </w:r>
      <w:r>
        <w:rPr>
          <w:rFonts w:ascii="Calibri" w:hAnsi="Calibri" w:cs="Calibri"/>
          <w:bCs/>
          <w:color w:val="000000"/>
          <w:sz w:val="18"/>
          <w:szCs w:val="18"/>
        </w:rPr>
        <w:t>with BXM as the primary suspect drug</w:t>
      </w:r>
      <w:r>
        <w:rPr>
          <w:rFonts w:ascii="Calibri" w:hAnsi="Calibri" w:cs="Calibri"/>
          <w:color w:val="000000"/>
          <w:sz w:val="18"/>
          <w:szCs w:val="18"/>
        </w:rPr>
        <w:t xml:space="preserve">, conforming to level 2. </w:t>
      </w:r>
    </w:p>
    <w:p w14:paraId="0BE0D923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 w:hint="eastAsia"/>
          <w:color w:val="000000"/>
          <w:sz w:val="18"/>
          <w:szCs w:val="18"/>
        </w:rPr>
        <w:t xml:space="preserve"> </w:t>
      </w:r>
    </w:p>
    <w:p w14:paraId="4BF6BE20" w14:textId="77777777" w:rsidR="00C06EB6" w:rsidRDefault="00C06EB6" w:rsidP="00C06EB6">
      <w:pPr>
        <w:rPr>
          <w:rFonts w:ascii="Calibri" w:hAnsi="Calibri" w:cs="Calibri"/>
          <w:color w:val="000000"/>
          <w:sz w:val="18"/>
          <w:szCs w:val="18"/>
        </w:rPr>
      </w:pPr>
    </w:p>
    <w:p w14:paraId="0AF488AB" w14:textId="77777777" w:rsidR="00A91650" w:rsidRDefault="00A91650"/>
    <w:sectPr w:rsidR="00A91650" w:rsidSect="00C06EB6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5F010C"/>
    <w:multiLevelType w:val="singleLevel"/>
    <w:tmpl w:val="DF5F010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57242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B6"/>
    <w:rsid w:val="000E2EDD"/>
    <w:rsid w:val="001546F0"/>
    <w:rsid w:val="00A91650"/>
    <w:rsid w:val="00C06EB6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1436B"/>
  <w15:chartTrackingRefBased/>
  <w15:docId w15:val="{F19A5742-258A-462B-8CEC-76D5CAA6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EB6"/>
    <w:pPr>
      <w:spacing w:after="0" w:line="240" w:lineRule="auto"/>
    </w:pPr>
    <w:rPr>
      <w:rFonts w:ascii="SimSun" w:eastAsia="SimSun" w:hAnsi="SimSun" w:cs="SimSu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E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E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E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E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6E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6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6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6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6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6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6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6E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99"/>
    <w:qFormat/>
    <w:rsid w:val="00C06EB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0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2025-07-17T09:20:00Z</dcterms:created>
  <dcterms:modified xsi:type="dcterms:W3CDTF">2025-07-17T09:21:00Z</dcterms:modified>
</cp:coreProperties>
</file>