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Data</w:t>
      </w:r>
    </w:p>
    <w:p>
      <w:pPr>
        <w:jc w:val="center"/>
      </w:pPr>
      <w:r>
        <w:drawing>
          <wp:inline distT="0" distB="0" distL="0" distR="0">
            <wp:extent cx="4493260" cy="41186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98185" cy="4123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</w:rPr>
      </w:pPr>
      <w:r>
        <w:rPr>
          <w:rFonts w:ascii="Times New Roman" w:hAnsi="Times New Roman" w:cs="Times New Roman"/>
        </w:rPr>
        <w:t xml:space="preserve">Supplementary Figure 1. Correlation between tumor cell AKR1C1 expression and the number of 22 immune cells in human </w:t>
      </w:r>
      <w:bookmarkStart w:id="0" w:name="_GoBack"/>
      <w:bookmarkEnd w:id="0"/>
      <w:r>
        <w:rPr>
          <w:rFonts w:ascii="Times New Roman" w:hAnsi="Times New Roman" w:cs="Times New Roman"/>
        </w:rPr>
        <w:t>melanoma. two-sided Fisher’s exact test; (A) B cells naive; (B) B cells memory; (C) Plasma cells; (D) T cells CD8; (E) T cells CD4 naive; (F) T cells CD4 memory resting; (G) T cells CD4 memory activated; (H) T cells follicular helper; (I) T cells regulatory Tregs; (J) T cells gamma delta; (K) NK cells resting; (L) NK cells activated; (M) Monocytes; (N) Macrophages M0; (O) Macrophages M1; (P) Macrophages M2; (Q) Dendritic cells resting; (R) Dendritic cells activated; (S) Mast cells resting; (T) Mast cells activated; (U) Eosinophils; (V) Neutrophils.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BDC"/>
    <w:rsid w:val="00475C32"/>
    <w:rsid w:val="0052302C"/>
    <w:rsid w:val="00582BDC"/>
    <w:rsid w:val="00976CEB"/>
    <w:rsid w:val="186B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593</Characters>
  <Lines>4</Lines>
  <Paragraphs>1</Paragraphs>
  <TotalTime>2</TotalTime>
  <ScaleCrop>false</ScaleCrop>
  <LinksUpToDate>false</LinksUpToDate>
  <CharactersWithSpaces>695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2021-04-12T18:12:00Z</dcterms:created>
  <dc:creator>huang fangfang</dc:creator>
  <cp:lastModifiedBy>Administrator</cp:lastModifiedBy>
  <dcterms:modified xsi:type="dcterms:W3CDTF">2021-04-13T01:48:49Z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