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981D" w14:textId="77777777" w:rsidR="005D3C35" w:rsidRDefault="005D3C35" w:rsidP="005D3C35">
      <w:pPr>
        <w:spacing w:after="0"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Appendix 1:</w:t>
      </w:r>
    </w:p>
    <w:p w14:paraId="163D5C84" w14:textId="77777777" w:rsidR="005D3C35" w:rsidRDefault="005D3C35" w:rsidP="005D3C35">
      <w:pPr>
        <w:spacing w:after="0"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Sarah Eisen, Consultant Paediatrician</w:t>
      </w:r>
    </w:p>
    <w:p w14:paraId="4B12EE79" w14:textId="77777777" w:rsidR="005D3C35" w:rsidRDefault="005D3C35" w:rsidP="005D3C35">
      <w:pPr>
        <w:spacing w:after="0"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Nicky Longley, Infectious Diseases Consultant</w:t>
      </w:r>
    </w:p>
    <w:p w14:paraId="30536C7A" w14:textId="77777777" w:rsidR="005D3C35" w:rsidRDefault="005D3C35" w:rsidP="005D3C35">
      <w:pPr>
        <w:spacing w:after="0"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Sarah Denny, Infectious Diseases and General Medicine Registrar</w:t>
      </w:r>
    </w:p>
    <w:p w14:paraId="0B7559F8" w14:textId="77777777" w:rsidR="005D3C35" w:rsidRDefault="005D3C35" w:rsidP="005D3C35">
      <w:pPr>
        <w:spacing w:after="0" w:line="48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Sophie Eckersley, Paediatric Registrar</w:t>
      </w:r>
    </w:p>
    <w:p w14:paraId="0A08F5C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C35"/>
    <w:rsid w:val="003C2EF4"/>
    <w:rsid w:val="00446799"/>
    <w:rsid w:val="005D3C35"/>
    <w:rsid w:val="006A7E07"/>
    <w:rsid w:val="00701021"/>
    <w:rsid w:val="00A9518C"/>
    <w:rsid w:val="00B74216"/>
    <w:rsid w:val="00B967F5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A960E"/>
  <w15:chartTrackingRefBased/>
  <w15:docId w15:val="{7D8AAA74-A7D1-46E4-85EB-4F07CE57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C3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C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C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C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C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C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C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D3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D3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C35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D3C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C35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D3C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C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C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Springer Nature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2025-07-15T09:14:00Z</dcterms:created>
  <dcterms:modified xsi:type="dcterms:W3CDTF">2025-07-15T09:14:00Z</dcterms:modified>
</cp:coreProperties>
</file>