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4E2A71" w14:textId="5709E687" w:rsidR="0052759E" w:rsidRPr="00FC11CE" w:rsidRDefault="0052759E" w:rsidP="00B00C91">
      <w:pPr>
        <w:spacing w:afterLines="50" w:after="156" w:line="360" w:lineRule="auto"/>
        <w:ind w:left="180" w:hangingChars="50" w:hanging="180"/>
        <w:rPr>
          <w:rFonts w:ascii="Times New Roman" w:hAnsi="Times New Roman" w:cs="Times New Roman"/>
          <w:b/>
          <w:color w:val="0000FF"/>
          <w:sz w:val="36"/>
          <w:szCs w:val="36"/>
          <w:lang w:val="en-US" w:eastAsia="zh-CN"/>
        </w:rPr>
      </w:pPr>
      <w:r w:rsidRPr="00FC11CE">
        <w:rPr>
          <w:rFonts w:ascii="Times New Roman" w:hAnsi="Times New Roman" w:cs="Times New Roman"/>
          <w:b/>
          <w:color w:val="0000FF"/>
          <w:sz w:val="36"/>
          <w:szCs w:val="36"/>
          <w:lang w:val="en-US" w:eastAsia="zh-CN"/>
        </w:rPr>
        <w:t xml:space="preserve">Supplementary </w:t>
      </w:r>
      <w:r w:rsidR="00CA0942" w:rsidRPr="00FC11CE">
        <w:rPr>
          <w:rFonts w:ascii="Times New Roman" w:hAnsi="Times New Roman" w:cs="Times New Roman"/>
          <w:b/>
          <w:color w:val="0000FF"/>
          <w:sz w:val="36"/>
          <w:szCs w:val="36"/>
          <w:lang w:val="en-US" w:eastAsia="zh-CN"/>
        </w:rPr>
        <w:t>information</w:t>
      </w:r>
      <w:r w:rsidRPr="00FC11CE">
        <w:rPr>
          <w:rFonts w:ascii="Times New Roman" w:hAnsi="Times New Roman" w:cs="Times New Roman"/>
          <w:b/>
          <w:color w:val="0000FF"/>
          <w:sz w:val="36"/>
          <w:szCs w:val="36"/>
          <w:lang w:val="en-US" w:eastAsia="zh-CN"/>
        </w:rPr>
        <w:t xml:space="preserve">: Cascaded frequency conversion of highly charged femtosecond </w:t>
      </w:r>
      <w:r w:rsidRPr="00FC11CE">
        <w:rPr>
          <w:rFonts w:ascii="Times New Roman" w:hAnsi="Times New Roman" w:cs="Times New Roman"/>
          <w:b/>
          <w:color w:val="0000FF"/>
          <w:sz w:val="36"/>
          <w:szCs w:val="36"/>
          <w:lang w:eastAsia="zh-CN"/>
        </w:rPr>
        <w:t xml:space="preserve">spatiotemporal optical vortices </w:t>
      </w:r>
    </w:p>
    <w:p w14:paraId="74BF2184" w14:textId="42F143F7" w:rsidR="0052759E" w:rsidRPr="00FC11CE" w:rsidRDefault="0052759E" w:rsidP="00433A12">
      <w:pPr>
        <w:spacing w:afterLines="50" w:after="156"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proofErr w:type="spellStart"/>
      <w:r w:rsidRPr="00FC11CE">
        <w:rPr>
          <w:rFonts w:ascii="Times New Roman" w:hAnsi="Times New Roman" w:cs="Times New Roman"/>
          <w:sz w:val="24"/>
          <w:szCs w:val="24"/>
          <w:lang w:val="en-US" w:eastAsia="zh-CN"/>
        </w:rPr>
        <w:t>Qingqing</w:t>
      </w:r>
      <w:proofErr w:type="spellEnd"/>
      <w:r w:rsidRPr="00FC11CE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Liang,</w:t>
      </w:r>
      <w:r w:rsidRPr="00FC11CE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1</w:t>
      </w:r>
      <w:r w:rsidRPr="00FC11CE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proofErr w:type="spellStart"/>
      <w:r w:rsidRPr="00FC11CE">
        <w:rPr>
          <w:rFonts w:ascii="Times New Roman" w:hAnsi="Times New Roman" w:cs="Times New Roman"/>
          <w:sz w:val="24"/>
          <w:szCs w:val="24"/>
          <w:lang w:val="en-US" w:eastAsia="zh-CN"/>
        </w:rPr>
        <w:t>Qiyuan</w:t>
      </w:r>
      <w:proofErr w:type="spellEnd"/>
      <w:r w:rsidRPr="00FC11CE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Zhang,</w:t>
      </w:r>
      <w:r w:rsidRPr="00FC11CE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1</w:t>
      </w:r>
      <w:r w:rsidRPr="00FC11CE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 w:rsidR="00B60E4B" w:rsidRPr="00FC11CE">
        <w:rPr>
          <w:rFonts w:ascii="Times New Roman" w:hAnsi="Times New Roman" w:cs="Times New Roman"/>
          <w:sz w:val="24"/>
          <w:szCs w:val="24"/>
          <w:lang w:val="en-US" w:eastAsia="zh-CN"/>
        </w:rPr>
        <w:t>Dan Wang,</w:t>
      </w:r>
      <w:r w:rsidR="00B60E4B" w:rsidRPr="00FC11CE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1</w:t>
      </w:r>
      <w:r w:rsidR="00B60E4B" w:rsidRPr="00FC11CE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proofErr w:type="spellStart"/>
      <w:r w:rsidRPr="00FC11CE">
        <w:rPr>
          <w:rFonts w:ascii="Times New Roman" w:hAnsi="Times New Roman" w:cs="Times New Roman"/>
          <w:sz w:val="24"/>
          <w:szCs w:val="24"/>
          <w:lang w:val="en-US" w:eastAsia="zh-CN"/>
        </w:rPr>
        <w:t>Enliang</w:t>
      </w:r>
      <w:proofErr w:type="spellEnd"/>
      <w:r w:rsidRPr="00FC11CE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Zhang,</w:t>
      </w:r>
      <w:r w:rsidRPr="00FC11CE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1</w:t>
      </w:r>
      <w:r w:rsidRPr="00FC11CE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Jianhua Hu,</w:t>
      </w:r>
      <w:r w:rsidRPr="00FC11CE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1</w:t>
      </w:r>
      <w:r w:rsidRPr="00FC11CE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 w:rsidR="00B60E4B" w:rsidRPr="00FC11CE">
        <w:rPr>
          <w:rFonts w:ascii="Times New Roman" w:hAnsi="Times New Roman" w:cs="Times New Roman"/>
          <w:sz w:val="24"/>
          <w:szCs w:val="24"/>
          <w:lang w:val="en-US" w:eastAsia="zh-CN"/>
        </w:rPr>
        <w:t>Ming Wang,</w:t>
      </w:r>
      <w:r w:rsidR="00B60E4B" w:rsidRPr="00FC11CE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1</w:t>
      </w:r>
      <w:r w:rsidR="00B60E4B" w:rsidRPr="00FC11CE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proofErr w:type="spellStart"/>
      <w:r w:rsidRPr="00FC11CE">
        <w:rPr>
          <w:rFonts w:ascii="Times New Roman" w:hAnsi="Times New Roman" w:cs="Times New Roman"/>
          <w:sz w:val="24"/>
          <w:szCs w:val="24"/>
          <w:lang w:val="en-US" w:eastAsia="zh-CN"/>
        </w:rPr>
        <w:t>Jinxin</w:t>
      </w:r>
      <w:proofErr w:type="spellEnd"/>
      <w:r w:rsidRPr="00FC11CE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Wu,</w:t>
      </w:r>
      <w:r w:rsidRPr="00FC11CE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1</w:t>
      </w:r>
      <w:r w:rsidRPr="00FC11CE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Grover A. Swartzlander,</w:t>
      </w:r>
      <w:r w:rsidRPr="00FC11CE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2</w:t>
      </w:r>
      <w:r w:rsidRPr="00FC11CE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 w:rsidRPr="00FC11CE">
        <w:rPr>
          <w:rFonts w:ascii="Times New Roman" w:hAnsi="Times New Roman" w:cs="Times New Roman"/>
          <w:sz w:val="24"/>
          <w:szCs w:val="24"/>
          <w:lang w:eastAsia="zh-CN"/>
        </w:rPr>
        <w:t>Yi Liu,</w:t>
      </w:r>
      <w:r w:rsidRPr="00FC11CE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1, *</w:t>
      </w:r>
    </w:p>
    <w:p w14:paraId="6375B784" w14:textId="77777777" w:rsidR="0052759E" w:rsidRPr="00FC11CE" w:rsidRDefault="0052759E" w:rsidP="00433A12">
      <w:pPr>
        <w:snapToGrid w:val="0"/>
        <w:spacing w:afterLines="50" w:after="156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C11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FC11C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Shanghai Key Lab of Modern Optical System, </w:t>
      </w:r>
      <w:r w:rsidRPr="00FC11C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University of Shanghai for Science and Technology, </w:t>
      </w:r>
      <w:r w:rsidRPr="00FC11CE">
        <w:rPr>
          <w:rFonts w:ascii="Times New Roman" w:hAnsi="Times New Roman" w:cs="Times New Roman"/>
          <w:color w:val="000000"/>
          <w:sz w:val="24"/>
          <w:szCs w:val="24"/>
        </w:rPr>
        <w:t>516, Jungong Road, 200093 Shanghai, China</w:t>
      </w:r>
    </w:p>
    <w:p w14:paraId="360E38D1" w14:textId="77777777" w:rsidR="0052759E" w:rsidRPr="00FC11CE" w:rsidRDefault="0052759E" w:rsidP="00433A12">
      <w:pPr>
        <w:snapToGrid w:val="0"/>
        <w:spacing w:afterLines="50" w:after="156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C11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FC11CE">
        <w:rPr>
          <w:rFonts w:ascii="Times New Roman" w:hAnsi="Times New Roman" w:cs="Times New Roman"/>
          <w:color w:val="000000"/>
          <w:sz w:val="24"/>
          <w:szCs w:val="24"/>
        </w:rPr>
        <w:t>Chester F. Carlson Center for Imaging Science, Rochester Institute of Technology, Rochester, New York, USA</w:t>
      </w:r>
    </w:p>
    <w:p w14:paraId="3427B337" w14:textId="10C6445A" w:rsidR="0025684E" w:rsidRPr="00FC11CE" w:rsidRDefault="0025684E" w:rsidP="00433A12">
      <w:pPr>
        <w:spacing w:after="5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11C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  <w:r w:rsidRPr="00FC11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Corresponding author: yi.liu@usst.edu.cn.</w:t>
      </w:r>
    </w:p>
    <w:p w14:paraId="15DE910D" w14:textId="77777777" w:rsidR="00B60E4B" w:rsidRPr="00FC11CE" w:rsidRDefault="00B60E4B" w:rsidP="0052759E"/>
    <w:p w14:paraId="254A216F" w14:textId="21E3975C" w:rsidR="0052759E" w:rsidRPr="00FC11CE" w:rsidRDefault="0052759E" w:rsidP="00520EFB">
      <w:pPr>
        <w:spacing w:line="444" w:lineRule="auto"/>
        <w:jc w:val="both"/>
        <w:rPr>
          <w:rFonts w:ascii="Times New Roman" w:hAnsi="Times New Roman" w:cs="Times New Roman"/>
          <w:lang w:eastAsia="zh-CN"/>
        </w:rPr>
      </w:pPr>
      <w:bookmarkStart w:id="0" w:name="OLE_LINK25"/>
      <w:r w:rsidRPr="00FC11CE">
        <w:rPr>
          <w:rFonts w:ascii="Times New Roman" w:hAnsi="Times New Roman" w:cs="Times New Roman"/>
          <w:lang w:eastAsia="zh-CN"/>
        </w:rPr>
        <w:t xml:space="preserve">Here we </w:t>
      </w:r>
      <w:bookmarkStart w:id="1" w:name="OLE_LINK13"/>
      <w:r w:rsidRPr="00FC11CE">
        <w:rPr>
          <w:rFonts w:ascii="Times New Roman" w:hAnsi="Times New Roman" w:cs="Times New Roman"/>
          <w:lang w:eastAsia="zh-CN"/>
        </w:rPr>
        <w:t xml:space="preserve">present </w:t>
      </w:r>
      <w:bookmarkEnd w:id="1"/>
      <w:r w:rsidRPr="00FC11CE">
        <w:rPr>
          <w:rFonts w:ascii="Times New Roman" w:hAnsi="Times New Roman" w:cs="Times New Roman"/>
          <w:lang w:eastAsia="zh-CN"/>
        </w:rPr>
        <w:t xml:space="preserve">comprehensive simulations and experimental results that further </w:t>
      </w:r>
      <w:r w:rsidR="007E4D92" w:rsidRPr="00FC11CE">
        <w:rPr>
          <w:rFonts w:ascii="Times New Roman" w:hAnsi="Times New Roman" w:cs="Times New Roman"/>
          <w:lang w:eastAsia="zh-CN"/>
        </w:rPr>
        <w:t xml:space="preserve">illustrate </w:t>
      </w:r>
      <w:r w:rsidRPr="00FC11CE">
        <w:rPr>
          <w:rFonts w:ascii="Times New Roman" w:hAnsi="Times New Roman" w:cs="Times New Roman"/>
          <w:lang w:eastAsia="zh-CN"/>
        </w:rPr>
        <w:t xml:space="preserve">our </w:t>
      </w:r>
      <w:r w:rsidR="007E4D92" w:rsidRPr="00FC11CE">
        <w:rPr>
          <w:rFonts w:ascii="Times New Roman" w:hAnsi="Times New Roman" w:cs="Times New Roman"/>
          <w:lang w:eastAsia="zh-CN"/>
        </w:rPr>
        <w:t xml:space="preserve">capacity </w:t>
      </w:r>
      <w:r w:rsidRPr="00FC11CE">
        <w:rPr>
          <w:rFonts w:ascii="Times New Roman" w:hAnsi="Times New Roman" w:cs="Times New Roman"/>
          <w:lang w:eastAsia="zh-CN"/>
        </w:rPr>
        <w:t xml:space="preserve">to precisely manipulate spatiotemporal optical vortices (STOVs) during nonlinear processes. These data highlight two pivotal advancements: (i) broadband wavelength tunability </w:t>
      </w:r>
      <w:r w:rsidR="00F66F29" w:rsidRPr="00FC11CE">
        <w:rPr>
          <w:rFonts w:ascii="Times New Roman" w:hAnsi="Times New Roman" w:cs="Times New Roman"/>
          <w:lang w:eastAsia="zh-CN"/>
        </w:rPr>
        <w:t xml:space="preserve">achieved </w:t>
      </w:r>
      <w:r w:rsidRPr="00FC11CE">
        <w:rPr>
          <w:rFonts w:ascii="Times New Roman" w:hAnsi="Times New Roman" w:cs="Times New Roman"/>
          <w:lang w:eastAsia="zh-CN"/>
        </w:rPr>
        <w:t xml:space="preserve">by spectral singularity engineering, and (ii) </w:t>
      </w:r>
      <w:r w:rsidR="00E5682B" w:rsidRPr="00FC11CE">
        <w:rPr>
          <w:rFonts w:ascii="Times New Roman" w:hAnsi="Times New Roman" w:cs="Times New Roman"/>
          <w:lang w:eastAsia="zh-CN"/>
        </w:rPr>
        <w:t xml:space="preserve">increased </w:t>
      </w:r>
      <w:r w:rsidRPr="00FC11CE">
        <w:rPr>
          <w:rFonts w:ascii="Times New Roman" w:hAnsi="Times New Roman" w:cs="Times New Roman"/>
          <w:lang w:eastAsia="zh-CN"/>
        </w:rPr>
        <w:t>conversion efficiency through crystallographic phase-matching optimization in BBO nonlinear crystals.</w:t>
      </w:r>
    </w:p>
    <w:p w14:paraId="53D01D76" w14:textId="72071287" w:rsidR="00520EFB" w:rsidRPr="00FC11CE" w:rsidRDefault="00520EFB" w:rsidP="0052759E">
      <w:pPr>
        <w:jc w:val="both"/>
        <w:rPr>
          <w:rFonts w:ascii="Times New Roman" w:hAnsi="Times New Roman" w:cs="Times New Roman"/>
          <w:lang w:eastAsia="zh-CN"/>
        </w:rPr>
      </w:pPr>
    </w:p>
    <w:p w14:paraId="145EBD02" w14:textId="1185A1DD" w:rsidR="00520EFB" w:rsidRPr="00FC11CE" w:rsidRDefault="00520EFB" w:rsidP="0052759E">
      <w:pPr>
        <w:jc w:val="both"/>
        <w:rPr>
          <w:rFonts w:ascii="Times New Roman" w:hAnsi="Times New Roman" w:cs="Times New Roman"/>
          <w:lang w:eastAsia="zh-CN"/>
        </w:rPr>
      </w:pPr>
    </w:p>
    <w:p w14:paraId="4E9F4E3C" w14:textId="5089416B" w:rsidR="00520EFB" w:rsidRPr="00FC11CE" w:rsidRDefault="00520EFB" w:rsidP="0052759E">
      <w:pPr>
        <w:jc w:val="both"/>
        <w:rPr>
          <w:rFonts w:ascii="Times New Roman" w:hAnsi="Times New Roman" w:cs="Times New Roman"/>
          <w:lang w:eastAsia="zh-CN"/>
        </w:rPr>
      </w:pPr>
    </w:p>
    <w:p w14:paraId="1EF08C7B" w14:textId="77777777" w:rsidR="00520EFB" w:rsidRPr="00FC11CE" w:rsidRDefault="00520EFB" w:rsidP="0052759E">
      <w:pPr>
        <w:jc w:val="both"/>
        <w:rPr>
          <w:rFonts w:ascii="Times New Roman" w:hAnsi="Times New Roman" w:cs="Times New Roman"/>
          <w:lang w:eastAsia="zh-CN"/>
        </w:rPr>
        <w:sectPr w:rsidR="00520EFB" w:rsidRPr="00FC11CE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8DF8A89" w14:textId="5B3E1CAB" w:rsidR="0052759E" w:rsidRPr="00FC11CE" w:rsidRDefault="00F773AC" w:rsidP="00897BC2">
      <w:pPr>
        <w:spacing w:before="240"/>
        <w:jc w:val="both"/>
        <w:rPr>
          <w:rFonts w:ascii="Times New Roman" w:hAnsi="Times New Roman" w:cs="Times New Roman"/>
          <w:b/>
          <w:lang w:eastAsia="zh-CN"/>
        </w:rPr>
      </w:pPr>
      <w:r w:rsidRPr="00FC11CE">
        <w:rPr>
          <w:rFonts w:ascii="Times New Roman" w:hAnsi="Times New Roman" w:cs="Times New Roman"/>
          <w:b/>
          <w:lang w:eastAsia="zh-CN"/>
        </w:rPr>
        <w:lastRenderedPageBreak/>
        <w:t xml:space="preserve">Section 1: </w:t>
      </w:r>
      <w:r w:rsidR="003E5FFF" w:rsidRPr="00FC11CE">
        <w:rPr>
          <w:rFonts w:ascii="Times New Roman" w:hAnsi="Times New Roman" w:cs="Times New Roman"/>
          <w:b/>
          <w:lang w:eastAsia="zh-CN"/>
        </w:rPr>
        <w:t>Theoretical Validation and Experimental Benchmarking of STOV Generation</w:t>
      </w:r>
    </w:p>
    <w:p w14:paraId="7DDD311D" w14:textId="58F06F34" w:rsidR="007F1C44" w:rsidRDefault="007F1C44" w:rsidP="007F1C44">
      <w:pPr>
        <w:shd w:val="clear" w:color="auto" w:fill="FFFFFF"/>
        <w:spacing w:line="312" w:lineRule="auto"/>
        <w:jc w:val="both"/>
        <w:rPr>
          <w:rFonts w:ascii="Times New Roman" w:eastAsia="宋体" w:hAnsi="Times New Roman" w:cs="Times New Roman"/>
          <w:spacing w:val="2"/>
          <w:lang w:val="en-US" w:eastAsia="zh-CN"/>
        </w:rPr>
      </w:pPr>
      <w:bookmarkStart w:id="2" w:name="OLE_LINK34"/>
      <w:bookmarkStart w:id="3" w:name="OLE_LINK35"/>
      <w:r w:rsidRPr="007F1C44">
        <w:rPr>
          <w:rFonts w:ascii="Times New Roman" w:eastAsia="宋体" w:hAnsi="Times New Roman" w:cs="Times New Roman"/>
          <w:spacing w:val="2"/>
          <w:lang w:val="en-US" w:eastAsia="zh-CN"/>
        </w:rPr>
        <w:t>We confirmed our STOV generating approach through simulations and experiment</w:t>
      </w:r>
      <w:r w:rsidR="00C46B7C" w:rsidRPr="00FC11CE">
        <w:rPr>
          <w:rFonts w:ascii="Times New Roman" w:eastAsia="宋体" w:hAnsi="Times New Roman" w:cs="Times New Roman" w:hint="eastAsia"/>
          <w:spacing w:val="2"/>
          <w:lang w:val="en-US" w:eastAsia="zh-CN"/>
        </w:rPr>
        <w:t>s</w:t>
      </w:r>
      <w:r w:rsidRPr="007F1C44">
        <w:rPr>
          <w:rFonts w:ascii="Times New Roman" w:eastAsia="宋体" w:hAnsi="Times New Roman" w:cs="Times New Roman"/>
          <w:spacing w:val="2"/>
          <w:lang w:val="en-US" w:eastAsia="zh-CN"/>
        </w:rPr>
        <w:t xml:space="preserve">. </w:t>
      </w:r>
      <w:r w:rsidR="00154018" w:rsidRPr="00190174">
        <w:rPr>
          <w:rFonts w:ascii="Times New Roman" w:eastAsia="宋体" w:hAnsi="Times New Roman" w:cs="Times New Roman"/>
          <w:spacing w:val="2"/>
          <w:lang w:val="en-US" w:eastAsia="zh-CN"/>
        </w:rPr>
        <w:t xml:space="preserve">Employing </w:t>
      </w:r>
      <w:r w:rsidRPr="007F1C44">
        <w:rPr>
          <w:rFonts w:ascii="Times New Roman" w:eastAsia="宋体" w:hAnsi="Times New Roman" w:cs="Times New Roman"/>
          <w:spacing w:val="2"/>
          <w:lang w:val="en-US" w:eastAsia="zh-CN"/>
        </w:rPr>
        <w:t>the space-time coupling framework [</w:t>
      </w:r>
      <w:r w:rsidRPr="007F1C44">
        <w:rPr>
          <w:rFonts w:ascii="Times New Roman" w:eastAsia="宋体" w:hAnsi="Times New Roman" w:cs="Times New Roman"/>
          <w:color w:val="0000FF"/>
          <w:spacing w:val="2"/>
          <w:lang w:val="en-US" w:eastAsia="zh-CN"/>
        </w:rPr>
        <w:t>1,2</w:t>
      </w:r>
      <w:r w:rsidRPr="007F1C44">
        <w:rPr>
          <w:rFonts w:ascii="Times New Roman" w:eastAsia="宋体" w:hAnsi="Times New Roman" w:cs="Times New Roman"/>
          <w:color w:val="000000" w:themeColor="text1"/>
          <w:spacing w:val="2"/>
          <w:lang w:val="en-US" w:eastAsia="zh-CN"/>
        </w:rPr>
        <w:t>]</w:t>
      </w:r>
      <w:r w:rsidRPr="007F1C44">
        <w:rPr>
          <w:rFonts w:ascii="Times New Roman" w:eastAsia="宋体" w:hAnsi="Times New Roman" w:cs="Times New Roman"/>
          <w:spacing w:val="2"/>
          <w:lang w:val="en-US" w:eastAsia="zh-CN"/>
        </w:rPr>
        <w:t xml:space="preserve">, we </w:t>
      </w:r>
      <w:r w:rsidR="00154018" w:rsidRPr="00190174">
        <w:rPr>
          <w:rFonts w:ascii="Times New Roman" w:eastAsia="宋体" w:hAnsi="Times New Roman" w:cs="Times New Roman"/>
          <w:spacing w:val="2"/>
          <w:lang w:val="en-US" w:eastAsia="zh-CN"/>
        </w:rPr>
        <w:t xml:space="preserve">calculated </w:t>
      </w:r>
      <w:r w:rsidRPr="007F1C44">
        <w:rPr>
          <w:rFonts w:ascii="Times New Roman" w:eastAsia="宋体" w:hAnsi="Times New Roman" w:cs="Times New Roman"/>
          <w:spacing w:val="2"/>
          <w:lang w:val="en-US" w:eastAsia="zh-CN"/>
        </w:rPr>
        <w:t xml:space="preserve">diffraction patterns for STOV fields with topological charges from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 w:cs="Times New Roman"/>
                <w:lang w:eastAsia="zh-CN"/>
              </w:rPr>
              <m:t>l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eastAsia="zh-CN"/>
                  </w:rPr>
                  <m:t>ω</m:t>
                </m:r>
              </m:e>
            </m:d>
          </m:sup>
        </m:sSup>
      </m:oMath>
      <w:r w:rsidRPr="007F1C44">
        <w:rPr>
          <w:rFonts w:ascii="Times New Roman" w:eastAsia="宋体" w:hAnsi="Times New Roman" w:cs="Times New Roman"/>
          <w:spacing w:val="2"/>
          <w:lang w:val="en-US" w:eastAsia="zh-CN"/>
        </w:rPr>
        <w:t>= 0 to 14 (</w:t>
      </w:r>
      <w:r w:rsidRPr="007F1C44">
        <w:rPr>
          <w:rFonts w:ascii="Times New Roman" w:eastAsia="宋体" w:hAnsi="Times New Roman" w:cs="Times New Roman"/>
          <w:color w:val="0000FF"/>
          <w:spacing w:val="2"/>
          <w:lang w:val="en-US" w:eastAsia="zh-CN"/>
        </w:rPr>
        <w:t>Supplementary Fig. 1</w:t>
      </w:r>
      <w:r w:rsidRPr="007F1C44">
        <w:rPr>
          <w:rFonts w:ascii="Times New Roman" w:eastAsia="宋体" w:hAnsi="Times New Roman" w:cs="Times New Roman"/>
          <w:spacing w:val="2"/>
          <w:lang w:val="en-US" w:eastAsia="zh-CN"/>
        </w:rPr>
        <w:t xml:space="preserve">). These simulations </w:t>
      </w:r>
      <w:r w:rsidR="00154018" w:rsidRPr="00190174">
        <w:rPr>
          <w:rFonts w:ascii="Times New Roman" w:eastAsia="宋体" w:hAnsi="Times New Roman" w:cs="Times New Roman"/>
          <w:spacing w:val="2"/>
          <w:lang w:val="en-US" w:eastAsia="zh-CN"/>
        </w:rPr>
        <w:t>incorporated actual experimental parameters</w:t>
      </w:r>
      <w:r w:rsidRPr="007F1C44">
        <w:rPr>
          <w:rFonts w:ascii="Times New Roman" w:eastAsia="宋体" w:hAnsi="Times New Roman" w:cs="Times New Roman"/>
          <w:spacing w:val="2"/>
          <w:lang w:val="en-US" w:eastAsia="zh-CN"/>
        </w:rPr>
        <w:t>, including the 35-fs pulse duration and 4 mm beam width. Experimentally, our 4f pulse shaper using SLM produced well-defined 800 nm STOV fields. Their diffraction patterns consistently produced black fringes (</w:t>
      </w:r>
      <w:r w:rsidRPr="007F1C44">
        <w:rPr>
          <w:rFonts w:ascii="Times New Roman" w:eastAsia="宋体" w:hAnsi="Times New Roman" w:cs="Times New Roman"/>
          <w:color w:val="0000FF"/>
          <w:spacing w:val="2"/>
          <w:lang w:val="en-US" w:eastAsia="zh-CN"/>
        </w:rPr>
        <w:t>Fig. 2</w:t>
      </w:r>
      <w:r w:rsidRPr="007F1C44">
        <w:rPr>
          <w:rFonts w:ascii="Times New Roman" w:eastAsia="宋体" w:hAnsi="Times New Roman" w:cs="Times New Roman"/>
          <w:spacing w:val="2"/>
          <w:lang w:val="en-US" w:eastAsia="zh-CN"/>
        </w:rPr>
        <w:t xml:space="preserve">), matching our calculations completely across all topological charges. Spectral measurements found important differences: </w:t>
      </w:r>
      <w:r w:rsidR="00503BAF">
        <w:rPr>
          <w:rFonts w:ascii="Times New Roman" w:eastAsia="宋体" w:hAnsi="Times New Roman" w:cs="Times New Roman"/>
          <w:spacing w:val="2"/>
          <w:lang w:val="en-US" w:eastAsia="zh-CN"/>
        </w:rPr>
        <w:t>c</w:t>
      </w:r>
      <w:r w:rsidRPr="007F1C44">
        <w:rPr>
          <w:rFonts w:ascii="Times New Roman" w:eastAsia="宋体" w:hAnsi="Times New Roman" w:cs="Times New Roman"/>
          <w:spacing w:val="2"/>
          <w:lang w:val="en-US" w:eastAsia="zh-CN"/>
        </w:rPr>
        <w:t>onventional Gaussian pulses (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 w:cs="Times New Roman"/>
                <w:lang w:eastAsia="zh-CN"/>
              </w:rPr>
              <m:t>l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eastAsia="zh-CN"/>
                  </w:rPr>
                  <m:t>ω</m:t>
                </m:r>
              </m:e>
            </m:d>
          </m:sup>
        </m:sSup>
      </m:oMath>
      <w:r w:rsidRPr="007F1C44">
        <w:rPr>
          <w:rFonts w:ascii="Times New Roman" w:eastAsia="宋体" w:hAnsi="Times New Roman" w:cs="Times New Roman"/>
          <w:spacing w:val="2"/>
          <w:lang w:val="en-US" w:eastAsia="zh-CN"/>
        </w:rPr>
        <w:t>=0) maintained position-independent spectra centered at 800 nm. In contrast, STOV fields (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 w:cs="Times New Roman"/>
                <w:lang w:eastAsia="zh-CN"/>
              </w:rPr>
              <m:t>l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eastAsia="zh-CN"/>
                  </w:rPr>
                  <m:t>ω</m:t>
                </m:r>
              </m:e>
            </m:d>
          </m:sup>
        </m:sSup>
      </m:oMath>
      <w:r w:rsidRPr="007F1C44">
        <w:rPr>
          <w:rFonts w:ascii="Times New Roman" w:eastAsia="宋体" w:hAnsi="Times New Roman" w:cs="Times New Roman"/>
          <w:spacing w:val="2"/>
          <w:lang w:val="en-US" w:eastAsia="zh-CN"/>
        </w:rPr>
        <w:t>=4) exhibited distinct spatial-spectral chirp across the beam profile (</w:t>
      </w:r>
      <w:r w:rsidRPr="007F1C44">
        <w:rPr>
          <w:rFonts w:ascii="Times New Roman" w:eastAsia="宋体" w:hAnsi="Times New Roman" w:cs="Times New Roman"/>
          <w:color w:val="0000FF"/>
          <w:spacing w:val="2"/>
          <w:lang w:val="en-US" w:eastAsia="zh-CN"/>
        </w:rPr>
        <w:t>Fig. 3a; Supplementary Fig. 2</w:t>
      </w:r>
      <w:r w:rsidRPr="007F1C44">
        <w:rPr>
          <w:rFonts w:ascii="Times New Roman" w:eastAsia="宋体" w:hAnsi="Times New Roman" w:cs="Times New Roman"/>
          <w:spacing w:val="2"/>
          <w:lang w:val="en-US" w:eastAsia="zh-CN"/>
        </w:rPr>
        <w:t>). This pattern coincides with theoretical expectations of spatiotemporal phase gradients [</w:t>
      </w:r>
      <w:r w:rsidRPr="007F1C44">
        <w:rPr>
          <w:rFonts w:ascii="Times New Roman" w:eastAsia="宋体" w:hAnsi="Times New Roman" w:cs="Times New Roman"/>
          <w:color w:val="0000FF"/>
          <w:spacing w:val="2"/>
          <w:lang w:val="en-US" w:eastAsia="zh-CN"/>
        </w:rPr>
        <w:t>2</w:t>
      </w:r>
      <w:r w:rsidRPr="007F1C44">
        <w:rPr>
          <w:rFonts w:ascii="Times New Roman" w:eastAsia="宋体" w:hAnsi="Times New Roman" w:cs="Times New Roman"/>
          <w:spacing w:val="2"/>
          <w:lang w:val="en-US" w:eastAsia="zh-CN"/>
        </w:rPr>
        <w:t xml:space="preserve">], demonstrating both our technique's </w:t>
      </w:r>
      <w:r w:rsidR="00154018" w:rsidRPr="00190174">
        <w:rPr>
          <w:rFonts w:ascii="Times New Roman" w:eastAsia="宋体" w:hAnsi="Times New Roman" w:cs="Times New Roman"/>
          <w:spacing w:val="2"/>
          <w:lang w:val="en-US" w:eastAsia="zh-CN"/>
        </w:rPr>
        <w:t xml:space="preserve">reliability </w:t>
      </w:r>
      <w:r w:rsidRPr="007F1C44">
        <w:rPr>
          <w:rFonts w:ascii="Times New Roman" w:eastAsia="宋体" w:hAnsi="Times New Roman" w:cs="Times New Roman"/>
          <w:spacing w:val="2"/>
          <w:lang w:val="en-US" w:eastAsia="zh-CN"/>
        </w:rPr>
        <w:t>and the intrinsic space-time coupling in STOV fields.</w:t>
      </w:r>
    </w:p>
    <w:bookmarkEnd w:id="0"/>
    <w:bookmarkEnd w:id="2"/>
    <w:bookmarkEnd w:id="3"/>
    <w:p w14:paraId="1433E887" w14:textId="1BC9FB77" w:rsidR="00F773AC" w:rsidRPr="00FC11CE" w:rsidRDefault="00F773AC" w:rsidP="00FD1922">
      <w:pPr>
        <w:spacing w:before="240"/>
        <w:jc w:val="both"/>
        <w:rPr>
          <w:rFonts w:ascii="Times New Roman" w:hAnsi="Times New Roman" w:cs="Times New Roman"/>
          <w:b/>
          <w:lang w:eastAsia="zh-CN"/>
        </w:rPr>
      </w:pPr>
      <w:r w:rsidRPr="00FC11CE">
        <w:rPr>
          <w:rFonts w:ascii="Times New Roman" w:hAnsi="Times New Roman" w:cs="Times New Roman"/>
          <w:b/>
          <w:lang w:eastAsia="zh-CN"/>
        </w:rPr>
        <w:t xml:space="preserve">Section </w:t>
      </w:r>
      <w:r w:rsidR="004878A8" w:rsidRPr="00FC11CE">
        <w:rPr>
          <w:rFonts w:ascii="Times New Roman" w:hAnsi="Times New Roman" w:cs="Times New Roman"/>
          <w:b/>
          <w:lang w:eastAsia="zh-CN"/>
        </w:rPr>
        <w:t>2</w:t>
      </w:r>
      <w:r w:rsidRPr="00FC11CE">
        <w:rPr>
          <w:rFonts w:ascii="Times New Roman" w:hAnsi="Times New Roman" w:cs="Times New Roman"/>
          <w:b/>
          <w:lang w:eastAsia="zh-CN"/>
        </w:rPr>
        <w:t xml:space="preserve">: </w:t>
      </w:r>
      <w:r w:rsidR="004878A8" w:rsidRPr="00FC11CE">
        <w:rPr>
          <w:rFonts w:ascii="Times New Roman" w:hAnsi="Times New Roman" w:cs="Times New Roman"/>
          <w:b/>
          <w:lang w:eastAsia="zh-CN"/>
        </w:rPr>
        <w:t>Nonlinear Crystal Thickness-Dependent Topological Charge Conservation</w:t>
      </w:r>
    </w:p>
    <w:p w14:paraId="5855BB56" w14:textId="71025447" w:rsidR="0081567F" w:rsidRDefault="00790B76" w:rsidP="00F0266D">
      <w:pPr>
        <w:shd w:val="clear" w:color="auto" w:fill="FFFFFF"/>
        <w:spacing w:before="100" w:beforeAutospacing="1" w:line="312" w:lineRule="auto"/>
        <w:jc w:val="both"/>
        <w:rPr>
          <w:rFonts w:ascii="Times New Roman" w:eastAsia="宋体" w:hAnsi="Times New Roman" w:cs="Times New Roman"/>
          <w:lang w:val="en-US" w:eastAsia="zh-CN"/>
        </w:rPr>
      </w:pPr>
      <w:r>
        <w:rPr>
          <w:rFonts w:ascii="Times New Roman" w:eastAsia="宋体" w:hAnsi="Times New Roman" w:cs="Times New Roman"/>
          <w:lang w:val="en-US" w:eastAsia="zh-CN"/>
        </w:rPr>
        <w:t>In this section, w</w:t>
      </w:r>
      <w:r w:rsidR="0081567F" w:rsidRPr="0081567F">
        <w:rPr>
          <w:rFonts w:ascii="Times New Roman" w:eastAsia="宋体" w:hAnsi="Times New Roman" w:cs="Times New Roman"/>
          <w:lang w:val="en-US" w:eastAsia="zh-CN"/>
        </w:rPr>
        <w:t xml:space="preserve">e explored how BBO crystal thickness impacts topological charge preservation during harmonic conversion. For second-harmonic generation (SHG) with 0.3-mm-thick crystals, diffraction </w:t>
      </w:r>
      <w:r w:rsidR="0081567F" w:rsidRPr="0081567F">
        <w:rPr>
          <w:rFonts w:ascii="Times New Roman" w:eastAsia="宋体" w:hAnsi="Times New Roman" w:cs="Times New Roman"/>
          <w:spacing w:val="2"/>
          <w:lang w:val="en-US" w:eastAsia="zh-CN"/>
        </w:rPr>
        <w:t>patterns</w:t>
      </w:r>
      <w:r w:rsidR="0081567F" w:rsidRPr="0081567F">
        <w:rPr>
          <w:rFonts w:ascii="Times New Roman" w:eastAsia="宋体" w:hAnsi="Times New Roman" w:cs="Times New Roman"/>
          <w:lang w:val="en-US" w:eastAsia="zh-CN"/>
        </w:rPr>
        <w:t xml:space="preserve"> preserved crisp features with excellent contrast (</w:t>
      </w:r>
      <w:r w:rsidR="00E97AF0" w:rsidRPr="00FC11CE">
        <w:rPr>
          <w:rFonts w:ascii="Times New Roman" w:hAnsi="Times New Roman" w:cs="Times New Roman"/>
          <w:i/>
          <w:spacing w:val="2"/>
          <w:shd w:val="clear" w:color="auto" w:fill="FFFFFF"/>
        </w:rPr>
        <w:t>γ</w:t>
      </w:r>
      <w:r w:rsidR="00E97AF0" w:rsidRPr="00FC11CE">
        <w:rPr>
          <w:rFonts w:ascii="Times New Roman" w:hAnsi="Times New Roman" w:cs="Times New Roman"/>
          <w:spacing w:val="2"/>
          <w:shd w:val="clear" w:color="auto" w:fill="FFFFFF"/>
        </w:rPr>
        <w:t>=0.92</w:t>
      </w:r>
      <w:r w:rsidR="009D2B2E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r w:rsidR="00E97AF0" w:rsidRPr="00FC11CE">
        <w:rPr>
          <w:rFonts w:ascii="Times New Roman" w:hAnsi="Times New Roman" w:cs="Times New Roman"/>
          <w:spacing w:val="2"/>
          <w:shd w:val="clear" w:color="auto" w:fill="FFFFFF"/>
        </w:rPr>
        <w:t>±</w:t>
      </w:r>
      <w:r w:rsidR="009D2B2E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r w:rsidR="00E97AF0" w:rsidRPr="00FC11CE">
        <w:rPr>
          <w:rFonts w:ascii="Times New Roman" w:hAnsi="Times New Roman" w:cs="Times New Roman"/>
          <w:spacing w:val="2"/>
          <w:shd w:val="clear" w:color="auto" w:fill="FFFFFF"/>
        </w:rPr>
        <w:t>0.03 at 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 w:cs="Times New Roman"/>
                <w:lang w:eastAsia="zh-CN"/>
              </w:rPr>
              <m:t>l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eastAsia="zh-CN"/>
                  </w:rPr>
                  <m:t>2ω</m:t>
                </m:r>
              </m:e>
            </m:d>
          </m:sup>
        </m:sSup>
      </m:oMath>
      <w:r w:rsidR="00E97AF0" w:rsidRPr="00FC11CE">
        <w:rPr>
          <w:rStyle w:val="vlist-s"/>
          <w:rFonts w:ascii="Times New Roman" w:hAnsi="Times New Roman" w:cs="Times New Roman"/>
          <w:spacing w:val="2"/>
          <w:shd w:val="clear" w:color="auto" w:fill="FFFFFF"/>
        </w:rPr>
        <w:t>​</w:t>
      </w:r>
      <w:r w:rsidR="00E97AF0" w:rsidRPr="00FC11CE">
        <w:rPr>
          <w:rStyle w:val="mrel"/>
          <w:rFonts w:ascii="Times New Roman" w:hAnsi="Times New Roman" w:cs="Times New Roman"/>
          <w:spacing w:val="2"/>
          <w:shd w:val="clear" w:color="auto" w:fill="FFFFFF"/>
        </w:rPr>
        <w:t>=</w:t>
      </w:r>
      <w:r w:rsidR="00E97AF0" w:rsidRPr="00FC11CE">
        <w:rPr>
          <w:rStyle w:val="mord"/>
          <w:rFonts w:ascii="Times New Roman" w:hAnsi="Times New Roman" w:cs="Times New Roman"/>
          <w:spacing w:val="2"/>
          <w:shd w:val="clear" w:color="auto" w:fill="FFFFFF"/>
        </w:rPr>
        <w:t>20</w:t>
      </w:r>
      <w:r w:rsidR="0081567F" w:rsidRPr="0081567F">
        <w:rPr>
          <w:rFonts w:ascii="Times New Roman" w:eastAsia="宋体" w:hAnsi="Times New Roman" w:cs="Times New Roman"/>
          <w:lang w:val="en-US" w:eastAsia="zh-CN"/>
        </w:rPr>
        <w:t>), demonstrating good topological charge conservation. However, thicker 1.0-mm crystals dramatically reduced contrast (</w:t>
      </w:r>
      <w:r w:rsidR="0081567F" w:rsidRPr="0081567F">
        <w:rPr>
          <w:rFonts w:ascii="Times New Roman" w:eastAsia="宋体" w:hAnsi="Times New Roman" w:cs="Times New Roman"/>
          <w:i/>
          <w:lang w:val="en-US" w:eastAsia="zh-CN"/>
        </w:rPr>
        <w:t>γ</w:t>
      </w:r>
      <w:r w:rsidR="0081567F" w:rsidRPr="0081567F">
        <w:rPr>
          <w:rFonts w:ascii="Times New Roman" w:eastAsia="宋体" w:hAnsi="Times New Roman" w:cs="Times New Roman"/>
          <w:lang w:val="en-US" w:eastAsia="zh-CN"/>
        </w:rPr>
        <w:t>=0.61 ± 0.05). We explain this blurring (</w:t>
      </w:r>
      <w:r w:rsidR="0081567F" w:rsidRPr="0081567F">
        <w:rPr>
          <w:rFonts w:ascii="Times New Roman" w:eastAsia="宋体" w:hAnsi="Times New Roman" w:cs="Times New Roman"/>
          <w:color w:val="0000FF"/>
          <w:lang w:val="en-US" w:eastAsia="zh-CN"/>
        </w:rPr>
        <w:t>Supplementary Fig. 3</w:t>
      </w:r>
      <w:r w:rsidR="0081567F" w:rsidRPr="0081567F">
        <w:rPr>
          <w:rFonts w:ascii="Times New Roman" w:eastAsia="宋体" w:hAnsi="Times New Roman" w:cs="Times New Roman"/>
          <w:lang w:val="en-US" w:eastAsia="zh-CN"/>
        </w:rPr>
        <w:t>) to spatiotemporal astigmatism produced by group velocity mismatch (</w:t>
      </w:r>
      <w:r w:rsidR="00E97AF0" w:rsidRPr="00FC11CE">
        <w:rPr>
          <w:rFonts w:ascii="Times New Roman" w:hAnsi="Times New Roman" w:cs="Times New Roman"/>
          <w:spacing w:val="2"/>
          <w:shd w:val="clear" w:color="auto" w:fill="FFFFFF"/>
        </w:rPr>
        <w:t>Δ</w:t>
      </w:r>
      <w:r w:rsidR="00E97AF0" w:rsidRPr="00FC11CE">
        <w:rPr>
          <w:rFonts w:ascii="Times New Roman" w:hAnsi="Times New Roman" w:cs="Times New Roman"/>
          <w:i/>
          <w:iCs/>
          <w:spacing w:val="2"/>
          <w:shd w:val="clear" w:color="auto" w:fill="FFFFFF"/>
        </w:rPr>
        <w:t>v</w:t>
      </w:r>
      <w:r w:rsidR="00E97AF0" w:rsidRPr="00FC11CE">
        <w:rPr>
          <w:rFonts w:ascii="Times New Roman" w:hAnsi="Times New Roman" w:cs="Times New Roman"/>
          <w:i/>
          <w:iCs/>
          <w:spacing w:val="2"/>
          <w:shd w:val="clear" w:color="auto" w:fill="FFFFFF"/>
          <w:vertAlign w:val="subscript"/>
        </w:rPr>
        <w:t>g</w:t>
      </w:r>
      <w:r w:rsidR="00E97AF0" w:rsidRPr="00FC11CE">
        <w:rPr>
          <w:rFonts w:ascii="Times New Roman" w:hAnsi="Times New Roman" w:cs="Times New Roman"/>
          <w:spacing w:val="2"/>
          <w:shd w:val="clear" w:color="auto" w:fill="FFFFFF"/>
        </w:rPr>
        <w:t>​=</w:t>
      </w:r>
      <w:r w:rsidR="00E97AF0" w:rsidRPr="00FC11CE">
        <w:rPr>
          <w:rFonts w:ascii="Times New Roman" w:hAnsi="Times New Roman" w:cs="Times New Roman"/>
          <w:i/>
          <w:iCs/>
          <w:spacing w:val="2"/>
          <w:shd w:val="clear" w:color="auto" w:fill="FFFFFF"/>
        </w:rPr>
        <w:t>v</w:t>
      </w:r>
      <w:r w:rsidR="00E97AF0" w:rsidRPr="00FC11CE">
        <w:rPr>
          <w:rFonts w:ascii="Times New Roman" w:hAnsi="Times New Roman" w:cs="Times New Roman"/>
          <w:i/>
          <w:iCs/>
          <w:spacing w:val="2"/>
          <w:shd w:val="clear" w:color="auto" w:fill="FFFFFF"/>
          <w:vertAlign w:val="subscript"/>
        </w:rPr>
        <w:t>g</w:t>
      </w:r>
      <w:r w:rsidR="00E97AF0" w:rsidRPr="00FC11CE">
        <w:rPr>
          <w:rFonts w:ascii="Times New Roman" w:hAnsi="Times New Roman" w:cs="Times New Roman"/>
          <w:spacing w:val="2"/>
          <w:shd w:val="clear" w:color="auto" w:fill="FFFFFF"/>
          <w:vertAlign w:val="superscript"/>
        </w:rPr>
        <w:t>(</w:t>
      </w:r>
      <w:proofErr w:type="gramStart"/>
      <w:r w:rsidR="00E97AF0" w:rsidRPr="00FC11CE">
        <w:rPr>
          <w:rFonts w:ascii="Times New Roman" w:hAnsi="Times New Roman" w:cs="Times New Roman"/>
          <w:spacing w:val="2"/>
          <w:shd w:val="clear" w:color="auto" w:fill="FFFFFF"/>
          <w:vertAlign w:val="superscript"/>
        </w:rPr>
        <w:t>800)</w:t>
      </w:r>
      <w:r w:rsidR="00E97AF0" w:rsidRPr="00FC11CE">
        <w:rPr>
          <w:rFonts w:ascii="Times New Roman" w:hAnsi="Times New Roman" w:cs="Times New Roman"/>
          <w:spacing w:val="2"/>
          <w:shd w:val="clear" w:color="auto" w:fill="FFFFFF"/>
        </w:rPr>
        <w:t>​</w:t>
      </w:r>
      <w:proofErr w:type="gramEnd"/>
      <w:r w:rsidR="00E97AF0" w:rsidRPr="00FC11CE">
        <w:rPr>
          <w:rFonts w:ascii="Times New Roman" w:hAnsi="Times New Roman" w:cs="Times New Roman"/>
          <w:spacing w:val="2"/>
          <w:shd w:val="clear" w:color="auto" w:fill="FFFFFF"/>
        </w:rPr>
        <w:t>−</w:t>
      </w:r>
      <w:r w:rsidR="00E97AF0" w:rsidRPr="00FC11CE">
        <w:rPr>
          <w:rFonts w:ascii="Times New Roman" w:hAnsi="Times New Roman" w:cs="Times New Roman"/>
          <w:i/>
          <w:iCs/>
          <w:spacing w:val="2"/>
          <w:shd w:val="clear" w:color="auto" w:fill="FFFFFF"/>
        </w:rPr>
        <w:t>v</w:t>
      </w:r>
      <w:r w:rsidR="00E97AF0" w:rsidRPr="00FC11CE">
        <w:rPr>
          <w:rFonts w:ascii="Times New Roman" w:hAnsi="Times New Roman" w:cs="Times New Roman"/>
          <w:i/>
          <w:iCs/>
          <w:spacing w:val="2"/>
          <w:shd w:val="clear" w:color="auto" w:fill="FFFFFF"/>
          <w:vertAlign w:val="subscript"/>
        </w:rPr>
        <w:t>g</w:t>
      </w:r>
      <w:r w:rsidR="00E97AF0" w:rsidRPr="00FC11CE">
        <w:rPr>
          <w:rFonts w:ascii="Times New Roman" w:hAnsi="Times New Roman" w:cs="Times New Roman"/>
          <w:spacing w:val="2"/>
          <w:shd w:val="clear" w:color="auto" w:fill="FFFFFF"/>
          <w:vertAlign w:val="superscript"/>
        </w:rPr>
        <w:t>(400)</w:t>
      </w:r>
      <w:r w:rsidR="00E97AF0" w:rsidRPr="00FC11CE">
        <w:rPr>
          <w:rFonts w:ascii="Times New Roman" w:hAnsi="Times New Roman" w:cs="Times New Roman"/>
          <w:spacing w:val="2"/>
          <w:shd w:val="clear" w:color="auto" w:fill="FFFFFF"/>
        </w:rPr>
        <w:t>​=0.87 mm/ps</w:t>
      </w:r>
      <w:r w:rsidR="0081567F" w:rsidRPr="0081567F">
        <w:rPr>
          <w:rFonts w:ascii="Times New Roman" w:eastAsia="宋体" w:hAnsi="Times New Roman" w:cs="Times New Roman"/>
          <w:lang w:val="en-US" w:eastAsia="zh-CN"/>
        </w:rPr>
        <w:t xml:space="preserve">), where temporal walk-off affects the harmonic field's phase structure. Third-harmonic generation demonstrated greater sensitivity to crystal thickness. With 1-mm crystals, the 299-fs temporal walk-off showed substantial pattern degradation for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 w:cs="Times New Roman"/>
                <w:lang w:eastAsia="zh-CN"/>
              </w:rPr>
              <m:t>l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eastAsia="zh-CN"/>
                  </w:rPr>
                  <m:t>3ω</m:t>
                </m:r>
              </m:e>
            </m:d>
          </m:sup>
        </m:sSup>
        <m:r>
          <w:rPr>
            <w:rFonts w:ascii="Cambria Math" w:hAnsi="Cambria Math" w:cs="Times New Roman"/>
            <w:lang w:eastAsia="zh-CN"/>
          </w:rPr>
          <m:t>≥15</m:t>
        </m:r>
      </m:oMath>
      <w:r w:rsidR="0081567F" w:rsidRPr="0081567F">
        <w:rPr>
          <w:rFonts w:ascii="Times New Roman" w:eastAsia="宋体" w:hAnsi="Times New Roman" w:cs="Times New Roman"/>
          <w:lang w:val="en-US" w:eastAsia="zh-CN"/>
        </w:rPr>
        <w:t xml:space="preserve"> (</w:t>
      </w:r>
      <w:r w:rsidR="0081567F" w:rsidRPr="0081567F">
        <w:rPr>
          <w:rFonts w:ascii="Times New Roman" w:eastAsia="宋体" w:hAnsi="Times New Roman" w:cs="Times New Roman"/>
          <w:color w:val="0000FF"/>
          <w:lang w:val="en-US" w:eastAsia="zh-CN"/>
        </w:rPr>
        <w:t xml:space="preserve">Supplementary Fig. </w:t>
      </w:r>
      <w:r w:rsidR="00AB584B" w:rsidRPr="00FC11CE">
        <w:rPr>
          <w:rFonts w:ascii="Times New Roman" w:eastAsia="宋体" w:hAnsi="Times New Roman" w:cs="Times New Roman"/>
          <w:color w:val="0000FF"/>
          <w:lang w:val="en-US" w:eastAsia="zh-CN"/>
        </w:rPr>
        <w:t>4</w:t>
      </w:r>
      <w:r w:rsidR="0081567F" w:rsidRPr="0081567F">
        <w:rPr>
          <w:rFonts w:ascii="Times New Roman" w:eastAsia="宋体" w:hAnsi="Times New Roman" w:cs="Times New Roman"/>
          <w:lang w:val="en-US" w:eastAsia="zh-CN"/>
        </w:rPr>
        <w:t>). Detailed research indicated these fuzzy patterns relate to mixed topological charges (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 w:cs="Times New Roman"/>
                <w:lang w:eastAsia="zh-CN"/>
              </w:rPr>
              <m:t>l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eastAsia="zh-CN"/>
                  </w:rPr>
                  <m:t>3ω</m:t>
                </m:r>
              </m:e>
            </m:d>
          </m:sup>
        </m:sSup>
        <m:r>
          <m:rPr>
            <m:sty m:val="p"/>
          </m:rPr>
          <w:rPr>
            <w:rFonts w:ascii="Cambria Math" w:hAnsi="Cambria Math" w:cs="Times New Roman"/>
            <w:spacing w:val="2"/>
            <w:shd w:val="clear" w:color="auto" w:fill="FFFFFF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iCs/>
                <w:spacing w:val="2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pacing w:val="2"/>
                <w:shd w:val="clear" w:color="auto" w:fill="FFFFFF"/>
              </w:rPr>
              <m:t>l</m:t>
            </m:r>
          </m:e>
          <m:sup>
            <m:r>
              <m:rPr>
                <m:sty m:val="p"/>
              </m:rPr>
              <w:rPr>
                <w:rStyle w:val="vlist-s"/>
                <w:rFonts w:ascii="Cambria Math" w:hAnsi="Cambria Math" w:cs="Times New Roman"/>
                <w:spacing w:val="2"/>
                <w:shd w:val="clear" w:color="auto" w:fill="FFFFFF"/>
              </w:rPr>
              <m:t>​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eastAsia="zh-CN"/>
                  </w:rPr>
                  <m:t>ω</m:t>
                </m:r>
              </m:e>
            </m:d>
          </m:sup>
        </m:sSup>
        <m:r>
          <m:rPr>
            <m:sty m:val="p"/>
          </m:rPr>
          <w:rPr>
            <w:rStyle w:val="mbin"/>
            <w:rFonts w:ascii="Cambria Math" w:hAnsi="Cambria Math" w:cs="Times New Roman"/>
            <w:spacing w:val="2"/>
            <w:shd w:val="clear" w:color="auto" w:fill="FFFFFF"/>
          </w:rPr>
          <m:t>±</m:t>
        </m:r>
        <m:r>
          <w:rPr>
            <w:rStyle w:val="mord"/>
            <w:rFonts w:ascii="Cambria Math" w:hAnsi="Cambria Math" w:cs="Times New Roman"/>
            <w:spacing w:val="2"/>
            <w:shd w:val="clear" w:color="auto" w:fill="FFFFFF"/>
          </w:rPr>
          <m:t>δ</m:t>
        </m:r>
      </m:oMath>
      <w:r w:rsidR="0081567F" w:rsidRPr="0081567F">
        <w:rPr>
          <w:rFonts w:ascii="Times New Roman" w:eastAsia="宋体" w:hAnsi="Times New Roman" w:cs="Times New Roman"/>
          <w:lang w:val="en-US" w:eastAsia="zh-CN"/>
        </w:rPr>
        <w:t xml:space="preserve">) due to partial decoherence between fundamental and harmonic fields. These findings show crystals should meet </w:t>
      </w:r>
      <w:r w:rsidR="00E97AF0" w:rsidRPr="00FC11CE">
        <w:rPr>
          <w:rFonts w:ascii="Times New Roman" w:hAnsi="Times New Roman" w:cs="Times New Roman"/>
          <w:i/>
          <w:iCs/>
          <w:spacing w:val="2"/>
          <w:shd w:val="clear" w:color="auto" w:fill="FFFFFF"/>
        </w:rPr>
        <w:t>d</w:t>
      </w:r>
      <w:r w:rsidR="00E97AF0" w:rsidRPr="00FC11CE">
        <w:rPr>
          <w:rFonts w:ascii="Times New Roman" w:hAnsi="Times New Roman" w:cs="Times New Roman"/>
          <w:spacing w:val="2"/>
          <w:shd w:val="clear" w:color="auto" w:fill="FFFFFF"/>
          <w:vertAlign w:val="subscript"/>
        </w:rPr>
        <w:t>max​</w:t>
      </w:r>
      <w:r w:rsidR="00E97AF0" w:rsidRPr="00FC11CE">
        <w:rPr>
          <w:rFonts w:ascii="Times New Roman" w:hAnsi="Times New Roman" w:cs="Times New Roman"/>
          <w:spacing w:val="2"/>
          <w:shd w:val="clear" w:color="auto" w:fill="FFFFFF"/>
        </w:rPr>
        <w:t>&lt;</w:t>
      </w:r>
      <w:r w:rsidR="00E97AF0" w:rsidRPr="00FC11CE">
        <w:rPr>
          <w:rFonts w:ascii="Times New Roman" w:hAnsi="Times New Roman" w:cs="Times New Roman"/>
          <w:i/>
          <w:iCs/>
          <w:spacing w:val="2"/>
          <w:shd w:val="clear" w:color="auto" w:fill="FFFFFF"/>
        </w:rPr>
        <w:t>τ</w:t>
      </w:r>
      <w:r w:rsidR="00E97AF0" w:rsidRPr="00FC11CE">
        <w:rPr>
          <w:rFonts w:ascii="Times New Roman" w:hAnsi="Times New Roman" w:cs="Times New Roman"/>
          <w:spacing w:val="2"/>
          <w:sz w:val="16"/>
          <w:shd w:val="clear" w:color="auto" w:fill="FFFFFF"/>
          <w:vertAlign w:val="subscript"/>
        </w:rPr>
        <w:t>FWHM</w:t>
      </w:r>
      <w:r w:rsidR="00E97AF0" w:rsidRPr="00FC11CE">
        <w:rPr>
          <w:rFonts w:ascii="Times New Roman" w:hAnsi="Times New Roman" w:cs="Times New Roman"/>
          <w:spacing w:val="2"/>
          <w:shd w:val="clear" w:color="auto" w:fill="FFFFFF"/>
        </w:rPr>
        <w:t xml:space="preserve"> ​/(2Δ</w:t>
      </w:r>
      <w:r w:rsidR="00E97AF0" w:rsidRPr="00FC11CE">
        <w:rPr>
          <w:rFonts w:ascii="Times New Roman" w:hAnsi="Times New Roman" w:cs="Times New Roman"/>
          <w:i/>
          <w:iCs/>
          <w:spacing w:val="2"/>
          <w:shd w:val="clear" w:color="auto" w:fill="FFFFFF"/>
        </w:rPr>
        <w:t>v</w:t>
      </w:r>
      <w:r w:rsidR="00E97AF0" w:rsidRPr="00FC11CE">
        <w:rPr>
          <w:rFonts w:ascii="Times New Roman" w:hAnsi="Times New Roman" w:cs="Times New Roman"/>
          <w:i/>
          <w:iCs/>
          <w:spacing w:val="2"/>
          <w:shd w:val="clear" w:color="auto" w:fill="FFFFFF"/>
          <w:vertAlign w:val="subscript"/>
        </w:rPr>
        <w:t>g</w:t>
      </w:r>
      <w:r w:rsidR="00E97AF0" w:rsidRPr="00FC11CE">
        <w:rPr>
          <w:rFonts w:ascii="Times New Roman" w:hAnsi="Times New Roman" w:cs="Times New Roman"/>
          <w:spacing w:val="2"/>
          <w:shd w:val="clear" w:color="auto" w:fill="FFFFFF"/>
          <w:vertAlign w:val="subscript"/>
        </w:rPr>
        <w:t>​</w:t>
      </w:r>
      <w:r w:rsidR="00E97AF0" w:rsidRPr="00FC11CE">
        <w:rPr>
          <w:rFonts w:ascii="Times New Roman" w:hAnsi="Times New Roman" w:cs="Times New Roman"/>
          <w:spacing w:val="2"/>
          <w:shd w:val="clear" w:color="auto" w:fill="FFFFFF"/>
        </w:rPr>
        <w:t>)</w:t>
      </w:r>
      <w:r w:rsidR="0081567F" w:rsidRPr="0081567F">
        <w:rPr>
          <w:rFonts w:ascii="Times New Roman" w:eastAsia="宋体" w:hAnsi="Times New Roman" w:cs="Times New Roman"/>
          <w:lang w:val="en-US" w:eastAsia="zh-CN"/>
        </w:rPr>
        <w:t xml:space="preserve"> to sustain topological integrity.</w:t>
      </w:r>
    </w:p>
    <w:p w14:paraId="2D7B737E" w14:textId="51A73B7D" w:rsidR="00F773AC" w:rsidRPr="00FC11CE" w:rsidRDefault="00F773AC" w:rsidP="00F773AC">
      <w:pPr>
        <w:pStyle w:val="af0"/>
        <w:ind w:firstLineChars="0" w:firstLine="0"/>
        <w:rPr>
          <w:rFonts w:ascii="Times New Roman" w:hAnsi="Times New Roman" w:cs="Times New Roman"/>
          <w:b/>
          <w:lang w:eastAsia="zh-CN"/>
        </w:rPr>
      </w:pPr>
      <w:r w:rsidRPr="00FC11CE">
        <w:rPr>
          <w:rFonts w:ascii="Times New Roman" w:hAnsi="Times New Roman" w:cs="Times New Roman"/>
          <w:b/>
          <w:lang w:eastAsia="zh-CN"/>
        </w:rPr>
        <w:t xml:space="preserve">Section </w:t>
      </w:r>
      <w:r w:rsidR="00C7780D" w:rsidRPr="00FC11CE">
        <w:rPr>
          <w:rFonts w:ascii="Times New Roman" w:hAnsi="Times New Roman" w:cs="Times New Roman"/>
          <w:b/>
          <w:lang w:eastAsia="zh-CN"/>
        </w:rPr>
        <w:t>3</w:t>
      </w:r>
      <w:r w:rsidRPr="00FC11CE">
        <w:rPr>
          <w:rFonts w:ascii="Times New Roman" w:hAnsi="Times New Roman" w:cs="Times New Roman"/>
          <w:b/>
          <w:lang w:eastAsia="zh-CN"/>
        </w:rPr>
        <w:t xml:space="preserve">: </w:t>
      </w:r>
      <w:r w:rsidR="00D9764B" w:rsidRPr="00FC11CE">
        <w:rPr>
          <w:rFonts w:ascii="Times New Roman" w:hAnsi="Times New Roman" w:cs="Times New Roman" w:hint="eastAsia"/>
          <w:b/>
          <w:lang w:eastAsia="zh-CN"/>
        </w:rPr>
        <w:t>S</w:t>
      </w:r>
      <w:r w:rsidR="00C7780D" w:rsidRPr="00FC11CE">
        <w:rPr>
          <w:rFonts w:ascii="Times New Roman" w:hAnsi="Times New Roman" w:cs="Times New Roman"/>
          <w:b/>
          <w:lang w:eastAsia="zh-CN"/>
        </w:rPr>
        <w:t>pectral-Temporal Control of Harmonic STOV Wavelengths</w:t>
      </w:r>
    </w:p>
    <w:p w14:paraId="46AFCCD7" w14:textId="77777777" w:rsidR="0059665E" w:rsidRDefault="009C6306">
      <w:pPr>
        <w:jc w:val="both"/>
        <w:rPr>
          <w:rFonts w:ascii="Times New Roman" w:eastAsia="宋体" w:hAnsi="Times New Roman" w:cs="Times New Roman"/>
          <w:lang w:val="en-US" w:eastAsia="zh-CN"/>
        </w:rPr>
      </w:pPr>
      <w:r w:rsidRPr="009C6306">
        <w:rPr>
          <w:rFonts w:ascii="Times New Roman" w:eastAsia="宋体" w:hAnsi="Times New Roman" w:cs="Times New Roman"/>
          <w:lang w:val="en-US" w:eastAsia="zh-CN"/>
        </w:rPr>
        <w:t>We tuned harmonic wavelengths by altering the spectral position of the phase singularity. Shifting the vortex center throughout the basic spectrum (786–819 nm</w:t>
      </w:r>
      <w:r w:rsidR="005E0A21" w:rsidRPr="00FC11CE">
        <w:rPr>
          <w:rFonts w:ascii="Times New Roman" w:eastAsia="宋体" w:hAnsi="Times New Roman" w:cs="Times New Roman"/>
          <w:lang w:val="en-US" w:eastAsia="zh-CN"/>
        </w:rPr>
        <w:t xml:space="preserve"> in</w:t>
      </w:r>
      <w:r w:rsidRPr="009C6306">
        <w:rPr>
          <w:rFonts w:ascii="Times New Roman" w:eastAsia="宋体" w:hAnsi="Times New Roman" w:cs="Times New Roman"/>
          <w:lang w:val="en-US" w:eastAsia="zh-CN"/>
        </w:rPr>
        <w:t xml:space="preserve"> </w:t>
      </w:r>
      <w:r w:rsidR="002B3375" w:rsidRPr="00FC11CE">
        <w:rPr>
          <w:rFonts w:ascii="Times New Roman" w:eastAsia="宋体" w:hAnsi="Times New Roman" w:cs="Times New Roman"/>
          <w:lang w:val="en-US" w:eastAsia="zh-CN"/>
        </w:rPr>
        <w:t>~</w:t>
      </w:r>
      <w:r w:rsidRPr="009C6306">
        <w:rPr>
          <w:rFonts w:ascii="Times New Roman" w:eastAsia="宋体" w:hAnsi="Times New Roman" w:cs="Times New Roman"/>
          <w:lang w:val="en-US" w:eastAsia="zh-CN"/>
        </w:rPr>
        <w:t xml:space="preserve">2.5 nm steps) while optimizing the BBO angle (~0.2°/nm offset) regulated phase matching. As seen in </w:t>
      </w:r>
      <w:r w:rsidRPr="009C6306">
        <w:rPr>
          <w:rFonts w:ascii="Times New Roman" w:eastAsia="宋体" w:hAnsi="Times New Roman" w:cs="Times New Roman"/>
          <w:color w:val="0000FF"/>
          <w:lang w:val="en-US" w:eastAsia="zh-CN"/>
        </w:rPr>
        <w:lastRenderedPageBreak/>
        <w:t xml:space="preserve">Supplementary Fig. </w:t>
      </w:r>
      <w:r w:rsidR="00AB584B" w:rsidRPr="00FC11CE">
        <w:rPr>
          <w:rFonts w:ascii="Times New Roman" w:eastAsia="宋体" w:hAnsi="Times New Roman" w:cs="Times New Roman"/>
          <w:color w:val="0000FF"/>
          <w:lang w:val="en-US" w:eastAsia="zh-CN"/>
        </w:rPr>
        <w:t>5</w:t>
      </w:r>
      <w:r w:rsidRPr="009C6306">
        <w:rPr>
          <w:rFonts w:ascii="Times New Roman" w:eastAsia="宋体" w:hAnsi="Times New Roman" w:cs="Times New Roman"/>
          <w:lang w:val="en-US" w:eastAsia="zh-CN"/>
        </w:rPr>
        <w:t xml:space="preserve">, this asymmetrically transformed fundamental STOV diffraction patterns while keeping high-quality second harmonics. The </w:t>
      </w:r>
      <w:r w:rsidRPr="009C6306">
        <w:rPr>
          <w:rFonts w:ascii="Times New Roman" w:hAnsi="Times New Roman" w:cs="Times New Roman"/>
          <w:spacing w:val="2"/>
          <w:shd w:val="clear" w:color="auto" w:fill="FFFFFF"/>
        </w:rPr>
        <w:t>harmonic</w:t>
      </w:r>
      <w:r w:rsidRPr="009C6306">
        <w:rPr>
          <w:rFonts w:ascii="Times New Roman" w:eastAsia="宋体" w:hAnsi="Times New Roman" w:cs="Times New Roman"/>
          <w:lang w:val="en-US" w:eastAsia="zh-CN"/>
        </w:rPr>
        <w:t xml:space="preserve"> wavelength shifted linearly with the singularity position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 w:cs="Times New Roman"/>
                <w:lang w:val="en-US" w:eastAsia="zh-CN"/>
              </w:rPr>
              <m:t>(∆</m:t>
            </m:r>
            <m:r>
              <w:rPr>
                <w:rFonts w:ascii="Cambria Math" w:eastAsia="宋体" w:hAnsi="Cambria Math" w:cs="Times New Roman"/>
                <w:lang w:val="en-US" w:eastAsia="zh-CN"/>
              </w:rPr>
              <m:t>λ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eastAsia="zh-CN"/>
                  </w:rPr>
                  <m:t>2ω</m:t>
                </m:r>
              </m:e>
            </m:d>
          </m:sup>
        </m:sSup>
        <m:r>
          <m:rPr>
            <m:sty m:val="p"/>
          </m:rPr>
          <w:rPr>
            <w:rFonts w:ascii="Cambria Math" w:hAnsi="Cambria Math" w:cs="Times New Roman"/>
            <w:spacing w:val="2"/>
            <w:shd w:val="clear" w:color="auto" w:fill="FFFFFF"/>
          </w:rPr>
          <m:t>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 w:cs="Times New Roman"/>
                <w:lang w:val="en-US" w:eastAsia="zh-CN"/>
              </w:rPr>
              <m:t>2 ∆</m:t>
            </m:r>
            <m:r>
              <w:rPr>
                <w:rFonts w:ascii="Cambria Math" w:eastAsia="宋体" w:hAnsi="Cambria Math" w:cs="Times New Roman"/>
                <w:lang w:val="en-US" w:eastAsia="zh-CN"/>
              </w:rPr>
              <m:t>λ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eastAsia="zh-CN"/>
                  </w:rPr>
                  <m:t>ω</m:t>
                </m:r>
              </m:e>
            </m:d>
          </m:sup>
        </m:sSup>
      </m:oMath>
      <w:r w:rsidRPr="009C6306">
        <w:rPr>
          <w:rFonts w:ascii="Times New Roman" w:eastAsia="宋体" w:hAnsi="Times New Roman" w:cs="Times New Roman"/>
          <w:lang w:val="en-US" w:eastAsia="zh-CN"/>
        </w:rPr>
        <w:t>), covering 39</w:t>
      </w:r>
      <w:r w:rsidR="00037E34">
        <w:rPr>
          <w:rFonts w:ascii="Times New Roman" w:eastAsia="宋体" w:hAnsi="Times New Roman" w:cs="Times New Roman"/>
          <w:lang w:val="en-US" w:eastAsia="zh-CN"/>
        </w:rPr>
        <w:t>3</w:t>
      </w:r>
      <w:r w:rsidRPr="009C6306">
        <w:rPr>
          <w:rFonts w:ascii="Times New Roman" w:eastAsia="宋体" w:hAnsi="Times New Roman" w:cs="Times New Roman"/>
          <w:lang w:val="en-US" w:eastAsia="zh-CN"/>
        </w:rPr>
        <w:t>–4</w:t>
      </w:r>
      <w:r w:rsidR="00037E34">
        <w:rPr>
          <w:rFonts w:ascii="Times New Roman" w:eastAsia="宋体" w:hAnsi="Times New Roman" w:cs="Times New Roman"/>
          <w:lang w:val="en-US" w:eastAsia="zh-CN"/>
        </w:rPr>
        <w:t>09.5</w:t>
      </w:r>
      <w:r w:rsidRPr="009C6306">
        <w:rPr>
          <w:rFonts w:ascii="Times New Roman" w:eastAsia="宋体" w:hAnsi="Times New Roman" w:cs="Times New Roman"/>
          <w:lang w:val="en-US" w:eastAsia="zh-CN"/>
        </w:rPr>
        <w:t xml:space="preserve"> nm without impacting topological charge conservation (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 w:cs="Times New Roman"/>
                <w:lang w:eastAsia="zh-CN"/>
              </w:rPr>
              <m:t>l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eastAsia="zh-CN"/>
                  </w:rPr>
                  <m:t>2ω</m:t>
                </m:r>
              </m:e>
            </m:d>
          </m:sup>
        </m:sSup>
        <m:r>
          <m:rPr>
            <m:sty m:val="p"/>
          </m:rPr>
          <w:rPr>
            <w:rFonts w:ascii="Cambria Math" w:hAnsi="Cambria Math" w:cs="Times New Roman"/>
            <w:spacing w:val="2"/>
            <w:shd w:val="clear" w:color="auto" w:fill="FFFFFF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iCs/>
                <w:spacing w:val="2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pacing w:val="2"/>
                <w:shd w:val="clear" w:color="auto" w:fill="FFFFFF"/>
              </w:rPr>
              <m:t>l</m:t>
            </m:r>
          </m:e>
          <m:sup>
            <m:r>
              <m:rPr>
                <m:sty m:val="p"/>
              </m:rPr>
              <w:rPr>
                <w:rStyle w:val="vlist-s"/>
                <w:rFonts w:ascii="Cambria Math" w:hAnsi="Cambria Math" w:cs="Times New Roman"/>
                <w:spacing w:val="2"/>
                <w:shd w:val="clear" w:color="auto" w:fill="FFFFFF"/>
              </w:rPr>
              <m:t>​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eastAsia="zh-CN"/>
                  </w:rPr>
                  <m:t>ω</m:t>
                </m:r>
              </m:e>
            </m:d>
          </m:sup>
        </m:sSup>
      </m:oMath>
      <w:r w:rsidRPr="009C6306">
        <w:rPr>
          <w:rFonts w:ascii="Times New Roman" w:eastAsia="宋体" w:hAnsi="Times New Roman" w:cs="Times New Roman"/>
          <w:lang w:val="en-US" w:eastAsia="zh-CN"/>
        </w:rPr>
        <w:t>) or diffraction clarity. This tunability—achieved through coordinated spectral-phase control and nonlinear optics—enables wavelength-specific UV STOV production for applications like OAM communications and ultrafast spectroscopy.</w:t>
      </w:r>
    </w:p>
    <w:p w14:paraId="27FE96FE" w14:textId="77777777" w:rsidR="00C9289F" w:rsidRDefault="00C9289F">
      <w:pPr>
        <w:jc w:val="both"/>
        <w:rPr>
          <w:rFonts w:ascii="Times New Roman" w:eastAsia="宋体" w:hAnsi="Times New Roman" w:cs="Times New Roman"/>
          <w:lang w:val="en-US" w:eastAsia="zh-CN"/>
        </w:rPr>
      </w:pPr>
    </w:p>
    <w:p w14:paraId="50C2D425" w14:textId="77777777" w:rsidR="00C9289F" w:rsidRDefault="00C9289F">
      <w:pPr>
        <w:jc w:val="both"/>
        <w:rPr>
          <w:rFonts w:ascii="Times New Roman" w:eastAsia="宋体" w:hAnsi="Times New Roman" w:cs="Times New Roman"/>
          <w:lang w:val="en-US" w:eastAsia="zh-CN"/>
        </w:rPr>
      </w:pPr>
    </w:p>
    <w:p w14:paraId="1AB61900" w14:textId="77777777" w:rsidR="00C9289F" w:rsidRDefault="00C9289F">
      <w:pPr>
        <w:jc w:val="both"/>
        <w:rPr>
          <w:rFonts w:ascii="Times New Roman" w:eastAsia="宋体" w:hAnsi="Times New Roman" w:cs="Times New Roman"/>
          <w:lang w:val="en-US" w:eastAsia="zh-CN"/>
        </w:rPr>
      </w:pPr>
    </w:p>
    <w:p w14:paraId="612D0875" w14:textId="77777777" w:rsidR="00C9289F" w:rsidRDefault="00C9289F">
      <w:pPr>
        <w:jc w:val="both"/>
        <w:rPr>
          <w:rFonts w:ascii="Times New Roman" w:eastAsia="宋体" w:hAnsi="Times New Roman" w:cs="Times New Roman"/>
          <w:lang w:val="en-US" w:eastAsia="zh-CN"/>
        </w:rPr>
      </w:pPr>
    </w:p>
    <w:p w14:paraId="7D03CBD7" w14:textId="77777777" w:rsidR="00C9289F" w:rsidRDefault="00C9289F">
      <w:pPr>
        <w:jc w:val="both"/>
        <w:rPr>
          <w:rFonts w:ascii="Times New Roman" w:eastAsia="宋体" w:hAnsi="Times New Roman" w:cs="Times New Roman"/>
          <w:lang w:val="en-US" w:eastAsia="zh-CN"/>
        </w:rPr>
      </w:pPr>
    </w:p>
    <w:p w14:paraId="56D92F4F" w14:textId="17AA5822" w:rsidR="00C9289F" w:rsidRPr="00FC11CE" w:rsidRDefault="00C9289F">
      <w:pPr>
        <w:jc w:val="both"/>
        <w:rPr>
          <w:rFonts w:ascii="Times New Roman" w:eastAsia="宋体" w:hAnsi="Times New Roman" w:cs="Times New Roman"/>
          <w:lang w:val="en-US" w:eastAsia="zh-CN"/>
        </w:rPr>
        <w:sectPr w:rsidR="00C9289F" w:rsidRPr="00FC11C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AE66092" w14:textId="27DA5DC3" w:rsidR="009C6306" w:rsidRPr="00FC11CE" w:rsidRDefault="00272863" w:rsidP="00272863">
      <w:pPr>
        <w:rPr>
          <w:rFonts w:ascii="Times New Roman" w:hAnsi="Times New Roman" w:cs="Times New Roman"/>
          <w:lang w:eastAsia="zh-CN"/>
        </w:rPr>
      </w:pPr>
      <w:r w:rsidRPr="00FC11CE">
        <w:rPr>
          <w:rFonts w:ascii="Times New Roman" w:hAnsi="Times New Roman" w:cs="Times New Roman" w:hint="eastAsia"/>
          <w:b/>
          <w:lang w:eastAsia="zh-CN"/>
        </w:rPr>
        <w:lastRenderedPageBreak/>
        <w:t>F</w:t>
      </w:r>
      <w:r w:rsidRPr="00FC11CE">
        <w:rPr>
          <w:rFonts w:ascii="Times New Roman" w:hAnsi="Times New Roman" w:cs="Times New Roman"/>
          <w:b/>
          <w:lang w:eastAsia="zh-CN"/>
        </w:rPr>
        <w:t>igures</w:t>
      </w:r>
    </w:p>
    <w:p w14:paraId="4A026552" w14:textId="36BA0DC9" w:rsidR="00297200" w:rsidRPr="00FC11CE" w:rsidRDefault="004769F7">
      <w:pPr>
        <w:jc w:val="both"/>
        <w:rPr>
          <w:rFonts w:ascii="Times New Roman" w:hAnsi="Times New Roman" w:cs="Times New Roman"/>
          <w:lang w:eastAsia="zh-CN"/>
        </w:rPr>
      </w:pPr>
      <w:r w:rsidRPr="00FC11CE">
        <w:rPr>
          <w:rFonts w:ascii="Times New Roman" w:hAnsi="Times New Roman" w:cs="Times New Roman" w:hint="eastAsia"/>
          <w:noProof/>
          <w:lang w:eastAsia="zh-CN"/>
        </w:rPr>
        <w:drawing>
          <wp:inline distT="0" distB="0" distL="0" distR="0" wp14:anchorId="091F7406" wp14:editId="772615ED">
            <wp:extent cx="5274310" cy="23171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fig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FD7D9" w14:textId="529B9F43" w:rsidR="00356E4C" w:rsidRPr="00FC11CE" w:rsidRDefault="008D49EB">
      <w:pPr>
        <w:jc w:val="both"/>
        <w:rPr>
          <w:rFonts w:ascii="Times New Roman" w:hAnsi="Times New Roman" w:cs="Times New Roman"/>
          <w:lang w:eastAsia="zh-CN"/>
        </w:rPr>
      </w:pPr>
      <w:r w:rsidRPr="00FC11CE">
        <w:rPr>
          <w:rFonts w:ascii="Times New Roman" w:hAnsi="Times New Roman" w:cs="Times New Roman"/>
          <w:b/>
          <w:lang w:eastAsia="zh-CN"/>
        </w:rPr>
        <w:t xml:space="preserve">Supplementary </w:t>
      </w:r>
      <w:r w:rsidRPr="00FC11CE">
        <w:rPr>
          <w:rFonts w:ascii="Times New Roman" w:hAnsi="Times New Roman" w:cs="Times New Roman" w:hint="eastAsia"/>
          <w:b/>
          <w:lang w:eastAsia="zh-CN"/>
        </w:rPr>
        <w:t>F</w:t>
      </w:r>
      <w:r w:rsidRPr="00FC11CE">
        <w:rPr>
          <w:rFonts w:ascii="Times New Roman" w:hAnsi="Times New Roman" w:cs="Times New Roman"/>
          <w:b/>
          <w:lang w:eastAsia="zh-CN"/>
        </w:rPr>
        <w:t xml:space="preserve">ig. 1. Calculated diffraction patterns of the 800 nm STOV field with different topological charges. </w:t>
      </w:r>
      <w:r w:rsidRPr="00FC11CE">
        <w:rPr>
          <w:rFonts w:ascii="Times New Roman" w:hAnsi="Times New Roman" w:cs="Times New Roman"/>
          <w:lang w:eastAsia="zh-CN"/>
        </w:rPr>
        <w:t>With the calculated parameters chosen to those of the experiments.</w:t>
      </w:r>
    </w:p>
    <w:p w14:paraId="2775886C" w14:textId="4BF8406B" w:rsidR="00356E4C" w:rsidRPr="00FC11CE" w:rsidRDefault="003A5FA0">
      <w:pPr>
        <w:jc w:val="both"/>
        <w:rPr>
          <w:rFonts w:ascii="Times New Roman" w:hAnsi="Times New Roman" w:cs="Times New Roman"/>
          <w:lang w:eastAsia="zh-CN"/>
        </w:rPr>
      </w:pPr>
      <w:r w:rsidRPr="00FC11CE">
        <w:rPr>
          <w:rFonts w:ascii="Times New Roman" w:hAnsi="Times New Roman" w:cs="Times New Roman" w:hint="eastAsia"/>
          <w:lang w:eastAsia="zh-CN"/>
        </w:rPr>
        <w:t xml:space="preserve"> </w:t>
      </w:r>
    </w:p>
    <w:p w14:paraId="77FD7A5F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36DD68C5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1381DC53" w14:textId="2C9E2ABA" w:rsidR="00356E4C" w:rsidRPr="00FC11CE" w:rsidRDefault="00656AE9" w:rsidP="00656AE9">
      <w:pPr>
        <w:tabs>
          <w:tab w:val="left" w:pos="7465"/>
        </w:tabs>
        <w:jc w:val="both"/>
        <w:rPr>
          <w:rFonts w:ascii="Times New Roman" w:hAnsi="Times New Roman" w:cs="Times New Roman"/>
          <w:lang w:eastAsia="zh-CN"/>
        </w:rPr>
      </w:pPr>
      <w:r w:rsidRPr="00FC11CE">
        <w:rPr>
          <w:rFonts w:ascii="Times New Roman" w:hAnsi="Times New Roman" w:cs="Times New Roman"/>
          <w:lang w:eastAsia="zh-CN"/>
        </w:rPr>
        <w:tab/>
      </w:r>
    </w:p>
    <w:p w14:paraId="34D1A820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31060B58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36D67F04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0C30D91F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74D2621D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2D353985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6AD2B391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148A1025" w14:textId="77777777" w:rsidR="009C2DB3" w:rsidRPr="00FC11CE" w:rsidRDefault="009C2DB3">
      <w:pPr>
        <w:jc w:val="both"/>
        <w:rPr>
          <w:rFonts w:ascii="Times New Roman" w:hAnsi="Times New Roman" w:cs="Times New Roman"/>
          <w:b/>
          <w:lang w:eastAsia="zh-CN"/>
        </w:rPr>
      </w:pPr>
    </w:p>
    <w:p w14:paraId="28197782" w14:textId="13C1A578" w:rsidR="00D024F1" w:rsidRPr="00FC11CE" w:rsidRDefault="00D014BB">
      <w:pPr>
        <w:jc w:val="both"/>
        <w:rPr>
          <w:rFonts w:ascii="Times New Roman" w:hAnsi="Times New Roman" w:cs="Times New Roman"/>
          <w:b/>
          <w:lang w:eastAsia="zh-CN"/>
        </w:rPr>
      </w:pPr>
      <w:r w:rsidRPr="00FC11CE">
        <w:rPr>
          <w:rFonts w:ascii="Times New Roman" w:hAnsi="Times New Roman" w:cs="Times New Roman" w:hint="eastAsia"/>
          <w:b/>
          <w:noProof/>
          <w:lang w:eastAsia="zh-CN"/>
        </w:rPr>
        <w:lastRenderedPageBreak/>
        <w:drawing>
          <wp:inline distT="0" distB="0" distL="0" distR="0" wp14:anchorId="06F5A026" wp14:editId="642412C3">
            <wp:extent cx="5274310" cy="23126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fig 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106AB" w14:textId="07690AC2" w:rsidR="00356E4C" w:rsidRPr="00FC11CE" w:rsidRDefault="008D49EB">
      <w:pPr>
        <w:jc w:val="both"/>
        <w:rPr>
          <w:rFonts w:ascii="Times New Roman" w:hAnsi="Times New Roman" w:cs="Times New Roman"/>
          <w:lang w:eastAsia="zh-CN"/>
        </w:rPr>
      </w:pPr>
      <w:r w:rsidRPr="00FC11CE">
        <w:rPr>
          <w:rFonts w:ascii="Times New Roman" w:hAnsi="Times New Roman" w:cs="Times New Roman"/>
          <w:b/>
          <w:lang w:eastAsia="zh-CN"/>
        </w:rPr>
        <w:t xml:space="preserve">Supplementary </w:t>
      </w:r>
      <w:r w:rsidRPr="00FC11CE">
        <w:rPr>
          <w:rFonts w:ascii="Times New Roman" w:hAnsi="Times New Roman" w:cs="Times New Roman" w:hint="eastAsia"/>
          <w:b/>
          <w:lang w:eastAsia="zh-CN"/>
        </w:rPr>
        <w:t>F</w:t>
      </w:r>
      <w:r w:rsidRPr="00FC11CE">
        <w:rPr>
          <w:rFonts w:ascii="Times New Roman" w:hAnsi="Times New Roman" w:cs="Times New Roman"/>
          <w:b/>
          <w:lang w:eastAsia="zh-CN"/>
        </w:rPr>
        <w:t xml:space="preserve">ig. 2. </w:t>
      </w:r>
      <w:r w:rsidRPr="00FC11CE">
        <w:rPr>
          <w:rFonts w:ascii="Times New Roman" w:hAnsi="Times New Roman" w:cs="Times New Roman" w:hint="eastAsia"/>
          <w:b/>
          <w:lang w:eastAsia="zh-CN"/>
        </w:rPr>
        <w:t>Spect</w:t>
      </w:r>
      <w:r w:rsidRPr="00FC11CE">
        <w:rPr>
          <w:rFonts w:ascii="Times New Roman" w:hAnsi="Times New Roman" w:cs="Times New Roman"/>
          <w:b/>
          <w:lang w:eastAsia="zh-CN"/>
        </w:rPr>
        <w:t>rum measurement across the transverse direction of the 800 nm and 400 nm beam without topological charge.</w:t>
      </w:r>
      <w:r w:rsidRPr="00FC11CE">
        <w:rPr>
          <w:rFonts w:ascii="Times New Roman" w:hAnsi="Times New Roman" w:cs="Times New Roman"/>
          <w:lang w:eastAsia="zh-CN"/>
        </w:rPr>
        <w:t xml:space="preserve"> </w:t>
      </w:r>
      <w:r w:rsidRPr="00FC11CE">
        <w:rPr>
          <w:rFonts w:ascii="Times New Roman" w:hAnsi="Times New Roman" w:cs="Times New Roman"/>
          <w:b/>
          <w:lang w:eastAsia="zh-CN"/>
        </w:rPr>
        <w:t>a</w:t>
      </w:r>
      <w:r w:rsidRPr="00FC11CE">
        <w:rPr>
          <w:rFonts w:ascii="Times New Roman" w:hAnsi="Times New Roman" w:cs="Times New Roman"/>
          <w:lang w:eastAsia="zh-CN"/>
        </w:rPr>
        <w:t>, results for 800 nm field with</w:t>
      </w:r>
      <w:r w:rsidR="00065B5A" w:rsidRPr="00FC11CE">
        <w:rPr>
          <w:rFonts w:ascii="Times New Roman" w:hAnsi="Times New Roman" w:cs="Times New Roman"/>
          <w:lang w:eastAsia="zh-CN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lang w:eastAsia="zh-CN"/>
              </w:rPr>
            </m:ctrlPr>
          </m:sSupPr>
          <m:e>
            <m:r>
              <w:rPr>
                <w:rFonts w:ascii="Cambria Math" w:hAnsi="Cambria Math" w:cs="Times New Roman"/>
                <w:lang w:eastAsia="zh-CN"/>
              </w:rPr>
              <m:t>l</m:t>
            </m:r>
          </m:e>
          <m:sup>
            <m:d>
              <m:dPr>
                <m:ctrlPr>
                  <w:rPr>
                    <w:rFonts w:ascii="Cambria Math" w:hAnsi="Cambria Math" w:cs="Times New Roman"/>
                    <w:i/>
                    <w:lang w:eastAsia="zh-CN"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eastAsia="zh-CN"/>
                  </w:rPr>
                  <m:t>ω</m:t>
                </m:r>
              </m:e>
            </m:d>
          </m:sup>
        </m:sSup>
        <m:r>
          <w:rPr>
            <w:rFonts w:ascii="Cambria Math" w:hAnsi="Cambria Math" w:cs="Times New Roman"/>
            <w:lang w:eastAsia="zh-CN"/>
          </w:rPr>
          <m:t>=</m:t>
        </m:r>
        <m:r>
          <m:rPr>
            <m:sty m:val="p"/>
          </m:rPr>
          <w:rPr>
            <w:rFonts w:ascii="Cambria Math" w:hAnsi="Cambria Math" w:cs="Times New Roman"/>
            <w:lang w:eastAsia="zh-CN"/>
          </w:rPr>
          <m:t>0</m:t>
        </m:r>
      </m:oMath>
      <w:r w:rsidRPr="00FC11CE">
        <w:rPr>
          <w:rFonts w:ascii="Times New Roman" w:hAnsi="Times New Roman" w:cs="Times New Roman" w:hint="eastAsia"/>
          <w:lang w:eastAsia="zh-CN"/>
        </w:rPr>
        <w:t>.</w:t>
      </w:r>
      <w:r w:rsidRPr="00FC11CE">
        <w:rPr>
          <w:rFonts w:ascii="Times New Roman" w:hAnsi="Times New Roman" w:cs="Times New Roman"/>
          <w:lang w:eastAsia="zh-CN"/>
        </w:rPr>
        <w:t xml:space="preserve"> </w:t>
      </w:r>
      <w:r w:rsidRPr="00FC11CE">
        <w:rPr>
          <w:rFonts w:ascii="Times New Roman" w:hAnsi="Times New Roman" w:cs="Times New Roman"/>
          <w:b/>
          <w:lang w:eastAsia="zh-CN"/>
        </w:rPr>
        <w:t>b</w:t>
      </w:r>
      <w:r w:rsidRPr="00FC11CE">
        <w:rPr>
          <w:rFonts w:ascii="Times New Roman" w:hAnsi="Times New Roman" w:cs="Times New Roman"/>
          <w:lang w:eastAsia="zh-CN"/>
        </w:rPr>
        <w:t xml:space="preserve">, results for 400 nm field with </w:t>
      </w:r>
      <m:oMath>
        <m:sSup>
          <m:sSupPr>
            <m:ctrlPr>
              <w:rPr>
                <w:rFonts w:ascii="Cambria Math" w:hAnsi="Cambria Math" w:cs="Times New Roman"/>
                <w:lang w:eastAsia="zh-CN"/>
              </w:rPr>
            </m:ctrlPr>
          </m:sSupPr>
          <m:e>
            <m:r>
              <w:rPr>
                <w:rFonts w:ascii="Cambria Math" w:hAnsi="Cambria Math" w:cs="Times New Roman"/>
                <w:lang w:eastAsia="zh-CN"/>
              </w:rPr>
              <m:t>l</m:t>
            </m:r>
          </m:e>
          <m:sup>
            <m:d>
              <m:dPr>
                <m:ctrlPr>
                  <w:rPr>
                    <w:rFonts w:ascii="Cambria Math" w:hAnsi="Cambria Math" w:cs="Times New Roman"/>
                    <w:i/>
                    <w:lang w:eastAsia="zh-CN"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eastAsia="zh-CN"/>
                  </w:rPr>
                  <m:t>2ω</m:t>
                </m:r>
              </m:e>
            </m:d>
          </m:sup>
        </m:sSup>
        <m:r>
          <w:rPr>
            <w:rFonts w:ascii="Cambria Math" w:hAnsi="Cambria Math" w:cs="Times New Roman"/>
            <w:lang w:eastAsia="zh-CN"/>
          </w:rPr>
          <m:t>=</m:t>
        </m:r>
        <m:r>
          <m:rPr>
            <m:sty m:val="p"/>
          </m:rPr>
          <w:rPr>
            <w:rFonts w:ascii="Cambria Math" w:hAnsi="Cambria Math" w:cs="Times New Roman"/>
            <w:lang w:eastAsia="zh-CN"/>
          </w:rPr>
          <m:t>0</m:t>
        </m:r>
      </m:oMath>
      <w:r w:rsidRPr="00FC11CE">
        <w:rPr>
          <w:rFonts w:ascii="Times New Roman" w:hAnsi="Times New Roman" w:cs="Times New Roman" w:hint="eastAsia"/>
          <w:lang w:eastAsia="zh-CN"/>
        </w:rPr>
        <w:t>.</w:t>
      </w:r>
    </w:p>
    <w:p w14:paraId="5513069E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2F0E7021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6AF38D19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31A18601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5B7A6E01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41BA17FE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7433C6C5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7630E98E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12F48E83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62D96043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48E86E33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77ACC121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60702891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28D79B31" w14:textId="2412A4B7" w:rsidR="00B223C1" w:rsidRPr="00FC11CE" w:rsidRDefault="006B3653">
      <w:pPr>
        <w:jc w:val="both"/>
        <w:rPr>
          <w:rFonts w:ascii="Times New Roman" w:hAnsi="Times New Roman" w:cs="Times New Roman"/>
          <w:lang w:eastAsia="zh-CN"/>
        </w:rPr>
      </w:pPr>
      <w:r w:rsidRPr="00FC11CE">
        <w:rPr>
          <w:rFonts w:ascii="Times New Roman" w:hAnsi="Times New Roman" w:cs="Times New Roman" w:hint="eastAsia"/>
          <w:noProof/>
          <w:lang w:eastAsia="zh-CN"/>
        </w:rPr>
        <w:lastRenderedPageBreak/>
        <w:drawing>
          <wp:inline distT="0" distB="0" distL="0" distR="0" wp14:anchorId="7A45D539" wp14:editId="4B462855">
            <wp:extent cx="5274310" cy="30943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fig 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5E2C" w14:textId="0F63C50C" w:rsidR="00356E4C" w:rsidRPr="00FC11CE" w:rsidRDefault="008D49EB">
      <w:pPr>
        <w:jc w:val="both"/>
        <w:rPr>
          <w:rFonts w:ascii="Times New Roman" w:hAnsi="Times New Roman" w:cs="Times New Roman"/>
          <w:lang w:eastAsia="zh-CN"/>
        </w:rPr>
      </w:pPr>
      <w:r w:rsidRPr="00FC11CE">
        <w:rPr>
          <w:rFonts w:ascii="Times New Roman" w:hAnsi="Times New Roman" w:cs="Times New Roman"/>
          <w:b/>
          <w:lang w:eastAsia="zh-CN"/>
        </w:rPr>
        <w:t xml:space="preserve">Supplementary </w:t>
      </w:r>
      <w:r w:rsidRPr="00FC11CE">
        <w:rPr>
          <w:rFonts w:ascii="Times New Roman" w:hAnsi="Times New Roman" w:cs="Times New Roman" w:hint="eastAsia"/>
          <w:b/>
          <w:lang w:eastAsia="zh-CN"/>
        </w:rPr>
        <w:t>F</w:t>
      </w:r>
      <w:r w:rsidRPr="00FC11CE">
        <w:rPr>
          <w:rFonts w:ascii="Times New Roman" w:hAnsi="Times New Roman" w:cs="Times New Roman"/>
          <w:b/>
          <w:lang w:eastAsia="zh-CN"/>
        </w:rPr>
        <w:t>ig. 3. Diffraction patterns of the STOV field for different thickness of S</w:t>
      </w:r>
      <w:r w:rsidR="007A1BB4" w:rsidRPr="00FC11CE">
        <w:rPr>
          <w:rFonts w:ascii="Times New Roman" w:hAnsi="Times New Roman" w:cs="Times New Roman" w:hint="eastAsia"/>
          <w:b/>
          <w:lang w:eastAsia="zh-CN"/>
        </w:rPr>
        <w:t>H</w:t>
      </w:r>
      <w:r w:rsidRPr="00FC11CE">
        <w:rPr>
          <w:rFonts w:ascii="Times New Roman" w:hAnsi="Times New Roman" w:cs="Times New Roman"/>
          <w:b/>
          <w:lang w:eastAsia="zh-CN"/>
        </w:rPr>
        <w:t xml:space="preserve">G crystals. </w:t>
      </w:r>
      <w:r w:rsidRPr="00FC11CE">
        <w:rPr>
          <w:rFonts w:ascii="Times New Roman" w:hAnsi="Times New Roman" w:cs="Times New Roman"/>
          <w:lang w:eastAsia="zh-CN"/>
        </w:rPr>
        <w:t xml:space="preserve">The topological charge and the thickness of the crystals are denoted in the figure. With crystal of 1 mm, the diffraction patterns become blurred due to the spatiotemporal astigmatism.  </w:t>
      </w:r>
    </w:p>
    <w:p w14:paraId="2B378A09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372EAB08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6F969B4C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2F7EB0B7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05FF03A7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37CD0B9F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3D64A749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60F053C5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7E2F810E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736BC0ED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07AA14EF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519B724E" w14:textId="77777777" w:rsidR="00356E4C" w:rsidRPr="00FC11CE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0FAAB0A6" w14:textId="77777777" w:rsidR="00633DB2" w:rsidRPr="00FC11CE" w:rsidRDefault="00633DB2" w:rsidP="00633DB2">
      <w:pPr>
        <w:jc w:val="both"/>
        <w:rPr>
          <w:rFonts w:ascii="Times New Roman" w:hAnsi="Times New Roman" w:cs="Times New Roman"/>
          <w:lang w:eastAsia="zh-CN"/>
        </w:rPr>
      </w:pPr>
      <w:r w:rsidRPr="00FC11CE">
        <w:rPr>
          <w:rFonts w:ascii="Times New Roman" w:hAnsi="Times New Roman" w:cs="Times New Roman" w:hint="eastAsia"/>
          <w:noProof/>
          <w:lang w:eastAsia="zh-CN"/>
        </w:rPr>
        <w:lastRenderedPageBreak/>
        <w:drawing>
          <wp:inline distT="0" distB="0" distL="0" distR="0" wp14:anchorId="2B6C6EC8" wp14:editId="79E2A846">
            <wp:extent cx="5274310" cy="26581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fig 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7BFD" w14:textId="075E796C" w:rsidR="00633DB2" w:rsidRPr="00FC11CE" w:rsidRDefault="00633DB2" w:rsidP="00633DB2">
      <w:pPr>
        <w:jc w:val="both"/>
        <w:rPr>
          <w:rFonts w:ascii="Times New Roman" w:hAnsi="Times New Roman" w:cs="Times New Roman"/>
          <w:lang w:eastAsia="zh-CN"/>
        </w:rPr>
      </w:pPr>
      <w:r w:rsidRPr="00FC11CE">
        <w:rPr>
          <w:rFonts w:ascii="Times New Roman" w:hAnsi="Times New Roman" w:cs="Times New Roman"/>
          <w:b/>
          <w:lang w:eastAsia="zh-CN"/>
        </w:rPr>
        <w:t xml:space="preserve">Supplementary </w:t>
      </w:r>
      <w:r w:rsidRPr="00FC11CE">
        <w:rPr>
          <w:rFonts w:ascii="Times New Roman" w:hAnsi="Times New Roman" w:cs="Times New Roman" w:hint="eastAsia"/>
          <w:b/>
          <w:lang w:eastAsia="zh-CN"/>
        </w:rPr>
        <w:t>F</w:t>
      </w:r>
      <w:r w:rsidRPr="00FC11CE">
        <w:rPr>
          <w:rFonts w:ascii="Times New Roman" w:hAnsi="Times New Roman" w:cs="Times New Roman"/>
          <w:b/>
          <w:lang w:eastAsia="zh-CN"/>
        </w:rPr>
        <w:t xml:space="preserve">ig. 4. Diffraction patterns of the third harmonic STOV field at 266 nm for different thickness of SFG crystals. </w:t>
      </w:r>
      <w:r w:rsidRPr="00FC11CE">
        <w:rPr>
          <w:rFonts w:ascii="Times New Roman" w:hAnsi="Times New Roman" w:cs="Times New Roman"/>
          <w:lang w:eastAsia="zh-CN"/>
        </w:rPr>
        <w:t xml:space="preserve">The topological charge and the thickness of the crystals are denoted. For higher topological charges and with SFG crystal of 1 mm, the diffraction patterns become blurred due to the spatiotemporal astigmatism and temporal walkoff inside the SFG crystal. </w:t>
      </w:r>
    </w:p>
    <w:p w14:paraId="765B56B6" w14:textId="77777777" w:rsidR="00633DB2" w:rsidRPr="00FC11CE" w:rsidRDefault="00633DB2" w:rsidP="00633DB2">
      <w:pPr>
        <w:jc w:val="both"/>
        <w:rPr>
          <w:rFonts w:ascii="Times New Roman" w:hAnsi="Times New Roman" w:cs="Times New Roman"/>
          <w:lang w:eastAsia="zh-CN"/>
        </w:rPr>
        <w:sectPr w:rsidR="00633DB2" w:rsidRPr="00FC11C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E64DE9A" w14:textId="0EBCA6E5" w:rsidR="00633DB2" w:rsidRPr="00FC11CE" w:rsidRDefault="00633DB2" w:rsidP="00633DB2">
      <w:pPr>
        <w:jc w:val="both"/>
        <w:rPr>
          <w:rFonts w:ascii="Times New Roman" w:hAnsi="Times New Roman" w:cs="Times New Roman"/>
          <w:lang w:eastAsia="zh-CN"/>
        </w:rPr>
      </w:pPr>
    </w:p>
    <w:p w14:paraId="3E31FB6B" w14:textId="3DF32DF9" w:rsidR="008F3DD9" w:rsidRPr="00FC11CE" w:rsidRDefault="008F3DD9">
      <w:pPr>
        <w:jc w:val="both"/>
        <w:rPr>
          <w:rFonts w:ascii="Times New Roman" w:hAnsi="Times New Roman" w:cs="Times New Roman"/>
          <w:lang w:eastAsia="zh-CN"/>
        </w:rPr>
      </w:pPr>
      <w:r w:rsidRPr="00FC11CE">
        <w:rPr>
          <w:rFonts w:ascii="Times New Roman" w:hAnsi="Times New Roman" w:cs="Times New Roman" w:hint="eastAsia"/>
          <w:noProof/>
          <w:lang w:eastAsia="zh-CN"/>
        </w:rPr>
        <w:drawing>
          <wp:inline distT="0" distB="0" distL="0" distR="0" wp14:anchorId="35377489" wp14:editId="7E34580D">
            <wp:extent cx="5274310" cy="16643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fig 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40B4" w14:textId="09AEAB51" w:rsidR="00356E4C" w:rsidRDefault="008D49EB">
      <w:pPr>
        <w:jc w:val="both"/>
        <w:rPr>
          <w:rFonts w:ascii="Times New Roman" w:hAnsi="Times New Roman" w:cs="Times New Roman"/>
          <w:lang w:eastAsia="zh-CN"/>
        </w:rPr>
      </w:pPr>
      <w:r w:rsidRPr="00FC11CE">
        <w:rPr>
          <w:rFonts w:ascii="Times New Roman" w:hAnsi="Times New Roman" w:cs="Times New Roman"/>
          <w:b/>
          <w:lang w:eastAsia="zh-CN"/>
        </w:rPr>
        <w:t xml:space="preserve">Supplementary </w:t>
      </w:r>
      <w:r w:rsidRPr="00FC11CE">
        <w:rPr>
          <w:rFonts w:ascii="Times New Roman" w:hAnsi="Times New Roman" w:cs="Times New Roman" w:hint="eastAsia"/>
          <w:b/>
          <w:lang w:eastAsia="zh-CN"/>
        </w:rPr>
        <w:t>F</w:t>
      </w:r>
      <w:r w:rsidRPr="00FC11CE">
        <w:rPr>
          <w:rFonts w:ascii="Times New Roman" w:hAnsi="Times New Roman" w:cs="Times New Roman"/>
          <w:b/>
          <w:lang w:eastAsia="zh-CN"/>
        </w:rPr>
        <w:t xml:space="preserve">ig. </w:t>
      </w:r>
      <w:r w:rsidR="009E4B2F" w:rsidRPr="00FC11CE">
        <w:rPr>
          <w:rFonts w:ascii="Times New Roman" w:hAnsi="Times New Roman" w:cs="Times New Roman"/>
          <w:b/>
          <w:lang w:eastAsia="zh-CN"/>
        </w:rPr>
        <w:t>5</w:t>
      </w:r>
      <w:r w:rsidRPr="00FC11CE">
        <w:rPr>
          <w:rFonts w:ascii="Times New Roman" w:hAnsi="Times New Roman" w:cs="Times New Roman"/>
          <w:b/>
          <w:lang w:eastAsia="zh-CN"/>
        </w:rPr>
        <w:t>. Tunability of the second harmonic STOV field.</w:t>
      </w:r>
      <w:r w:rsidRPr="00FC11CE">
        <w:rPr>
          <w:rFonts w:ascii="Times New Roman" w:hAnsi="Times New Roman" w:cs="Times New Roman"/>
          <w:lang w:eastAsia="zh-CN"/>
        </w:rPr>
        <w:t xml:space="preserve"> </w:t>
      </w:r>
      <w:r w:rsidRPr="00FC11CE">
        <w:rPr>
          <w:rFonts w:ascii="Times New Roman" w:hAnsi="Times New Roman" w:cs="Times New Roman" w:hint="eastAsia"/>
          <w:lang w:eastAsia="zh-CN"/>
        </w:rPr>
        <w:t>To</w:t>
      </w:r>
      <w:r w:rsidRPr="00FC11CE">
        <w:rPr>
          <w:rFonts w:ascii="Times New Roman" w:hAnsi="Times New Roman" w:cs="Times New Roman"/>
          <w:lang w:eastAsia="zh-CN"/>
        </w:rPr>
        <w:t>p row:</w:t>
      </w:r>
      <w:r w:rsidRPr="00FC11CE">
        <w:rPr>
          <w:rFonts w:ascii="Times New Roman" w:hAnsi="Times New Roman" w:cs="Times New Roman"/>
          <w:b/>
          <w:lang w:eastAsia="zh-CN"/>
        </w:rPr>
        <w:t xml:space="preserve"> </w:t>
      </w:r>
      <w:r w:rsidRPr="00FC11CE">
        <w:rPr>
          <w:rFonts w:ascii="Times New Roman" w:hAnsi="Times New Roman" w:cs="Times New Roman"/>
          <w:lang w:eastAsia="zh-CN"/>
        </w:rPr>
        <w:t>the diffraction patterns of the 800 nm STOV field with the topological charge located at varying wavelength, with the corresponding wavelength indicated in the tables above. Second row: the corresponding 400 nm STOV field. Third row : the measured spectrum of the second harmonic STOV field, with its central wavelength tuned from 39</w:t>
      </w:r>
      <w:r w:rsidR="008B0C5B" w:rsidRPr="00FC11CE">
        <w:rPr>
          <w:rFonts w:ascii="Times New Roman" w:hAnsi="Times New Roman" w:cs="Times New Roman"/>
          <w:lang w:eastAsia="zh-CN"/>
        </w:rPr>
        <w:t>3</w:t>
      </w:r>
      <w:r w:rsidRPr="00FC11CE">
        <w:rPr>
          <w:rFonts w:ascii="Times New Roman" w:hAnsi="Times New Roman" w:cs="Times New Roman"/>
          <w:lang w:eastAsia="zh-CN"/>
        </w:rPr>
        <w:t xml:space="preserve"> nm to 409.5 nm. The numbers above the figure present the central wavelength where the phase singularity was applied on the SLM and the central wavelength of the second harmonic STOV. </w:t>
      </w:r>
    </w:p>
    <w:p w14:paraId="00E78E9F" w14:textId="7B622217" w:rsidR="00356E4C" w:rsidRDefault="00356E4C">
      <w:pPr>
        <w:jc w:val="both"/>
        <w:rPr>
          <w:rFonts w:ascii="Times New Roman" w:hAnsi="Times New Roman" w:cs="Times New Roman"/>
          <w:lang w:eastAsia="zh-CN"/>
        </w:rPr>
      </w:pPr>
    </w:p>
    <w:p w14:paraId="7EC2B421" w14:textId="0E8545DC" w:rsidR="000E5D7A" w:rsidRDefault="000E5D7A">
      <w:pPr>
        <w:jc w:val="both"/>
        <w:rPr>
          <w:rFonts w:ascii="Times New Roman" w:hAnsi="Times New Roman" w:cs="Times New Roman"/>
          <w:lang w:eastAsia="zh-CN"/>
        </w:rPr>
      </w:pPr>
    </w:p>
    <w:p w14:paraId="7BCA43BF" w14:textId="77777777" w:rsidR="000E5D7A" w:rsidRDefault="000E5D7A">
      <w:pPr>
        <w:jc w:val="both"/>
        <w:rPr>
          <w:rFonts w:ascii="Times New Roman" w:hAnsi="Times New Roman" w:cs="Times New Roman"/>
          <w:lang w:eastAsia="zh-CN"/>
        </w:rPr>
        <w:sectPr w:rsidR="000E5D7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995E270" w14:textId="77777777" w:rsidR="000E5D7A" w:rsidRPr="00FC11CE" w:rsidRDefault="000E5D7A" w:rsidP="000E5D7A">
      <w:pPr>
        <w:jc w:val="both"/>
        <w:rPr>
          <w:rFonts w:ascii="Times New Roman" w:hAnsi="Times New Roman" w:cs="Times New Roman"/>
          <w:b/>
          <w:lang w:eastAsia="zh-CN"/>
        </w:rPr>
      </w:pPr>
      <w:r w:rsidRPr="00FC11CE">
        <w:rPr>
          <w:rFonts w:ascii="Times New Roman" w:hAnsi="Times New Roman" w:cs="Times New Roman" w:hint="eastAsia"/>
          <w:b/>
          <w:lang w:eastAsia="zh-CN"/>
        </w:rPr>
        <w:lastRenderedPageBreak/>
        <w:t>R</w:t>
      </w:r>
      <w:r w:rsidRPr="00FC11CE">
        <w:rPr>
          <w:rFonts w:ascii="Times New Roman" w:hAnsi="Times New Roman" w:cs="Times New Roman"/>
          <w:b/>
          <w:lang w:eastAsia="zh-CN"/>
        </w:rPr>
        <w:t>eferences :</w:t>
      </w:r>
    </w:p>
    <w:p w14:paraId="261C9378" w14:textId="77777777" w:rsidR="000E5D7A" w:rsidRPr="00FC11CE" w:rsidRDefault="000E5D7A" w:rsidP="000E5D7A">
      <w:pPr>
        <w:pStyle w:val="ab"/>
        <w:numPr>
          <w:ilvl w:val="0"/>
          <w:numId w:val="2"/>
        </w:numPr>
        <w:spacing w:beforeAutospacing="0" w:afterAutospacing="0" w:line="360" w:lineRule="auto"/>
        <w:rPr>
          <w:rFonts w:ascii="Times New Roman" w:hAnsi="Times New Roman"/>
          <w:color w:val="000000" w:themeColor="text1"/>
          <w:sz w:val="21"/>
          <w:szCs w:val="21"/>
        </w:rPr>
      </w:pPr>
      <w:r w:rsidRPr="00FC11CE">
        <w:rPr>
          <w:rFonts w:ascii="Times New Roman" w:eastAsia="Segoe UI" w:hAnsi="Times New Roman"/>
          <w:color w:val="000000" w:themeColor="text1"/>
          <w:sz w:val="21"/>
          <w:szCs w:val="21"/>
        </w:rPr>
        <w:t xml:space="preserve">Hancock, S. W., </w:t>
      </w:r>
      <w:proofErr w:type="spellStart"/>
      <w:r w:rsidRPr="00FC11CE">
        <w:rPr>
          <w:rFonts w:ascii="Times New Roman" w:eastAsia="Segoe UI" w:hAnsi="Times New Roman"/>
          <w:color w:val="000000" w:themeColor="text1"/>
          <w:sz w:val="21"/>
          <w:szCs w:val="21"/>
        </w:rPr>
        <w:t>Zahedpour</w:t>
      </w:r>
      <w:proofErr w:type="spellEnd"/>
      <w:r w:rsidRPr="00FC11CE">
        <w:rPr>
          <w:rFonts w:ascii="Times New Roman" w:eastAsia="Segoe UI" w:hAnsi="Times New Roman"/>
          <w:color w:val="000000" w:themeColor="text1"/>
          <w:sz w:val="21"/>
          <w:szCs w:val="21"/>
        </w:rPr>
        <w:t xml:space="preserve">, S., </w:t>
      </w:r>
      <w:proofErr w:type="spellStart"/>
      <w:r w:rsidRPr="00FC11CE">
        <w:rPr>
          <w:rFonts w:ascii="Times New Roman" w:eastAsia="Segoe UI" w:hAnsi="Times New Roman"/>
          <w:color w:val="000000" w:themeColor="text1"/>
          <w:sz w:val="21"/>
          <w:szCs w:val="21"/>
        </w:rPr>
        <w:t>Goffin</w:t>
      </w:r>
      <w:proofErr w:type="spellEnd"/>
      <w:r w:rsidRPr="00FC11CE">
        <w:rPr>
          <w:rFonts w:ascii="Times New Roman" w:eastAsia="Segoe UI" w:hAnsi="Times New Roman"/>
          <w:color w:val="000000" w:themeColor="text1"/>
          <w:sz w:val="21"/>
          <w:szCs w:val="21"/>
        </w:rPr>
        <w:t xml:space="preserve">, A. &amp; </w:t>
      </w:r>
      <w:proofErr w:type="spellStart"/>
      <w:r w:rsidRPr="00FC11CE">
        <w:rPr>
          <w:rFonts w:ascii="Times New Roman" w:eastAsia="Segoe UI" w:hAnsi="Times New Roman"/>
          <w:color w:val="000000" w:themeColor="text1"/>
          <w:sz w:val="21"/>
          <w:szCs w:val="21"/>
        </w:rPr>
        <w:t>Milchberg</w:t>
      </w:r>
      <w:proofErr w:type="spellEnd"/>
      <w:r w:rsidRPr="00FC11CE">
        <w:rPr>
          <w:rFonts w:ascii="Times New Roman" w:eastAsia="Segoe UI" w:hAnsi="Times New Roman"/>
          <w:color w:val="000000" w:themeColor="text1"/>
          <w:sz w:val="21"/>
          <w:szCs w:val="21"/>
        </w:rPr>
        <w:t>, H. M. Free-space propagation of spatiotemporal optical vortices. </w:t>
      </w:r>
      <w:r w:rsidRPr="00FC11CE">
        <w:rPr>
          <w:rFonts w:ascii="Times New Roman" w:eastAsia="Segoe UI" w:hAnsi="Times New Roman"/>
          <w:i/>
          <w:iCs/>
          <w:color w:val="000000" w:themeColor="text1"/>
          <w:sz w:val="21"/>
          <w:szCs w:val="21"/>
        </w:rPr>
        <w:t>Optica</w:t>
      </w:r>
      <w:r w:rsidRPr="00FC11CE">
        <w:rPr>
          <w:rFonts w:ascii="Times New Roman" w:eastAsia="Segoe UI" w:hAnsi="Times New Roman"/>
          <w:color w:val="000000" w:themeColor="text1"/>
          <w:sz w:val="21"/>
          <w:szCs w:val="21"/>
        </w:rPr>
        <w:t> </w:t>
      </w:r>
      <w:r w:rsidRPr="00FC11CE">
        <w:rPr>
          <w:rStyle w:val="ac"/>
          <w:rFonts w:ascii="Times New Roman" w:eastAsia="Segoe UI" w:hAnsi="Times New Roman"/>
          <w:color w:val="000000" w:themeColor="text1"/>
          <w:sz w:val="21"/>
          <w:szCs w:val="21"/>
        </w:rPr>
        <w:t>6</w:t>
      </w:r>
      <w:r w:rsidRPr="00FC11CE">
        <w:rPr>
          <w:rFonts w:ascii="Times New Roman" w:eastAsia="Segoe UI" w:hAnsi="Times New Roman"/>
          <w:color w:val="000000" w:themeColor="text1"/>
          <w:sz w:val="21"/>
          <w:szCs w:val="21"/>
        </w:rPr>
        <w:t>, 1547 (2019).</w:t>
      </w:r>
    </w:p>
    <w:p w14:paraId="31521F96" w14:textId="77777777" w:rsidR="000E5D7A" w:rsidRPr="00FC11CE" w:rsidRDefault="000E5D7A" w:rsidP="000E5D7A">
      <w:pPr>
        <w:pStyle w:val="ab"/>
        <w:numPr>
          <w:ilvl w:val="0"/>
          <w:numId w:val="2"/>
        </w:numPr>
        <w:spacing w:beforeAutospacing="0" w:afterAutospacing="0" w:line="360" w:lineRule="auto"/>
        <w:rPr>
          <w:rFonts w:ascii="Times New Roman" w:hAnsi="Times New Roman"/>
          <w:color w:val="000000" w:themeColor="text1"/>
          <w:sz w:val="21"/>
          <w:szCs w:val="21"/>
        </w:rPr>
      </w:pPr>
      <w:r w:rsidRPr="00FC11CE">
        <w:rPr>
          <w:rFonts w:ascii="Times New Roman" w:eastAsia="Segoe UI" w:hAnsi="Times New Roman"/>
          <w:color w:val="000000" w:themeColor="text1"/>
          <w:sz w:val="21"/>
          <w:szCs w:val="21"/>
        </w:rPr>
        <w:t>Huang, S., Wang, P., Shen, X., Liu, J. &amp; Li, R. Diffraction properties of light with transverse orbital angular momentum. </w:t>
      </w:r>
      <w:r w:rsidRPr="00FC11CE">
        <w:rPr>
          <w:rFonts w:ascii="Times New Roman" w:eastAsia="Segoe UI" w:hAnsi="Times New Roman"/>
          <w:i/>
          <w:iCs/>
          <w:color w:val="000000" w:themeColor="text1"/>
          <w:sz w:val="21"/>
          <w:szCs w:val="21"/>
        </w:rPr>
        <w:t>Optica</w:t>
      </w:r>
      <w:r w:rsidRPr="00FC11CE">
        <w:rPr>
          <w:rFonts w:ascii="Times New Roman" w:eastAsia="Segoe UI" w:hAnsi="Times New Roman"/>
          <w:color w:val="000000" w:themeColor="text1"/>
          <w:sz w:val="21"/>
          <w:szCs w:val="21"/>
        </w:rPr>
        <w:t> </w:t>
      </w:r>
      <w:r w:rsidRPr="00FC11CE">
        <w:rPr>
          <w:rStyle w:val="ac"/>
          <w:rFonts w:ascii="Times New Roman" w:eastAsia="Segoe UI" w:hAnsi="Times New Roman"/>
          <w:color w:val="000000" w:themeColor="text1"/>
          <w:sz w:val="21"/>
          <w:szCs w:val="21"/>
        </w:rPr>
        <w:t>9</w:t>
      </w:r>
      <w:r w:rsidRPr="00FC11CE">
        <w:rPr>
          <w:rFonts w:ascii="Times New Roman" w:eastAsia="Segoe UI" w:hAnsi="Times New Roman"/>
          <w:color w:val="000000" w:themeColor="text1"/>
          <w:sz w:val="21"/>
          <w:szCs w:val="21"/>
        </w:rPr>
        <w:t>, 469 (2022).</w:t>
      </w:r>
    </w:p>
    <w:p w14:paraId="29D5C3BE" w14:textId="4046EBA1" w:rsidR="000E5D7A" w:rsidRDefault="000E5D7A">
      <w:pPr>
        <w:jc w:val="both"/>
        <w:rPr>
          <w:rFonts w:ascii="Times New Roman" w:hAnsi="Times New Roman" w:cs="Times New Roman" w:hint="eastAsia"/>
          <w:lang w:eastAsia="zh-CN"/>
        </w:rPr>
      </w:pPr>
      <w:bookmarkStart w:id="4" w:name="_GoBack"/>
      <w:bookmarkEnd w:id="4"/>
    </w:p>
    <w:sectPr w:rsidR="000E5D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9513F" w14:textId="77777777" w:rsidR="00860D6B" w:rsidRDefault="00860D6B">
      <w:pPr>
        <w:spacing w:line="240" w:lineRule="auto"/>
      </w:pPr>
      <w:r>
        <w:separator/>
      </w:r>
    </w:p>
  </w:endnote>
  <w:endnote w:type="continuationSeparator" w:id="0">
    <w:p w14:paraId="6C3BB92C" w14:textId="77777777" w:rsidR="00860D6B" w:rsidRDefault="00860D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3d287b35.B">
    <w:altName w:val="Cambria"/>
    <w:panose1 w:val="00000000000000000000"/>
    <w:charset w:val="00"/>
    <w:family w:val="roman"/>
    <w:notTrueType/>
    <w:pitch w:val="default"/>
  </w:font>
  <w:font w:name="AdvOTdd63dae3">
    <w:altName w:val="Cambria"/>
    <w:panose1 w:val="00000000000000000000"/>
    <w:charset w:val="00"/>
    <w:family w:val="roman"/>
    <w:notTrueType/>
    <w:pitch w:val="default"/>
  </w:font>
  <w:font w:name="AdvOTdd63dae3+fb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4367300"/>
    </w:sdtPr>
    <w:sdtEndPr/>
    <w:sdtContent>
      <w:p w14:paraId="102B8A26" w14:textId="77777777" w:rsidR="00290D98" w:rsidRDefault="00290D9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1F7800F4" w14:textId="77777777" w:rsidR="00290D98" w:rsidRDefault="00290D9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2541D" w14:textId="77777777" w:rsidR="00860D6B" w:rsidRDefault="00860D6B">
      <w:pPr>
        <w:spacing w:after="0"/>
      </w:pPr>
      <w:r>
        <w:separator/>
      </w:r>
    </w:p>
  </w:footnote>
  <w:footnote w:type="continuationSeparator" w:id="0">
    <w:p w14:paraId="4C9E3BD7" w14:textId="77777777" w:rsidR="00860D6B" w:rsidRDefault="00860D6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3079A9"/>
    <w:multiLevelType w:val="singleLevel"/>
    <w:tmpl w:val="6B9EF5F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  <w:sz w:val="22"/>
        <w:szCs w:val="22"/>
      </w:rPr>
    </w:lvl>
  </w:abstractNum>
  <w:abstractNum w:abstractNumId="1" w15:restartNumberingAfterBreak="0">
    <w:nsid w:val="4D7B1700"/>
    <w:multiLevelType w:val="singleLevel"/>
    <w:tmpl w:val="6B9EF5F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  <w:sz w:val="22"/>
        <w:szCs w:val="22"/>
      </w:rPr>
    </w:lvl>
  </w:abstractNum>
  <w:abstractNum w:abstractNumId="2" w15:restartNumberingAfterBreak="0">
    <w:nsid w:val="5B5E60DF"/>
    <w:multiLevelType w:val="multilevel"/>
    <w:tmpl w:val="4C108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551"/>
    <w:rsid w:val="00011742"/>
    <w:rsid w:val="00012C98"/>
    <w:rsid w:val="000174B4"/>
    <w:rsid w:val="000257C1"/>
    <w:rsid w:val="0002687A"/>
    <w:rsid w:val="00031CA0"/>
    <w:rsid w:val="00034F04"/>
    <w:rsid w:val="00034F38"/>
    <w:rsid w:val="00037E34"/>
    <w:rsid w:val="00044DA4"/>
    <w:rsid w:val="00047214"/>
    <w:rsid w:val="000538FC"/>
    <w:rsid w:val="00053BB1"/>
    <w:rsid w:val="000608AE"/>
    <w:rsid w:val="00060B0E"/>
    <w:rsid w:val="000625A0"/>
    <w:rsid w:val="000636B5"/>
    <w:rsid w:val="000651A3"/>
    <w:rsid w:val="00065B5A"/>
    <w:rsid w:val="000660E4"/>
    <w:rsid w:val="000714C9"/>
    <w:rsid w:val="00074EC6"/>
    <w:rsid w:val="000752E9"/>
    <w:rsid w:val="00077DCD"/>
    <w:rsid w:val="00080212"/>
    <w:rsid w:val="0008100D"/>
    <w:rsid w:val="00081CBD"/>
    <w:rsid w:val="00090B0F"/>
    <w:rsid w:val="000A6E75"/>
    <w:rsid w:val="000B0185"/>
    <w:rsid w:val="000B10DC"/>
    <w:rsid w:val="000B1187"/>
    <w:rsid w:val="000B1936"/>
    <w:rsid w:val="000B2383"/>
    <w:rsid w:val="000B2675"/>
    <w:rsid w:val="000B2A12"/>
    <w:rsid w:val="000B4C07"/>
    <w:rsid w:val="000C0EDF"/>
    <w:rsid w:val="000C386A"/>
    <w:rsid w:val="000C4E37"/>
    <w:rsid w:val="000C5983"/>
    <w:rsid w:val="000D0BDD"/>
    <w:rsid w:val="000E2932"/>
    <w:rsid w:val="000E548E"/>
    <w:rsid w:val="000E5D7A"/>
    <w:rsid w:val="000F00B9"/>
    <w:rsid w:val="000F15D2"/>
    <w:rsid w:val="000F2C36"/>
    <w:rsid w:val="000F3F1F"/>
    <w:rsid w:val="000F5B19"/>
    <w:rsid w:val="000F5EA5"/>
    <w:rsid w:val="000F708A"/>
    <w:rsid w:val="0010211F"/>
    <w:rsid w:val="00102CCA"/>
    <w:rsid w:val="00104DEA"/>
    <w:rsid w:val="00105D67"/>
    <w:rsid w:val="001071D9"/>
    <w:rsid w:val="00107987"/>
    <w:rsid w:val="00107B80"/>
    <w:rsid w:val="0011595B"/>
    <w:rsid w:val="00117982"/>
    <w:rsid w:val="00123577"/>
    <w:rsid w:val="0012691C"/>
    <w:rsid w:val="00133D3F"/>
    <w:rsid w:val="00134805"/>
    <w:rsid w:val="00135A6C"/>
    <w:rsid w:val="00135E32"/>
    <w:rsid w:val="00143C06"/>
    <w:rsid w:val="00144F23"/>
    <w:rsid w:val="0015030E"/>
    <w:rsid w:val="00150939"/>
    <w:rsid w:val="00154018"/>
    <w:rsid w:val="001541BE"/>
    <w:rsid w:val="0015555A"/>
    <w:rsid w:val="001568E9"/>
    <w:rsid w:val="00156A16"/>
    <w:rsid w:val="00157D45"/>
    <w:rsid w:val="00164AB0"/>
    <w:rsid w:val="00166D3B"/>
    <w:rsid w:val="00166DD7"/>
    <w:rsid w:val="0017267A"/>
    <w:rsid w:val="00175A08"/>
    <w:rsid w:val="001807F6"/>
    <w:rsid w:val="00180C52"/>
    <w:rsid w:val="00184AA5"/>
    <w:rsid w:val="00190174"/>
    <w:rsid w:val="0019031C"/>
    <w:rsid w:val="00192CDE"/>
    <w:rsid w:val="00193129"/>
    <w:rsid w:val="001936BB"/>
    <w:rsid w:val="00193B18"/>
    <w:rsid w:val="00194E2B"/>
    <w:rsid w:val="001A4740"/>
    <w:rsid w:val="001B159F"/>
    <w:rsid w:val="001B1CC0"/>
    <w:rsid w:val="001B3252"/>
    <w:rsid w:val="001B49E8"/>
    <w:rsid w:val="001B7B71"/>
    <w:rsid w:val="001C05CE"/>
    <w:rsid w:val="001C211F"/>
    <w:rsid w:val="001C24A5"/>
    <w:rsid w:val="001C36AD"/>
    <w:rsid w:val="001C4226"/>
    <w:rsid w:val="001C4837"/>
    <w:rsid w:val="001C5DF6"/>
    <w:rsid w:val="001C69B0"/>
    <w:rsid w:val="001C7C73"/>
    <w:rsid w:val="001C7D39"/>
    <w:rsid w:val="001D0FC9"/>
    <w:rsid w:val="001D647B"/>
    <w:rsid w:val="001E3E57"/>
    <w:rsid w:val="001E650A"/>
    <w:rsid w:val="001F087B"/>
    <w:rsid w:val="001F0B32"/>
    <w:rsid w:val="001F2E62"/>
    <w:rsid w:val="001F3CD4"/>
    <w:rsid w:val="001F7D83"/>
    <w:rsid w:val="00200A77"/>
    <w:rsid w:val="00203D0A"/>
    <w:rsid w:val="00204EAD"/>
    <w:rsid w:val="00206434"/>
    <w:rsid w:val="002068E2"/>
    <w:rsid w:val="00206A81"/>
    <w:rsid w:val="00211D35"/>
    <w:rsid w:val="0021220E"/>
    <w:rsid w:val="0021637D"/>
    <w:rsid w:val="00217609"/>
    <w:rsid w:val="00220B34"/>
    <w:rsid w:val="00220E51"/>
    <w:rsid w:val="00223841"/>
    <w:rsid w:val="002246C2"/>
    <w:rsid w:val="0022542D"/>
    <w:rsid w:val="00225B1B"/>
    <w:rsid w:val="0022604C"/>
    <w:rsid w:val="00233D38"/>
    <w:rsid w:val="00234925"/>
    <w:rsid w:val="00235E4F"/>
    <w:rsid w:val="00236493"/>
    <w:rsid w:val="00236565"/>
    <w:rsid w:val="002422C5"/>
    <w:rsid w:val="0024237C"/>
    <w:rsid w:val="002434CD"/>
    <w:rsid w:val="002436B0"/>
    <w:rsid w:val="002443DB"/>
    <w:rsid w:val="0024467C"/>
    <w:rsid w:val="00246100"/>
    <w:rsid w:val="002507DC"/>
    <w:rsid w:val="00254961"/>
    <w:rsid w:val="002549BA"/>
    <w:rsid w:val="0025684E"/>
    <w:rsid w:val="00256C82"/>
    <w:rsid w:val="00257155"/>
    <w:rsid w:val="002575D1"/>
    <w:rsid w:val="002623DF"/>
    <w:rsid w:val="002654C0"/>
    <w:rsid w:val="002658C7"/>
    <w:rsid w:val="00265948"/>
    <w:rsid w:val="002663B6"/>
    <w:rsid w:val="00266898"/>
    <w:rsid w:val="0027168C"/>
    <w:rsid w:val="0027262B"/>
    <w:rsid w:val="00272718"/>
    <w:rsid w:val="00272863"/>
    <w:rsid w:val="00275293"/>
    <w:rsid w:val="002801EB"/>
    <w:rsid w:val="002805F7"/>
    <w:rsid w:val="00283FB0"/>
    <w:rsid w:val="00284B4A"/>
    <w:rsid w:val="00285B8C"/>
    <w:rsid w:val="00285C52"/>
    <w:rsid w:val="00287E73"/>
    <w:rsid w:val="00290D98"/>
    <w:rsid w:val="00291A49"/>
    <w:rsid w:val="00295105"/>
    <w:rsid w:val="0029709F"/>
    <w:rsid w:val="0029713E"/>
    <w:rsid w:val="00297200"/>
    <w:rsid w:val="002A1878"/>
    <w:rsid w:val="002A20EC"/>
    <w:rsid w:val="002A30DF"/>
    <w:rsid w:val="002A3576"/>
    <w:rsid w:val="002A5987"/>
    <w:rsid w:val="002B001A"/>
    <w:rsid w:val="002B0252"/>
    <w:rsid w:val="002B0DD8"/>
    <w:rsid w:val="002B3375"/>
    <w:rsid w:val="002B4C3C"/>
    <w:rsid w:val="002B4E2F"/>
    <w:rsid w:val="002B531B"/>
    <w:rsid w:val="002B559F"/>
    <w:rsid w:val="002B7ACE"/>
    <w:rsid w:val="002C3D97"/>
    <w:rsid w:val="002C5683"/>
    <w:rsid w:val="002C7E6F"/>
    <w:rsid w:val="002D5B3D"/>
    <w:rsid w:val="002D601C"/>
    <w:rsid w:val="002E28FA"/>
    <w:rsid w:val="002E2B2F"/>
    <w:rsid w:val="002F0C35"/>
    <w:rsid w:val="002F19D6"/>
    <w:rsid w:val="002F26DB"/>
    <w:rsid w:val="002F2CC1"/>
    <w:rsid w:val="002F3E92"/>
    <w:rsid w:val="002F5818"/>
    <w:rsid w:val="00301765"/>
    <w:rsid w:val="003042DE"/>
    <w:rsid w:val="00307EFB"/>
    <w:rsid w:val="0031578A"/>
    <w:rsid w:val="00322817"/>
    <w:rsid w:val="00322AB2"/>
    <w:rsid w:val="003257AA"/>
    <w:rsid w:val="00325B02"/>
    <w:rsid w:val="00332E40"/>
    <w:rsid w:val="0033594E"/>
    <w:rsid w:val="00341037"/>
    <w:rsid w:val="003422A9"/>
    <w:rsid w:val="0034254C"/>
    <w:rsid w:val="00342733"/>
    <w:rsid w:val="003445C6"/>
    <w:rsid w:val="003461C1"/>
    <w:rsid w:val="003500BE"/>
    <w:rsid w:val="00350A19"/>
    <w:rsid w:val="00352EB9"/>
    <w:rsid w:val="003554B7"/>
    <w:rsid w:val="003566C2"/>
    <w:rsid w:val="00356E4C"/>
    <w:rsid w:val="00360502"/>
    <w:rsid w:val="00362275"/>
    <w:rsid w:val="00363031"/>
    <w:rsid w:val="00365919"/>
    <w:rsid w:val="00365FFE"/>
    <w:rsid w:val="00370CA0"/>
    <w:rsid w:val="003726DD"/>
    <w:rsid w:val="00372F35"/>
    <w:rsid w:val="003763F3"/>
    <w:rsid w:val="0037732F"/>
    <w:rsid w:val="00384B3B"/>
    <w:rsid w:val="00386E65"/>
    <w:rsid w:val="003933C0"/>
    <w:rsid w:val="0039792E"/>
    <w:rsid w:val="003A0E3C"/>
    <w:rsid w:val="003A1BC6"/>
    <w:rsid w:val="003A1F6B"/>
    <w:rsid w:val="003A43F9"/>
    <w:rsid w:val="003A5FA0"/>
    <w:rsid w:val="003A6F9F"/>
    <w:rsid w:val="003A73D6"/>
    <w:rsid w:val="003B586B"/>
    <w:rsid w:val="003B59D2"/>
    <w:rsid w:val="003C0672"/>
    <w:rsid w:val="003C16D9"/>
    <w:rsid w:val="003C286E"/>
    <w:rsid w:val="003C4CBF"/>
    <w:rsid w:val="003C5D5D"/>
    <w:rsid w:val="003D0C23"/>
    <w:rsid w:val="003D0E3C"/>
    <w:rsid w:val="003D3727"/>
    <w:rsid w:val="003D4706"/>
    <w:rsid w:val="003D4C0B"/>
    <w:rsid w:val="003D51B2"/>
    <w:rsid w:val="003D6158"/>
    <w:rsid w:val="003D63BE"/>
    <w:rsid w:val="003E0678"/>
    <w:rsid w:val="003E2453"/>
    <w:rsid w:val="003E2A15"/>
    <w:rsid w:val="003E4D8F"/>
    <w:rsid w:val="003E5FFF"/>
    <w:rsid w:val="003E6F9F"/>
    <w:rsid w:val="003F0926"/>
    <w:rsid w:val="003F1B43"/>
    <w:rsid w:val="003F251D"/>
    <w:rsid w:val="003F4D59"/>
    <w:rsid w:val="003F78EA"/>
    <w:rsid w:val="003F7B38"/>
    <w:rsid w:val="00402BFC"/>
    <w:rsid w:val="00402E9E"/>
    <w:rsid w:val="00404DC1"/>
    <w:rsid w:val="00405129"/>
    <w:rsid w:val="004144BA"/>
    <w:rsid w:val="00416C29"/>
    <w:rsid w:val="00416E74"/>
    <w:rsid w:val="00420A63"/>
    <w:rsid w:val="00422EBA"/>
    <w:rsid w:val="0042360B"/>
    <w:rsid w:val="0042466C"/>
    <w:rsid w:val="00426E71"/>
    <w:rsid w:val="00427297"/>
    <w:rsid w:val="004329EF"/>
    <w:rsid w:val="00433870"/>
    <w:rsid w:val="00433A12"/>
    <w:rsid w:val="0043481D"/>
    <w:rsid w:val="0043649E"/>
    <w:rsid w:val="00440C3F"/>
    <w:rsid w:val="00441E69"/>
    <w:rsid w:val="004426FD"/>
    <w:rsid w:val="00443084"/>
    <w:rsid w:val="0044655B"/>
    <w:rsid w:val="00451547"/>
    <w:rsid w:val="00452A5D"/>
    <w:rsid w:val="00453C46"/>
    <w:rsid w:val="00453F22"/>
    <w:rsid w:val="004557E2"/>
    <w:rsid w:val="00457004"/>
    <w:rsid w:val="00457376"/>
    <w:rsid w:val="004601B2"/>
    <w:rsid w:val="00462390"/>
    <w:rsid w:val="00463FBE"/>
    <w:rsid w:val="00470303"/>
    <w:rsid w:val="00470DEF"/>
    <w:rsid w:val="00470F13"/>
    <w:rsid w:val="00472858"/>
    <w:rsid w:val="00472A17"/>
    <w:rsid w:val="00474AE3"/>
    <w:rsid w:val="004769F7"/>
    <w:rsid w:val="0048147B"/>
    <w:rsid w:val="00485E09"/>
    <w:rsid w:val="00487370"/>
    <w:rsid w:val="00487458"/>
    <w:rsid w:val="004878A8"/>
    <w:rsid w:val="0049172A"/>
    <w:rsid w:val="00494EEE"/>
    <w:rsid w:val="00496D80"/>
    <w:rsid w:val="004A002D"/>
    <w:rsid w:val="004A11A1"/>
    <w:rsid w:val="004A63CE"/>
    <w:rsid w:val="004B0417"/>
    <w:rsid w:val="004B0BB4"/>
    <w:rsid w:val="004B2D6E"/>
    <w:rsid w:val="004B6DBF"/>
    <w:rsid w:val="004C2C22"/>
    <w:rsid w:val="004C3A72"/>
    <w:rsid w:val="004C4710"/>
    <w:rsid w:val="004D274D"/>
    <w:rsid w:val="004D7AB6"/>
    <w:rsid w:val="004E23B2"/>
    <w:rsid w:val="004E420E"/>
    <w:rsid w:val="004E5EA6"/>
    <w:rsid w:val="004E6080"/>
    <w:rsid w:val="004E6557"/>
    <w:rsid w:val="004F1F92"/>
    <w:rsid w:val="004F215E"/>
    <w:rsid w:val="004F2A3A"/>
    <w:rsid w:val="004F6429"/>
    <w:rsid w:val="004F658C"/>
    <w:rsid w:val="00500738"/>
    <w:rsid w:val="00501BA6"/>
    <w:rsid w:val="00503BAF"/>
    <w:rsid w:val="00511E82"/>
    <w:rsid w:val="0051375B"/>
    <w:rsid w:val="005137C7"/>
    <w:rsid w:val="0051422A"/>
    <w:rsid w:val="005162BA"/>
    <w:rsid w:val="00517861"/>
    <w:rsid w:val="00520EFB"/>
    <w:rsid w:val="005211F0"/>
    <w:rsid w:val="00521631"/>
    <w:rsid w:val="005219DB"/>
    <w:rsid w:val="0052259F"/>
    <w:rsid w:val="0052759E"/>
    <w:rsid w:val="00532938"/>
    <w:rsid w:val="00535EAB"/>
    <w:rsid w:val="00536235"/>
    <w:rsid w:val="00536F7B"/>
    <w:rsid w:val="005424E6"/>
    <w:rsid w:val="005448A5"/>
    <w:rsid w:val="00546B4E"/>
    <w:rsid w:val="005510EF"/>
    <w:rsid w:val="0055270F"/>
    <w:rsid w:val="00553B69"/>
    <w:rsid w:val="00555A9F"/>
    <w:rsid w:val="00561CFF"/>
    <w:rsid w:val="00566B68"/>
    <w:rsid w:val="005677A3"/>
    <w:rsid w:val="005677D7"/>
    <w:rsid w:val="00570779"/>
    <w:rsid w:val="005710F4"/>
    <w:rsid w:val="0057185F"/>
    <w:rsid w:val="00576330"/>
    <w:rsid w:val="005921B4"/>
    <w:rsid w:val="00592FC7"/>
    <w:rsid w:val="00593A2F"/>
    <w:rsid w:val="005952FE"/>
    <w:rsid w:val="005962A7"/>
    <w:rsid w:val="0059665E"/>
    <w:rsid w:val="005A2AA8"/>
    <w:rsid w:val="005A2F7E"/>
    <w:rsid w:val="005A47A8"/>
    <w:rsid w:val="005B3A34"/>
    <w:rsid w:val="005B5AD4"/>
    <w:rsid w:val="005B7B29"/>
    <w:rsid w:val="005C1B5A"/>
    <w:rsid w:val="005C6C53"/>
    <w:rsid w:val="005C7CD9"/>
    <w:rsid w:val="005C7E57"/>
    <w:rsid w:val="005D44D5"/>
    <w:rsid w:val="005E0A21"/>
    <w:rsid w:val="005E3819"/>
    <w:rsid w:val="005E44D9"/>
    <w:rsid w:val="005E6989"/>
    <w:rsid w:val="005F1C94"/>
    <w:rsid w:val="005F2F0A"/>
    <w:rsid w:val="005F3C1C"/>
    <w:rsid w:val="005F49C4"/>
    <w:rsid w:val="005F4EEE"/>
    <w:rsid w:val="0060058B"/>
    <w:rsid w:val="00600FA2"/>
    <w:rsid w:val="00604D09"/>
    <w:rsid w:val="006124A3"/>
    <w:rsid w:val="0062139F"/>
    <w:rsid w:val="00621BD0"/>
    <w:rsid w:val="00621CF4"/>
    <w:rsid w:val="00623D64"/>
    <w:rsid w:val="00623E11"/>
    <w:rsid w:val="00626853"/>
    <w:rsid w:val="00627B2C"/>
    <w:rsid w:val="00627D0C"/>
    <w:rsid w:val="00630C25"/>
    <w:rsid w:val="00633DB2"/>
    <w:rsid w:val="00635ACB"/>
    <w:rsid w:val="00636E58"/>
    <w:rsid w:val="006438D4"/>
    <w:rsid w:val="00650729"/>
    <w:rsid w:val="0065239B"/>
    <w:rsid w:val="00656AE9"/>
    <w:rsid w:val="00662657"/>
    <w:rsid w:val="0066452F"/>
    <w:rsid w:val="00665793"/>
    <w:rsid w:val="006659A7"/>
    <w:rsid w:val="00665BEA"/>
    <w:rsid w:val="00667E73"/>
    <w:rsid w:val="00671462"/>
    <w:rsid w:val="00672029"/>
    <w:rsid w:val="006743D2"/>
    <w:rsid w:val="006755E9"/>
    <w:rsid w:val="006759FC"/>
    <w:rsid w:val="00677C7E"/>
    <w:rsid w:val="00682625"/>
    <w:rsid w:val="00683E6F"/>
    <w:rsid w:val="00684F07"/>
    <w:rsid w:val="00687E5F"/>
    <w:rsid w:val="00691F0F"/>
    <w:rsid w:val="00694495"/>
    <w:rsid w:val="00695261"/>
    <w:rsid w:val="00696315"/>
    <w:rsid w:val="0069795B"/>
    <w:rsid w:val="006A0C61"/>
    <w:rsid w:val="006A6B3D"/>
    <w:rsid w:val="006A751F"/>
    <w:rsid w:val="006A78A1"/>
    <w:rsid w:val="006B0B71"/>
    <w:rsid w:val="006B307B"/>
    <w:rsid w:val="006B3653"/>
    <w:rsid w:val="006B4F9F"/>
    <w:rsid w:val="006C6819"/>
    <w:rsid w:val="006C7882"/>
    <w:rsid w:val="006D1D9A"/>
    <w:rsid w:val="006D4FFB"/>
    <w:rsid w:val="006D5F4D"/>
    <w:rsid w:val="006D6F0D"/>
    <w:rsid w:val="006E3F26"/>
    <w:rsid w:val="006E41A2"/>
    <w:rsid w:val="006E449F"/>
    <w:rsid w:val="006E4878"/>
    <w:rsid w:val="006E7AAC"/>
    <w:rsid w:val="006F62A7"/>
    <w:rsid w:val="006F6FAF"/>
    <w:rsid w:val="007023E0"/>
    <w:rsid w:val="0070268E"/>
    <w:rsid w:val="00706D24"/>
    <w:rsid w:val="00710A46"/>
    <w:rsid w:val="00713158"/>
    <w:rsid w:val="007145D2"/>
    <w:rsid w:val="007156AE"/>
    <w:rsid w:val="00720DDE"/>
    <w:rsid w:val="007264EA"/>
    <w:rsid w:val="00726814"/>
    <w:rsid w:val="0073401D"/>
    <w:rsid w:val="007406DB"/>
    <w:rsid w:val="0074308A"/>
    <w:rsid w:val="00745855"/>
    <w:rsid w:val="007475B8"/>
    <w:rsid w:val="007527FD"/>
    <w:rsid w:val="007537B4"/>
    <w:rsid w:val="00755691"/>
    <w:rsid w:val="007564A7"/>
    <w:rsid w:val="00757A17"/>
    <w:rsid w:val="0076274C"/>
    <w:rsid w:val="00773575"/>
    <w:rsid w:val="00777527"/>
    <w:rsid w:val="00783D43"/>
    <w:rsid w:val="0078563C"/>
    <w:rsid w:val="00790A18"/>
    <w:rsid w:val="00790B76"/>
    <w:rsid w:val="00792A45"/>
    <w:rsid w:val="00792AD6"/>
    <w:rsid w:val="00795458"/>
    <w:rsid w:val="00795AD8"/>
    <w:rsid w:val="00795CA5"/>
    <w:rsid w:val="00795D3D"/>
    <w:rsid w:val="007961A0"/>
    <w:rsid w:val="00797A69"/>
    <w:rsid w:val="007A0471"/>
    <w:rsid w:val="007A1BB4"/>
    <w:rsid w:val="007A3816"/>
    <w:rsid w:val="007A5D57"/>
    <w:rsid w:val="007A6317"/>
    <w:rsid w:val="007B03D2"/>
    <w:rsid w:val="007B1CBA"/>
    <w:rsid w:val="007B25FC"/>
    <w:rsid w:val="007B264A"/>
    <w:rsid w:val="007B3D6C"/>
    <w:rsid w:val="007B4457"/>
    <w:rsid w:val="007B446B"/>
    <w:rsid w:val="007B48EE"/>
    <w:rsid w:val="007B5148"/>
    <w:rsid w:val="007B6AC8"/>
    <w:rsid w:val="007B7088"/>
    <w:rsid w:val="007B709C"/>
    <w:rsid w:val="007B7A55"/>
    <w:rsid w:val="007C054C"/>
    <w:rsid w:val="007C195F"/>
    <w:rsid w:val="007C29C8"/>
    <w:rsid w:val="007C48EE"/>
    <w:rsid w:val="007D05EA"/>
    <w:rsid w:val="007D1C68"/>
    <w:rsid w:val="007E0F6C"/>
    <w:rsid w:val="007E4D92"/>
    <w:rsid w:val="007E6EEB"/>
    <w:rsid w:val="007F1AC4"/>
    <w:rsid w:val="007F1C44"/>
    <w:rsid w:val="007F1DA9"/>
    <w:rsid w:val="007F42EF"/>
    <w:rsid w:val="007F5099"/>
    <w:rsid w:val="007F559C"/>
    <w:rsid w:val="007F6946"/>
    <w:rsid w:val="007F6C5F"/>
    <w:rsid w:val="00807942"/>
    <w:rsid w:val="008139F3"/>
    <w:rsid w:val="00814584"/>
    <w:rsid w:val="0081567F"/>
    <w:rsid w:val="00815CC5"/>
    <w:rsid w:val="0081683E"/>
    <w:rsid w:val="00816AA3"/>
    <w:rsid w:val="00822426"/>
    <w:rsid w:val="008235F2"/>
    <w:rsid w:val="00823901"/>
    <w:rsid w:val="00824ACD"/>
    <w:rsid w:val="0082595A"/>
    <w:rsid w:val="00834765"/>
    <w:rsid w:val="00837E49"/>
    <w:rsid w:val="00846836"/>
    <w:rsid w:val="008519A9"/>
    <w:rsid w:val="0085258F"/>
    <w:rsid w:val="00854B16"/>
    <w:rsid w:val="00860D6B"/>
    <w:rsid w:val="008629E2"/>
    <w:rsid w:val="00864211"/>
    <w:rsid w:val="00865D66"/>
    <w:rsid w:val="00867899"/>
    <w:rsid w:val="00867AF8"/>
    <w:rsid w:val="00867BA8"/>
    <w:rsid w:val="00873BF1"/>
    <w:rsid w:val="0087536F"/>
    <w:rsid w:val="00875996"/>
    <w:rsid w:val="0087665E"/>
    <w:rsid w:val="00876B2D"/>
    <w:rsid w:val="00876BD7"/>
    <w:rsid w:val="00880769"/>
    <w:rsid w:val="008820B0"/>
    <w:rsid w:val="00882968"/>
    <w:rsid w:val="00885656"/>
    <w:rsid w:val="00886DBD"/>
    <w:rsid w:val="00887F3E"/>
    <w:rsid w:val="00890405"/>
    <w:rsid w:val="00894FBF"/>
    <w:rsid w:val="0089704F"/>
    <w:rsid w:val="00897BC2"/>
    <w:rsid w:val="008B0C5B"/>
    <w:rsid w:val="008B1362"/>
    <w:rsid w:val="008B3810"/>
    <w:rsid w:val="008B6B6C"/>
    <w:rsid w:val="008C11D7"/>
    <w:rsid w:val="008C1587"/>
    <w:rsid w:val="008C1699"/>
    <w:rsid w:val="008C42D5"/>
    <w:rsid w:val="008C4524"/>
    <w:rsid w:val="008D1788"/>
    <w:rsid w:val="008D3D81"/>
    <w:rsid w:val="008D43F1"/>
    <w:rsid w:val="008D4534"/>
    <w:rsid w:val="008D49EB"/>
    <w:rsid w:val="008D7373"/>
    <w:rsid w:val="008E0E31"/>
    <w:rsid w:val="008E1C5D"/>
    <w:rsid w:val="008E34F1"/>
    <w:rsid w:val="008E35D8"/>
    <w:rsid w:val="008F3DD9"/>
    <w:rsid w:val="008F6C9B"/>
    <w:rsid w:val="009000D5"/>
    <w:rsid w:val="00902E68"/>
    <w:rsid w:val="00902ED4"/>
    <w:rsid w:val="00903237"/>
    <w:rsid w:val="00904910"/>
    <w:rsid w:val="00904C04"/>
    <w:rsid w:val="00907F21"/>
    <w:rsid w:val="00910431"/>
    <w:rsid w:val="00910D72"/>
    <w:rsid w:val="00911165"/>
    <w:rsid w:val="00920AA4"/>
    <w:rsid w:val="0092251B"/>
    <w:rsid w:val="0092689D"/>
    <w:rsid w:val="00933AB2"/>
    <w:rsid w:val="0093492C"/>
    <w:rsid w:val="00937B36"/>
    <w:rsid w:val="00942C5F"/>
    <w:rsid w:val="00944AB9"/>
    <w:rsid w:val="0094560E"/>
    <w:rsid w:val="00950132"/>
    <w:rsid w:val="00954134"/>
    <w:rsid w:val="00960BEA"/>
    <w:rsid w:val="00965BD6"/>
    <w:rsid w:val="009670E8"/>
    <w:rsid w:val="009671CB"/>
    <w:rsid w:val="009710F7"/>
    <w:rsid w:val="00971EAE"/>
    <w:rsid w:val="00973239"/>
    <w:rsid w:val="00973AC0"/>
    <w:rsid w:val="00974099"/>
    <w:rsid w:val="009755F3"/>
    <w:rsid w:val="00976C4B"/>
    <w:rsid w:val="00991170"/>
    <w:rsid w:val="00992E63"/>
    <w:rsid w:val="009967B8"/>
    <w:rsid w:val="009A119C"/>
    <w:rsid w:val="009A298D"/>
    <w:rsid w:val="009A2D72"/>
    <w:rsid w:val="009A78B8"/>
    <w:rsid w:val="009A7CB5"/>
    <w:rsid w:val="009C0861"/>
    <w:rsid w:val="009C2DB3"/>
    <w:rsid w:val="009C52C7"/>
    <w:rsid w:val="009C57F2"/>
    <w:rsid w:val="009C6306"/>
    <w:rsid w:val="009C695E"/>
    <w:rsid w:val="009C70B0"/>
    <w:rsid w:val="009D210C"/>
    <w:rsid w:val="009D2ACD"/>
    <w:rsid w:val="009D2B2E"/>
    <w:rsid w:val="009D3652"/>
    <w:rsid w:val="009D4169"/>
    <w:rsid w:val="009D5B6A"/>
    <w:rsid w:val="009D76A2"/>
    <w:rsid w:val="009E09D8"/>
    <w:rsid w:val="009E18AD"/>
    <w:rsid w:val="009E4B2F"/>
    <w:rsid w:val="009E6F78"/>
    <w:rsid w:val="009F5DA8"/>
    <w:rsid w:val="009F700F"/>
    <w:rsid w:val="00A008FB"/>
    <w:rsid w:val="00A149BE"/>
    <w:rsid w:val="00A14B32"/>
    <w:rsid w:val="00A21DD1"/>
    <w:rsid w:val="00A24E7E"/>
    <w:rsid w:val="00A25F1E"/>
    <w:rsid w:val="00A3022D"/>
    <w:rsid w:val="00A319D8"/>
    <w:rsid w:val="00A36021"/>
    <w:rsid w:val="00A41540"/>
    <w:rsid w:val="00A44E78"/>
    <w:rsid w:val="00A46DA4"/>
    <w:rsid w:val="00A46EC1"/>
    <w:rsid w:val="00A51011"/>
    <w:rsid w:val="00A5360E"/>
    <w:rsid w:val="00A61001"/>
    <w:rsid w:val="00A61B0D"/>
    <w:rsid w:val="00A61B79"/>
    <w:rsid w:val="00A64169"/>
    <w:rsid w:val="00A649A5"/>
    <w:rsid w:val="00A7242F"/>
    <w:rsid w:val="00A74100"/>
    <w:rsid w:val="00A75CA0"/>
    <w:rsid w:val="00A75DA0"/>
    <w:rsid w:val="00A7792D"/>
    <w:rsid w:val="00A8146E"/>
    <w:rsid w:val="00A84722"/>
    <w:rsid w:val="00A86A44"/>
    <w:rsid w:val="00A91089"/>
    <w:rsid w:val="00A91ACD"/>
    <w:rsid w:val="00AA0411"/>
    <w:rsid w:val="00AA08FE"/>
    <w:rsid w:val="00AA29C4"/>
    <w:rsid w:val="00AA449B"/>
    <w:rsid w:val="00AA74D8"/>
    <w:rsid w:val="00AB1342"/>
    <w:rsid w:val="00AB584B"/>
    <w:rsid w:val="00AB7E36"/>
    <w:rsid w:val="00AC0E36"/>
    <w:rsid w:val="00AC4D32"/>
    <w:rsid w:val="00AD0535"/>
    <w:rsid w:val="00AD0FEA"/>
    <w:rsid w:val="00AD1019"/>
    <w:rsid w:val="00AD40E3"/>
    <w:rsid w:val="00AD75C4"/>
    <w:rsid w:val="00AE5329"/>
    <w:rsid w:val="00AE5389"/>
    <w:rsid w:val="00AE6640"/>
    <w:rsid w:val="00AE6888"/>
    <w:rsid w:val="00AE6939"/>
    <w:rsid w:val="00AF1A6D"/>
    <w:rsid w:val="00AF2A0A"/>
    <w:rsid w:val="00AF380A"/>
    <w:rsid w:val="00AF5D14"/>
    <w:rsid w:val="00AF6C54"/>
    <w:rsid w:val="00AF7EBD"/>
    <w:rsid w:val="00B00104"/>
    <w:rsid w:val="00B00C91"/>
    <w:rsid w:val="00B021E8"/>
    <w:rsid w:val="00B0752F"/>
    <w:rsid w:val="00B14551"/>
    <w:rsid w:val="00B223C1"/>
    <w:rsid w:val="00B2339F"/>
    <w:rsid w:val="00B25D70"/>
    <w:rsid w:val="00B270F5"/>
    <w:rsid w:val="00B301EF"/>
    <w:rsid w:val="00B30907"/>
    <w:rsid w:val="00B35121"/>
    <w:rsid w:val="00B35D31"/>
    <w:rsid w:val="00B4089D"/>
    <w:rsid w:val="00B42BF0"/>
    <w:rsid w:val="00B4302D"/>
    <w:rsid w:val="00B430AD"/>
    <w:rsid w:val="00B43203"/>
    <w:rsid w:val="00B50D6F"/>
    <w:rsid w:val="00B5317F"/>
    <w:rsid w:val="00B5324A"/>
    <w:rsid w:val="00B535C5"/>
    <w:rsid w:val="00B55A79"/>
    <w:rsid w:val="00B561C7"/>
    <w:rsid w:val="00B60E4B"/>
    <w:rsid w:val="00B625F2"/>
    <w:rsid w:val="00B6317F"/>
    <w:rsid w:val="00B669BF"/>
    <w:rsid w:val="00B676B2"/>
    <w:rsid w:val="00B71B9E"/>
    <w:rsid w:val="00B72489"/>
    <w:rsid w:val="00B74DF3"/>
    <w:rsid w:val="00B760CB"/>
    <w:rsid w:val="00B80738"/>
    <w:rsid w:val="00B81D7D"/>
    <w:rsid w:val="00B81E12"/>
    <w:rsid w:val="00B856E1"/>
    <w:rsid w:val="00B921F9"/>
    <w:rsid w:val="00B93EF1"/>
    <w:rsid w:val="00B96443"/>
    <w:rsid w:val="00BA0937"/>
    <w:rsid w:val="00BA382D"/>
    <w:rsid w:val="00BA3DD3"/>
    <w:rsid w:val="00BB0425"/>
    <w:rsid w:val="00BB11F0"/>
    <w:rsid w:val="00BB19A0"/>
    <w:rsid w:val="00BB3502"/>
    <w:rsid w:val="00BB4FEE"/>
    <w:rsid w:val="00BB7031"/>
    <w:rsid w:val="00BC1D33"/>
    <w:rsid w:val="00BC668C"/>
    <w:rsid w:val="00BD2A63"/>
    <w:rsid w:val="00BD69F9"/>
    <w:rsid w:val="00BE0474"/>
    <w:rsid w:val="00BE0A15"/>
    <w:rsid w:val="00BE15E2"/>
    <w:rsid w:val="00BE480A"/>
    <w:rsid w:val="00BE5B23"/>
    <w:rsid w:val="00BF28A5"/>
    <w:rsid w:val="00BF4B10"/>
    <w:rsid w:val="00BF5D5A"/>
    <w:rsid w:val="00BF6CF8"/>
    <w:rsid w:val="00C00F8D"/>
    <w:rsid w:val="00C00FA0"/>
    <w:rsid w:val="00C03931"/>
    <w:rsid w:val="00C04315"/>
    <w:rsid w:val="00C0470C"/>
    <w:rsid w:val="00C058AE"/>
    <w:rsid w:val="00C05A78"/>
    <w:rsid w:val="00C06EA7"/>
    <w:rsid w:val="00C07AD6"/>
    <w:rsid w:val="00C12C39"/>
    <w:rsid w:val="00C12F2C"/>
    <w:rsid w:val="00C14CC1"/>
    <w:rsid w:val="00C15F44"/>
    <w:rsid w:val="00C16DBF"/>
    <w:rsid w:val="00C21BAF"/>
    <w:rsid w:val="00C248DF"/>
    <w:rsid w:val="00C27C7C"/>
    <w:rsid w:val="00C30533"/>
    <w:rsid w:val="00C31F44"/>
    <w:rsid w:val="00C3296F"/>
    <w:rsid w:val="00C351B9"/>
    <w:rsid w:val="00C36C92"/>
    <w:rsid w:val="00C377E4"/>
    <w:rsid w:val="00C42BDD"/>
    <w:rsid w:val="00C450C2"/>
    <w:rsid w:val="00C4525C"/>
    <w:rsid w:val="00C45DB1"/>
    <w:rsid w:val="00C46B7C"/>
    <w:rsid w:val="00C53B40"/>
    <w:rsid w:val="00C54364"/>
    <w:rsid w:val="00C5644B"/>
    <w:rsid w:val="00C56B48"/>
    <w:rsid w:val="00C64FCE"/>
    <w:rsid w:val="00C67CFE"/>
    <w:rsid w:val="00C744FD"/>
    <w:rsid w:val="00C75986"/>
    <w:rsid w:val="00C7780D"/>
    <w:rsid w:val="00C80393"/>
    <w:rsid w:val="00C82311"/>
    <w:rsid w:val="00C82AE3"/>
    <w:rsid w:val="00C82AF1"/>
    <w:rsid w:val="00C84811"/>
    <w:rsid w:val="00C9289F"/>
    <w:rsid w:val="00C931DC"/>
    <w:rsid w:val="00C943CD"/>
    <w:rsid w:val="00C96832"/>
    <w:rsid w:val="00C9754F"/>
    <w:rsid w:val="00CA0942"/>
    <w:rsid w:val="00CA0989"/>
    <w:rsid w:val="00CA1AEE"/>
    <w:rsid w:val="00CA68B1"/>
    <w:rsid w:val="00CB5058"/>
    <w:rsid w:val="00CB6D88"/>
    <w:rsid w:val="00CC21BC"/>
    <w:rsid w:val="00CC3706"/>
    <w:rsid w:val="00CC3E69"/>
    <w:rsid w:val="00CC4FE5"/>
    <w:rsid w:val="00CC734D"/>
    <w:rsid w:val="00CD47CC"/>
    <w:rsid w:val="00CD5B66"/>
    <w:rsid w:val="00CE2862"/>
    <w:rsid w:val="00CE4733"/>
    <w:rsid w:val="00CE7432"/>
    <w:rsid w:val="00CE7D4C"/>
    <w:rsid w:val="00CF0049"/>
    <w:rsid w:val="00CF0A1B"/>
    <w:rsid w:val="00CF0AC5"/>
    <w:rsid w:val="00CF13B1"/>
    <w:rsid w:val="00CF1FFE"/>
    <w:rsid w:val="00CF4B43"/>
    <w:rsid w:val="00CF5E43"/>
    <w:rsid w:val="00CF5E90"/>
    <w:rsid w:val="00D014BB"/>
    <w:rsid w:val="00D024F1"/>
    <w:rsid w:val="00D06280"/>
    <w:rsid w:val="00D110C9"/>
    <w:rsid w:val="00D11517"/>
    <w:rsid w:val="00D13837"/>
    <w:rsid w:val="00D16C00"/>
    <w:rsid w:val="00D16C70"/>
    <w:rsid w:val="00D17A7F"/>
    <w:rsid w:val="00D21A69"/>
    <w:rsid w:val="00D21D68"/>
    <w:rsid w:val="00D31CE7"/>
    <w:rsid w:val="00D32E88"/>
    <w:rsid w:val="00D33096"/>
    <w:rsid w:val="00D35A19"/>
    <w:rsid w:val="00D40DF1"/>
    <w:rsid w:val="00D41351"/>
    <w:rsid w:val="00D4147D"/>
    <w:rsid w:val="00D4306A"/>
    <w:rsid w:val="00D43C2B"/>
    <w:rsid w:val="00D45708"/>
    <w:rsid w:val="00D46754"/>
    <w:rsid w:val="00D52149"/>
    <w:rsid w:val="00D525BD"/>
    <w:rsid w:val="00D5317E"/>
    <w:rsid w:val="00D551FB"/>
    <w:rsid w:val="00D57514"/>
    <w:rsid w:val="00D61591"/>
    <w:rsid w:val="00D620A9"/>
    <w:rsid w:val="00D63177"/>
    <w:rsid w:val="00D66E04"/>
    <w:rsid w:val="00D708C8"/>
    <w:rsid w:val="00D71C44"/>
    <w:rsid w:val="00D7221E"/>
    <w:rsid w:val="00D75C1F"/>
    <w:rsid w:val="00D831D4"/>
    <w:rsid w:val="00D86576"/>
    <w:rsid w:val="00D90413"/>
    <w:rsid w:val="00D922C7"/>
    <w:rsid w:val="00D9276E"/>
    <w:rsid w:val="00D9598C"/>
    <w:rsid w:val="00D95E56"/>
    <w:rsid w:val="00D97436"/>
    <w:rsid w:val="00D9764B"/>
    <w:rsid w:val="00DA01CA"/>
    <w:rsid w:val="00DA0348"/>
    <w:rsid w:val="00DA285E"/>
    <w:rsid w:val="00DA3494"/>
    <w:rsid w:val="00DA4E90"/>
    <w:rsid w:val="00DB1336"/>
    <w:rsid w:val="00DB2134"/>
    <w:rsid w:val="00DB693A"/>
    <w:rsid w:val="00DC5F6C"/>
    <w:rsid w:val="00DC6436"/>
    <w:rsid w:val="00DC6F3B"/>
    <w:rsid w:val="00DC7C41"/>
    <w:rsid w:val="00DD055F"/>
    <w:rsid w:val="00DD1BFF"/>
    <w:rsid w:val="00DD5FE4"/>
    <w:rsid w:val="00DD764A"/>
    <w:rsid w:val="00DE10E6"/>
    <w:rsid w:val="00DE152E"/>
    <w:rsid w:val="00DE65A6"/>
    <w:rsid w:val="00DF3087"/>
    <w:rsid w:val="00DF3476"/>
    <w:rsid w:val="00DF3FCA"/>
    <w:rsid w:val="00DF6194"/>
    <w:rsid w:val="00E0230F"/>
    <w:rsid w:val="00E0766E"/>
    <w:rsid w:val="00E07D8A"/>
    <w:rsid w:val="00E1097E"/>
    <w:rsid w:val="00E1099F"/>
    <w:rsid w:val="00E1257F"/>
    <w:rsid w:val="00E15107"/>
    <w:rsid w:val="00E16307"/>
    <w:rsid w:val="00E22EC5"/>
    <w:rsid w:val="00E2342D"/>
    <w:rsid w:val="00E23DAE"/>
    <w:rsid w:val="00E32CDE"/>
    <w:rsid w:val="00E32FE1"/>
    <w:rsid w:val="00E346AA"/>
    <w:rsid w:val="00E353BA"/>
    <w:rsid w:val="00E41F22"/>
    <w:rsid w:val="00E4207E"/>
    <w:rsid w:val="00E42810"/>
    <w:rsid w:val="00E43420"/>
    <w:rsid w:val="00E43D8C"/>
    <w:rsid w:val="00E47FF4"/>
    <w:rsid w:val="00E503A8"/>
    <w:rsid w:val="00E533CE"/>
    <w:rsid w:val="00E54224"/>
    <w:rsid w:val="00E5682B"/>
    <w:rsid w:val="00E56AD7"/>
    <w:rsid w:val="00E60782"/>
    <w:rsid w:val="00E63366"/>
    <w:rsid w:val="00E634D5"/>
    <w:rsid w:val="00E6363A"/>
    <w:rsid w:val="00E66725"/>
    <w:rsid w:val="00E6703A"/>
    <w:rsid w:val="00E67C91"/>
    <w:rsid w:val="00E70416"/>
    <w:rsid w:val="00E7129F"/>
    <w:rsid w:val="00E73F96"/>
    <w:rsid w:val="00E7536D"/>
    <w:rsid w:val="00E8073A"/>
    <w:rsid w:val="00E87BC9"/>
    <w:rsid w:val="00E926BE"/>
    <w:rsid w:val="00E92DC1"/>
    <w:rsid w:val="00E937A6"/>
    <w:rsid w:val="00E94C82"/>
    <w:rsid w:val="00E95E55"/>
    <w:rsid w:val="00E97AF0"/>
    <w:rsid w:val="00EA336B"/>
    <w:rsid w:val="00EA473A"/>
    <w:rsid w:val="00EA5149"/>
    <w:rsid w:val="00EB0565"/>
    <w:rsid w:val="00EB3495"/>
    <w:rsid w:val="00EB4EC2"/>
    <w:rsid w:val="00EB5E3B"/>
    <w:rsid w:val="00EB7003"/>
    <w:rsid w:val="00EB70C7"/>
    <w:rsid w:val="00EC136A"/>
    <w:rsid w:val="00EC192F"/>
    <w:rsid w:val="00EC20BB"/>
    <w:rsid w:val="00EC2DCF"/>
    <w:rsid w:val="00EC3425"/>
    <w:rsid w:val="00EC3C11"/>
    <w:rsid w:val="00EC40AE"/>
    <w:rsid w:val="00EC42DB"/>
    <w:rsid w:val="00EC4AF8"/>
    <w:rsid w:val="00EC6445"/>
    <w:rsid w:val="00EC6689"/>
    <w:rsid w:val="00ED32B3"/>
    <w:rsid w:val="00ED43EF"/>
    <w:rsid w:val="00ED6A62"/>
    <w:rsid w:val="00EE2BD5"/>
    <w:rsid w:val="00EE3AF6"/>
    <w:rsid w:val="00EE54E6"/>
    <w:rsid w:val="00EE5F69"/>
    <w:rsid w:val="00EE772F"/>
    <w:rsid w:val="00EE79BC"/>
    <w:rsid w:val="00EF11BB"/>
    <w:rsid w:val="00EF2853"/>
    <w:rsid w:val="00EF2F8C"/>
    <w:rsid w:val="00EF4E2D"/>
    <w:rsid w:val="00EF7B75"/>
    <w:rsid w:val="00F02027"/>
    <w:rsid w:val="00F0266D"/>
    <w:rsid w:val="00F02B80"/>
    <w:rsid w:val="00F03235"/>
    <w:rsid w:val="00F04454"/>
    <w:rsid w:val="00F05AC6"/>
    <w:rsid w:val="00F065BF"/>
    <w:rsid w:val="00F07137"/>
    <w:rsid w:val="00F07D68"/>
    <w:rsid w:val="00F10913"/>
    <w:rsid w:val="00F122C1"/>
    <w:rsid w:val="00F128E7"/>
    <w:rsid w:val="00F12F1D"/>
    <w:rsid w:val="00F14417"/>
    <w:rsid w:val="00F14D44"/>
    <w:rsid w:val="00F204CA"/>
    <w:rsid w:val="00F2123D"/>
    <w:rsid w:val="00F21AA4"/>
    <w:rsid w:val="00F242B0"/>
    <w:rsid w:val="00F314D7"/>
    <w:rsid w:val="00F3180D"/>
    <w:rsid w:val="00F332BC"/>
    <w:rsid w:val="00F333D7"/>
    <w:rsid w:val="00F35ABA"/>
    <w:rsid w:val="00F366FA"/>
    <w:rsid w:val="00F3677F"/>
    <w:rsid w:val="00F4123B"/>
    <w:rsid w:val="00F41400"/>
    <w:rsid w:val="00F4151E"/>
    <w:rsid w:val="00F42B2A"/>
    <w:rsid w:val="00F43A6F"/>
    <w:rsid w:val="00F43C9F"/>
    <w:rsid w:val="00F43CCC"/>
    <w:rsid w:val="00F43E8D"/>
    <w:rsid w:val="00F52159"/>
    <w:rsid w:val="00F53BE2"/>
    <w:rsid w:val="00F54BDB"/>
    <w:rsid w:val="00F554EF"/>
    <w:rsid w:val="00F571EA"/>
    <w:rsid w:val="00F60914"/>
    <w:rsid w:val="00F621C4"/>
    <w:rsid w:val="00F65F4D"/>
    <w:rsid w:val="00F66F29"/>
    <w:rsid w:val="00F6735D"/>
    <w:rsid w:val="00F71D00"/>
    <w:rsid w:val="00F757E9"/>
    <w:rsid w:val="00F773AC"/>
    <w:rsid w:val="00F83A60"/>
    <w:rsid w:val="00F859C1"/>
    <w:rsid w:val="00F9058D"/>
    <w:rsid w:val="00F956AD"/>
    <w:rsid w:val="00F96413"/>
    <w:rsid w:val="00FA0BAA"/>
    <w:rsid w:val="00FA26DB"/>
    <w:rsid w:val="00FA5420"/>
    <w:rsid w:val="00FB215A"/>
    <w:rsid w:val="00FB3222"/>
    <w:rsid w:val="00FB40AF"/>
    <w:rsid w:val="00FB528A"/>
    <w:rsid w:val="00FB5C8B"/>
    <w:rsid w:val="00FC11CE"/>
    <w:rsid w:val="00FC2F0B"/>
    <w:rsid w:val="00FC404D"/>
    <w:rsid w:val="00FC7E7A"/>
    <w:rsid w:val="00FD1922"/>
    <w:rsid w:val="00FD5D98"/>
    <w:rsid w:val="00FE0AD1"/>
    <w:rsid w:val="00FE3BEB"/>
    <w:rsid w:val="00FE72F2"/>
    <w:rsid w:val="00FF0F9F"/>
    <w:rsid w:val="00FF14DF"/>
    <w:rsid w:val="00FF2D73"/>
    <w:rsid w:val="00FF3D21"/>
    <w:rsid w:val="0A494D66"/>
    <w:rsid w:val="0D407FE6"/>
    <w:rsid w:val="0FAB0391"/>
    <w:rsid w:val="11095D21"/>
    <w:rsid w:val="1B0A5BA2"/>
    <w:rsid w:val="2C7441D1"/>
    <w:rsid w:val="2CBC574A"/>
    <w:rsid w:val="33ED1A45"/>
    <w:rsid w:val="346E1392"/>
    <w:rsid w:val="383871CA"/>
    <w:rsid w:val="394F3B1F"/>
    <w:rsid w:val="4616436E"/>
    <w:rsid w:val="4C1706C5"/>
    <w:rsid w:val="52186EB4"/>
    <w:rsid w:val="544B257B"/>
    <w:rsid w:val="597F55E4"/>
    <w:rsid w:val="5B0957EE"/>
    <w:rsid w:val="5C854E40"/>
    <w:rsid w:val="60000D69"/>
    <w:rsid w:val="668D6433"/>
    <w:rsid w:val="6EE3732F"/>
    <w:rsid w:val="72C773DB"/>
    <w:rsid w:val="7C80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CF76F5D"/>
  <w15:docId w15:val="{6768D88B-F7F7-45B6-A036-52FD57583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fr-FR" w:eastAsia="en-US"/>
    </w:rPr>
  </w:style>
  <w:style w:type="paragraph" w:styleId="1">
    <w:name w:val="heading 1"/>
    <w:basedOn w:val="a"/>
    <w:next w:val="a"/>
    <w:link w:val="10"/>
    <w:uiPriority w:val="9"/>
    <w:qFormat/>
    <w:rsid w:val="00386E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C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5360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qFormat/>
    <w:pPr>
      <w:spacing w:beforeAutospacing="1" w:after="0" w:afterAutospacing="1"/>
    </w:pPr>
    <w:rPr>
      <w:rFonts w:cs="Times New Roman"/>
      <w:sz w:val="24"/>
      <w:lang w:val="en-US" w:eastAsia="zh-CN"/>
    </w:rPr>
  </w:style>
  <w:style w:type="character" w:styleId="ac">
    <w:name w:val="Strong"/>
    <w:basedOn w:val="a0"/>
    <w:uiPriority w:val="22"/>
    <w:qFormat/>
    <w:rPr>
      <w:b/>
    </w:rPr>
  </w:style>
  <w:style w:type="character" w:styleId="ad">
    <w:name w:val="Emphasis"/>
    <w:basedOn w:val="a0"/>
    <w:uiPriority w:val="20"/>
    <w:qFormat/>
    <w:rPr>
      <w:i/>
    </w:r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ExpressEmail">
    <w:name w:val="Express Email"/>
    <w:basedOn w:val="a"/>
    <w:next w:val="a"/>
    <w:qFormat/>
    <w:pPr>
      <w:spacing w:after="0" w:line="240" w:lineRule="auto"/>
    </w:pPr>
    <w:rPr>
      <w:rFonts w:ascii="Times New Roman" w:hAnsi="Times New Roman"/>
      <w:i/>
      <w:color w:val="2E2EB1"/>
      <w:sz w:val="18"/>
      <w:lang w:val="en-US"/>
    </w:rPr>
  </w:style>
  <w:style w:type="character" w:customStyle="1" w:styleId="aa">
    <w:name w:val="页眉 字符"/>
    <w:basedOn w:val="a0"/>
    <w:link w:val="a9"/>
    <w:uiPriority w:val="99"/>
    <w:qFormat/>
    <w:rPr>
      <w:kern w:val="0"/>
      <w:sz w:val="18"/>
      <w:szCs w:val="18"/>
      <w:lang w:val="fr-FR" w:eastAsia="en-US"/>
    </w:rPr>
  </w:style>
  <w:style w:type="character" w:customStyle="1" w:styleId="a8">
    <w:name w:val="页脚 字符"/>
    <w:basedOn w:val="a0"/>
    <w:link w:val="a7"/>
    <w:uiPriority w:val="99"/>
    <w:qFormat/>
    <w:rPr>
      <w:kern w:val="0"/>
      <w:sz w:val="18"/>
      <w:szCs w:val="18"/>
      <w:lang w:val="fr-FR" w:eastAsia="en-US"/>
    </w:rPr>
  </w:style>
  <w:style w:type="character" w:styleId="af">
    <w:name w:val="Placeholder Text"/>
    <w:basedOn w:val="a0"/>
    <w:uiPriority w:val="99"/>
    <w:semiHidden/>
    <w:qFormat/>
    <w:rPr>
      <w:color w:val="808080"/>
    </w:rPr>
  </w:style>
  <w:style w:type="paragraph" w:customStyle="1" w:styleId="11">
    <w:name w:val="书目1"/>
    <w:basedOn w:val="a"/>
    <w:link w:val="Bibliography"/>
    <w:qFormat/>
    <w:pPr>
      <w:widowControl w:val="0"/>
      <w:tabs>
        <w:tab w:val="left" w:pos="380"/>
      </w:tabs>
      <w:spacing w:after="0" w:line="480" w:lineRule="auto"/>
      <w:ind w:left="384" w:hanging="384"/>
      <w:jc w:val="both"/>
    </w:pPr>
    <w:rPr>
      <w:kern w:val="2"/>
      <w:sz w:val="21"/>
      <w:szCs w:val="24"/>
      <w:lang w:val="en-US" w:eastAsia="zh-CN"/>
    </w:rPr>
  </w:style>
  <w:style w:type="character" w:customStyle="1" w:styleId="Bibliography">
    <w:name w:val="Bibliography 字符"/>
    <w:basedOn w:val="a0"/>
    <w:link w:val="11"/>
    <w:qFormat/>
    <w:rPr>
      <w:szCs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0"/>
      <w:sz w:val="18"/>
      <w:szCs w:val="18"/>
      <w:lang w:val="fr-FR" w:eastAsia="en-US"/>
    </w:rPr>
  </w:style>
  <w:style w:type="character" w:styleId="af1">
    <w:name w:val="annotation reference"/>
    <w:basedOn w:val="a0"/>
    <w:uiPriority w:val="99"/>
    <w:semiHidden/>
    <w:unhideWhenUsed/>
    <w:rPr>
      <w:sz w:val="21"/>
      <w:szCs w:val="21"/>
    </w:rPr>
  </w:style>
  <w:style w:type="character" w:styleId="af2">
    <w:name w:val="Unresolved Mention"/>
    <w:basedOn w:val="a0"/>
    <w:uiPriority w:val="99"/>
    <w:semiHidden/>
    <w:unhideWhenUsed/>
    <w:rsid w:val="00077DCD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665BEA"/>
    <w:rPr>
      <w:rFonts w:ascii="AdvOT3d287b35.B" w:hAnsi="AdvOT3d287b35.B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665BEA"/>
    <w:rPr>
      <w:rFonts w:ascii="AdvOTdd63dae3" w:hAnsi="AdvOTdd63dae3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0"/>
    <w:rsid w:val="00665BEA"/>
    <w:rPr>
      <w:rFonts w:ascii="AdvOTdd63dae3+fb" w:hAnsi="AdvOTdd63dae3+fb" w:hint="default"/>
      <w:b w:val="0"/>
      <w:bCs w:val="0"/>
      <w:i w:val="0"/>
      <w:iCs w:val="0"/>
      <w:color w:val="000000"/>
      <w:sz w:val="16"/>
      <w:szCs w:val="16"/>
    </w:rPr>
  </w:style>
  <w:style w:type="paragraph" w:styleId="af3">
    <w:name w:val="Revision"/>
    <w:hidden/>
    <w:uiPriority w:val="99"/>
    <w:semiHidden/>
    <w:rsid w:val="00BA382D"/>
    <w:rPr>
      <w:rFonts w:asciiTheme="minorHAnsi" w:eastAsiaTheme="minorEastAsia" w:hAnsiTheme="minorHAnsi" w:cstheme="minorBidi"/>
      <w:sz w:val="22"/>
      <w:szCs w:val="22"/>
      <w:lang w:val="fr-FR" w:eastAsia="en-US"/>
    </w:rPr>
  </w:style>
  <w:style w:type="character" w:customStyle="1" w:styleId="10">
    <w:name w:val="标题 1 字符"/>
    <w:basedOn w:val="a0"/>
    <w:link w:val="1"/>
    <w:uiPriority w:val="9"/>
    <w:rsid w:val="00386E6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 w:eastAsia="en-US"/>
    </w:rPr>
  </w:style>
  <w:style w:type="character" w:customStyle="1" w:styleId="20">
    <w:name w:val="标题 2 字符"/>
    <w:basedOn w:val="a0"/>
    <w:link w:val="2"/>
    <w:uiPriority w:val="9"/>
    <w:semiHidden/>
    <w:rsid w:val="002F0C3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 w:eastAsia="en-US"/>
    </w:rPr>
  </w:style>
  <w:style w:type="paragraph" w:styleId="af4">
    <w:name w:val="annotation subject"/>
    <w:basedOn w:val="a3"/>
    <w:next w:val="a3"/>
    <w:link w:val="af5"/>
    <w:uiPriority w:val="99"/>
    <w:semiHidden/>
    <w:unhideWhenUsed/>
    <w:rsid w:val="00C27C7C"/>
    <w:rPr>
      <w:b/>
      <w:bCs/>
    </w:rPr>
  </w:style>
  <w:style w:type="character" w:customStyle="1" w:styleId="a4">
    <w:name w:val="批注文字 字符"/>
    <w:basedOn w:val="a0"/>
    <w:link w:val="a3"/>
    <w:uiPriority w:val="99"/>
    <w:semiHidden/>
    <w:rsid w:val="00C27C7C"/>
    <w:rPr>
      <w:rFonts w:asciiTheme="minorHAnsi" w:eastAsiaTheme="minorEastAsia" w:hAnsiTheme="minorHAnsi" w:cstheme="minorBidi"/>
      <w:sz w:val="22"/>
      <w:szCs w:val="22"/>
      <w:lang w:val="fr-FR" w:eastAsia="en-US"/>
    </w:rPr>
  </w:style>
  <w:style w:type="character" w:customStyle="1" w:styleId="af5">
    <w:name w:val="批注主题 字符"/>
    <w:basedOn w:val="a4"/>
    <w:link w:val="af4"/>
    <w:uiPriority w:val="99"/>
    <w:semiHidden/>
    <w:rsid w:val="00C27C7C"/>
    <w:rPr>
      <w:rFonts w:asciiTheme="minorHAnsi" w:eastAsiaTheme="minorEastAsia" w:hAnsiTheme="minorHAnsi" w:cstheme="minorBidi"/>
      <w:b/>
      <w:bCs/>
      <w:sz w:val="22"/>
      <w:szCs w:val="22"/>
      <w:lang w:val="fr-FR" w:eastAsia="en-US"/>
    </w:rPr>
  </w:style>
  <w:style w:type="character" w:customStyle="1" w:styleId="30">
    <w:name w:val="标题 3 字符"/>
    <w:basedOn w:val="a0"/>
    <w:link w:val="3"/>
    <w:uiPriority w:val="9"/>
    <w:rsid w:val="00A5360E"/>
    <w:rPr>
      <w:rFonts w:asciiTheme="minorHAnsi" w:eastAsiaTheme="minorEastAsia" w:hAnsiTheme="minorHAnsi" w:cstheme="minorBidi"/>
      <w:b/>
      <w:bCs/>
      <w:sz w:val="32"/>
      <w:szCs w:val="32"/>
      <w:lang w:val="fr-FR" w:eastAsia="en-US"/>
    </w:rPr>
  </w:style>
  <w:style w:type="character" w:customStyle="1" w:styleId="katex-mathml">
    <w:name w:val="katex-mathml"/>
    <w:basedOn w:val="a0"/>
    <w:rsid w:val="00A5360E"/>
  </w:style>
  <w:style w:type="character" w:customStyle="1" w:styleId="mord">
    <w:name w:val="mord"/>
    <w:basedOn w:val="a0"/>
    <w:rsid w:val="00A5360E"/>
  </w:style>
  <w:style w:type="character" w:customStyle="1" w:styleId="mrel">
    <w:name w:val="mrel"/>
    <w:basedOn w:val="a0"/>
    <w:rsid w:val="00A5360E"/>
  </w:style>
  <w:style w:type="character" w:customStyle="1" w:styleId="vlist-s">
    <w:name w:val="vlist-s"/>
    <w:basedOn w:val="a0"/>
    <w:rsid w:val="00A5360E"/>
  </w:style>
  <w:style w:type="character" w:customStyle="1" w:styleId="mop">
    <w:name w:val="mop"/>
    <w:basedOn w:val="a0"/>
    <w:rsid w:val="00A5360E"/>
  </w:style>
  <w:style w:type="character" w:customStyle="1" w:styleId="mopen">
    <w:name w:val="mopen"/>
    <w:basedOn w:val="a0"/>
    <w:rsid w:val="00A5360E"/>
  </w:style>
  <w:style w:type="character" w:customStyle="1" w:styleId="mclose">
    <w:name w:val="mclose"/>
    <w:basedOn w:val="a0"/>
    <w:rsid w:val="00A5360E"/>
  </w:style>
  <w:style w:type="character" w:customStyle="1" w:styleId="mbin">
    <w:name w:val="mbin"/>
    <w:basedOn w:val="a0"/>
    <w:rsid w:val="004878A8"/>
  </w:style>
  <w:style w:type="character" w:customStyle="1" w:styleId="mpunct">
    <w:name w:val="mpunct"/>
    <w:basedOn w:val="a0"/>
    <w:rsid w:val="004E2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03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432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1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8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6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8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6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3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278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69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1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47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5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上海理工大学</Company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Liu</dc:creator>
  <cp:keywords/>
  <dc:description/>
  <cp:lastModifiedBy>Liang</cp:lastModifiedBy>
  <cp:revision>5</cp:revision>
  <cp:lastPrinted>2025-02-17T07:26:00Z</cp:lastPrinted>
  <dcterms:created xsi:type="dcterms:W3CDTF">2025-06-11T05:59:00Z</dcterms:created>
  <dcterms:modified xsi:type="dcterms:W3CDTF">2025-06-11T06:05:00Z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eyJoZGlkIjoiNTIyZmRhZThkZWI2N2IxY2VhYzUzNzM0NjdmNDQyYzYiLCJ1c2VySWQiOiI0NTI4MjA3NDQifQ==</vt:lpwstr>
  </property>
  <property fmtid="{D5CDD505-2E9C-101B-9397-08002B2CF9AE}" pid="3" name="KSOProductBuildVer">
    <vt:lpwstr>2052-12.1.0.20305</vt:lpwstr>
  </property>
  <property fmtid="{D5CDD505-2E9C-101B-9397-08002B2CF9AE}" pid="4" name="ICV">
    <vt:lpwstr>38B7E11391694AEB877E7ED76C9560CE_13</vt:lpwstr>
  </property>
</Properties>
</file>