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3428A" w14:textId="77777777" w:rsidR="002C0D16" w:rsidRPr="002C0D16" w:rsidRDefault="002C0D16" w:rsidP="002C0D16">
      <w:pPr>
        <w:spacing w:after="0" w:line="360" w:lineRule="auto"/>
        <w:jc w:val="both"/>
        <w:rPr>
          <w:b/>
          <w:bCs/>
          <w:sz w:val="24"/>
          <w:szCs w:val="24"/>
        </w:rPr>
      </w:pPr>
      <w:r w:rsidRPr="002C0D16">
        <w:rPr>
          <w:b/>
          <w:bCs/>
          <w:sz w:val="24"/>
          <w:szCs w:val="24"/>
        </w:rPr>
        <w:t>Towards standardized microbial hydrogen consumption testing in the subsurface: Harmonized field sampling and enrichment approaches</w:t>
      </w:r>
    </w:p>
    <w:p w14:paraId="2C1C65E0" w14:textId="77777777" w:rsidR="002C0D16" w:rsidRPr="002C0D16" w:rsidRDefault="002C0D16" w:rsidP="002C0D16">
      <w:pPr>
        <w:spacing w:after="0" w:line="360" w:lineRule="auto"/>
        <w:jc w:val="both"/>
        <w:rPr>
          <w:b/>
          <w:bCs/>
          <w:sz w:val="24"/>
          <w:szCs w:val="24"/>
        </w:rPr>
      </w:pPr>
    </w:p>
    <w:p w14:paraId="63DC7DC1" w14:textId="77777777" w:rsidR="002179B3" w:rsidRDefault="002179B3" w:rsidP="002179B3">
      <w:pPr>
        <w:spacing w:after="0" w:line="360" w:lineRule="auto"/>
        <w:jc w:val="both"/>
        <w:rPr>
          <w:rFonts w:cstheme="minorHAnsi"/>
          <w:vertAlign w:val="superscript"/>
        </w:rPr>
      </w:pPr>
      <w:bookmarkStart w:id="0" w:name="_GoBack"/>
      <w:bookmarkEnd w:id="0"/>
      <w:r w:rsidRPr="00E94775">
        <w:rPr>
          <w:rFonts w:cstheme="minorHAnsi"/>
        </w:rPr>
        <w:t>Kateřina Černá</w:t>
      </w:r>
      <w:r w:rsidRPr="007624CB">
        <w:rPr>
          <w:rFonts w:cstheme="minorHAnsi"/>
          <w:vertAlign w:val="superscript"/>
        </w:rPr>
        <w:t>1</w:t>
      </w:r>
      <w:r>
        <w:rPr>
          <w:rFonts w:cstheme="minorHAnsi"/>
          <w:vertAlign w:val="superscript"/>
        </w:rPr>
        <w:t>*</w:t>
      </w:r>
      <w:r w:rsidRPr="00E94775">
        <w:rPr>
          <w:rFonts w:cstheme="minorHAnsi"/>
        </w:rPr>
        <w:t>, Kristýna Fadrhonc</w:t>
      </w:r>
      <w:r w:rsidRPr="007624CB">
        <w:rPr>
          <w:rFonts w:cstheme="minorHAnsi"/>
          <w:vertAlign w:val="superscript"/>
        </w:rPr>
        <w:t>1</w:t>
      </w:r>
      <w:r w:rsidRPr="00E94775">
        <w:rPr>
          <w:rFonts w:cstheme="minorHAnsi"/>
        </w:rPr>
        <w:t>, Jakub Říha</w:t>
      </w:r>
      <w:r w:rsidRPr="007624CB">
        <w:rPr>
          <w:rFonts w:cstheme="minorHAnsi"/>
          <w:vertAlign w:val="superscript"/>
        </w:rPr>
        <w:t>1</w:t>
      </w:r>
      <w:r w:rsidRPr="00E94775">
        <w:rPr>
          <w:rFonts w:cstheme="minorHAnsi"/>
        </w:rPr>
        <w:t>, Petra Bombach</w:t>
      </w:r>
      <w:r w:rsidRPr="007624CB">
        <w:rPr>
          <w:rFonts w:cstheme="minorHAnsi"/>
          <w:vertAlign w:val="superscript"/>
        </w:rPr>
        <w:t>2</w:t>
      </w:r>
      <w:r w:rsidRPr="00E94775">
        <w:rPr>
          <w:rFonts w:cstheme="minorHAnsi"/>
        </w:rPr>
        <w:t>, Sylvain Stephant</w:t>
      </w:r>
      <w:r w:rsidRPr="007624CB">
        <w:rPr>
          <w:rFonts w:cstheme="minorHAnsi"/>
          <w:vertAlign w:val="superscript"/>
        </w:rPr>
        <w:t>3</w:t>
      </w:r>
      <w:r w:rsidRPr="00E94775">
        <w:rPr>
          <w:rFonts w:cstheme="minorHAnsi"/>
        </w:rPr>
        <w:t>, Caroline Michel</w:t>
      </w:r>
      <w:r w:rsidRPr="007624CB">
        <w:rPr>
          <w:rFonts w:cstheme="minorHAnsi"/>
          <w:vertAlign w:val="superscript"/>
        </w:rPr>
        <w:t>3</w:t>
      </w:r>
      <w:r w:rsidRPr="00E94775">
        <w:rPr>
          <w:rFonts w:cstheme="minorHAnsi"/>
        </w:rPr>
        <w:t>, Laura Fablet</w:t>
      </w:r>
      <w:r w:rsidRPr="007624CB">
        <w:rPr>
          <w:rFonts w:cstheme="minorHAnsi"/>
          <w:vertAlign w:val="superscript"/>
        </w:rPr>
        <w:t>3</w:t>
      </w:r>
      <w:r w:rsidRPr="00E94775">
        <w:rPr>
          <w:rFonts w:cstheme="minorHAnsi"/>
        </w:rPr>
        <w:t>, Joachim Tremosa</w:t>
      </w:r>
      <w:r w:rsidRPr="007624CB">
        <w:rPr>
          <w:rFonts w:cstheme="minorHAnsi"/>
          <w:vertAlign w:val="superscript"/>
        </w:rPr>
        <w:t>4</w:t>
      </w:r>
      <w:r w:rsidRPr="00E94775">
        <w:rPr>
          <w:rFonts w:cstheme="minorHAnsi"/>
        </w:rPr>
        <w:t xml:space="preserve">, </w:t>
      </w:r>
      <w:r>
        <w:rPr>
          <w:rFonts w:cstheme="minorHAnsi"/>
        </w:rPr>
        <w:t>Kyle Mayers</w:t>
      </w:r>
      <w:r w:rsidRPr="00FA7ACE">
        <w:rPr>
          <w:rFonts w:cstheme="minorHAnsi"/>
          <w:vertAlign w:val="superscript"/>
        </w:rPr>
        <w:t>5</w:t>
      </w:r>
      <w:r>
        <w:rPr>
          <w:rFonts w:cstheme="minorHAnsi"/>
        </w:rPr>
        <w:t xml:space="preserve">, </w:t>
      </w:r>
      <w:r w:rsidRPr="00E94775">
        <w:rPr>
          <w:rFonts w:cstheme="minorHAnsi"/>
        </w:rPr>
        <w:t>Biwen Annie An-Stepec</w:t>
      </w:r>
      <w:r w:rsidRPr="007624CB">
        <w:rPr>
          <w:rFonts w:cstheme="minorHAnsi"/>
          <w:vertAlign w:val="superscript"/>
        </w:rPr>
        <w:t>5</w:t>
      </w:r>
      <w:r>
        <w:rPr>
          <w:rFonts w:cstheme="minorHAnsi"/>
        </w:rPr>
        <w:t xml:space="preserve">, </w:t>
      </w:r>
      <w:r w:rsidRPr="00E94775">
        <w:rPr>
          <w:rFonts w:cstheme="minorHAnsi"/>
        </w:rPr>
        <w:t>Nicole Dopffel</w:t>
      </w:r>
      <w:r w:rsidRPr="007624CB">
        <w:rPr>
          <w:rFonts w:cstheme="minorHAnsi"/>
          <w:vertAlign w:val="superscript"/>
        </w:rPr>
        <w:t>5</w:t>
      </w:r>
    </w:p>
    <w:p w14:paraId="1CD14848" w14:textId="77777777" w:rsidR="002179B3" w:rsidRPr="00E94775" w:rsidRDefault="002179B3" w:rsidP="002179B3">
      <w:pPr>
        <w:spacing w:after="0" w:line="360" w:lineRule="auto"/>
        <w:jc w:val="both"/>
        <w:rPr>
          <w:rFonts w:cstheme="minorHAnsi"/>
        </w:rPr>
      </w:pPr>
    </w:p>
    <w:p w14:paraId="23CEAC9A" w14:textId="77777777" w:rsidR="002179B3" w:rsidRPr="00E94775" w:rsidRDefault="002179B3" w:rsidP="002179B3">
      <w:pPr>
        <w:spacing w:after="0" w:line="360" w:lineRule="auto"/>
        <w:jc w:val="both"/>
        <w:rPr>
          <w:rFonts w:cstheme="minorHAnsi"/>
        </w:rPr>
      </w:pPr>
      <w:r w:rsidRPr="00E94775">
        <w:rPr>
          <w:rFonts w:cstheme="minorHAnsi"/>
        </w:rPr>
        <w:t>1 T</w:t>
      </w:r>
      <w:r>
        <w:rPr>
          <w:rFonts w:cstheme="minorHAnsi"/>
        </w:rPr>
        <w:t>echnical University of Liberec, Institute for Nanomaterials, Advanced Technologies and Innovation, Bendlova 7, 46117 Liberec, Czechia</w:t>
      </w:r>
    </w:p>
    <w:p w14:paraId="4AC05D7F" w14:textId="77777777" w:rsidR="002179B3" w:rsidRPr="00E94775" w:rsidRDefault="002179B3" w:rsidP="002179B3">
      <w:pPr>
        <w:spacing w:after="0" w:line="360" w:lineRule="auto"/>
        <w:jc w:val="both"/>
      </w:pPr>
      <w:r w:rsidRPr="51D9D2B6">
        <w:t xml:space="preserve">2 Isodetect GmbH, </w:t>
      </w:r>
      <w:r w:rsidRPr="51D9D2B6">
        <w:rPr>
          <w:lang w:val="de-DE"/>
        </w:rPr>
        <w:t xml:space="preserve">Deutscher Platz 5b, 04103 </w:t>
      </w:r>
      <w:r w:rsidRPr="51D9D2B6">
        <w:t>Leipzig, Germany</w:t>
      </w:r>
    </w:p>
    <w:p w14:paraId="50CFAAE6" w14:textId="77777777" w:rsidR="002179B3" w:rsidRPr="00E94775" w:rsidRDefault="002179B3" w:rsidP="002179B3">
      <w:pPr>
        <w:spacing w:after="0" w:line="360" w:lineRule="auto"/>
        <w:jc w:val="both"/>
      </w:pPr>
      <w:r w:rsidRPr="2B9BFEF3">
        <w:t>3 BRGM, 3 Avenue Claude Guillemin, 45060 Orléans Cedex 2, France</w:t>
      </w:r>
    </w:p>
    <w:p w14:paraId="49DC2A9F" w14:textId="77777777" w:rsidR="002179B3" w:rsidRPr="00E94775" w:rsidRDefault="002179B3" w:rsidP="002179B3">
      <w:pPr>
        <w:spacing w:after="0" w:line="360" w:lineRule="auto"/>
        <w:jc w:val="both"/>
        <w:rPr>
          <w:rFonts w:cstheme="minorHAnsi"/>
        </w:rPr>
      </w:pPr>
      <w:r w:rsidRPr="00E94775">
        <w:rPr>
          <w:rFonts w:cstheme="minorHAnsi"/>
        </w:rPr>
        <w:t>4 Geostock</w:t>
      </w:r>
      <w:r>
        <w:rPr>
          <w:rFonts w:cstheme="minorHAnsi"/>
        </w:rPr>
        <w:t xml:space="preserve">, </w:t>
      </w:r>
      <w:r w:rsidRPr="00470D00">
        <w:rPr>
          <w:rFonts w:cstheme="minorHAnsi"/>
        </w:rPr>
        <w:t>2 Rue des Martinets, 92500 Rueil-Malmaison</w:t>
      </w:r>
      <w:r>
        <w:rPr>
          <w:rFonts w:cstheme="minorHAnsi"/>
        </w:rPr>
        <w:t>, France</w:t>
      </w:r>
    </w:p>
    <w:p w14:paraId="1E5BF346" w14:textId="77777777" w:rsidR="002179B3" w:rsidRDefault="002179B3" w:rsidP="002179B3">
      <w:pPr>
        <w:spacing w:after="0" w:line="360" w:lineRule="auto"/>
        <w:jc w:val="both"/>
        <w:rPr>
          <w:rFonts w:cstheme="minorHAnsi"/>
        </w:rPr>
      </w:pPr>
      <w:r w:rsidRPr="00E94775">
        <w:rPr>
          <w:rFonts w:cstheme="minorHAnsi"/>
        </w:rPr>
        <w:t xml:space="preserve">5 </w:t>
      </w:r>
      <w:r>
        <w:rPr>
          <w:rFonts w:cstheme="minorHAnsi"/>
        </w:rPr>
        <w:t xml:space="preserve">Norwegian Research Centre AS – </w:t>
      </w:r>
      <w:r w:rsidRPr="00E94775">
        <w:rPr>
          <w:rFonts w:cstheme="minorHAnsi"/>
        </w:rPr>
        <w:t>NORCE</w:t>
      </w:r>
      <w:r>
        <w:rPr>
          <w:rFonts w:cstheme="minorHAnsi"/>
        </w:rPr>
        <w:t>,</w:t>
      </w:r>
      <w:r w:rsidRPr="0083021F">
        <w:t xml:space="preserve"> </w:t>
      </w:r>
      <w:r w:rsidRPr="0083021F">
        <w:rPr>
          <w:rFonts w:cstheme="minorHAnsi"/>
        </w:rPr>
        <w:t xml:space="preserve">Nygårdsgaten 112, 5008 </w:t>
      </w:r>
      <w:r>
        <w:rPr>
          <w:rFonts w:cstheme="minorHAnsi"/>
        </w:rPr>
        <w:t>Bergen, Norway</w:t>
      </w:r>
    </w:p>
    <w:p w14:paraId="48909248" w14:textId="77777777" w:rsidR="002179B3" w:rsidRDefault="002179B3" w:rsidP="002179B3">
      <w:pPr>
        <w:spacing w:after="0" w:line="360" w:lineRule="auto"/>
        <w:jc w:val="both"/>
        <w:rPr>
          <w:rFonts w:cstheme="minorHAnsi"/>
        </w:rPr>
      </w:pPr>
    </w:p>
    <w:p w14:paraId="6D48A36E" w14:textId="1DA1ACA6" w:rsidR="00875716" w:rsidRDefault="002179B3">
      <w:bookmarkStart w:id="1" w:name="_Hlk200113584"/>
      <w:r>
        <w:t xml:space="preserve">*Corresponding author: </w:t>
      </w:r>
      <w:r w:rsidR="00556DB9">
        <w:t xml:space="preserve">Kateřina Černá, </w:t>
      </w:r>
      <w:hyperlink r:id="rId8" w:history="1">
        <w:r w:rsidR="00556DB9" w:rsidRPr="00E43678">
          <w:rPr>
            <w:rStyle w:val="Hypertextovodkaz"/>
          </w:rPr>
          <w:t>katerina.cerna1</w:t>
        </w:r>
        <w:r w:rsidR="00556DB9" w:rsidRPr="00E43678">
          <w:rPr>
            <w:rStyle w:val="Hypertextovodkaz"/>
            <w:rFonts w:cstheme="minorHAnsi"/>
          </w:rPr>
          <w:t>@</w:t>
        </w:r>
        <w:r w:rsidR="00556DB9" w:rsidRPr="00E43678">
          <w:rPr>
            <w:rStyle w:val="Hypertextovodkaz"/>
          </w:rPr>
          <w:t>tul.cz</w:t>
        </w:r>
      </w:hyperlink>
      <w:r w:rsidR="00556DB9">
        <w:t xml:space="preserve">, ORCID ID: </w:t>
      </w:r>
      <w:r w:rsidR="00556DB9" w:rsidRPr="00556DB9">
        <w:t>0000-0003-3351-6372</w:t>
      </w:r>
      <w:bookmarkEnd w:id="1"/>
    </w:p>
    <w:p w14:paraId="5E6912DA" w14:textId="2B9FA2D3" w:rsidR="00015069" w:rsidRDefault="00015069"/>
    <w:p w14:paraId="263634F9" w14:textId="089AF067" w:rsidR="00015069" w:rsidRDefault="00015069"/>
    <w:p w14:paraId="3B055EE2" w14:textId="5815D82C" w:rsidR="00015069" w:rsidRDefault="00015069"/>
    <w:p w14:paraId="5912E22E" w14:textId="447BE284" w:rsidR="00015069" w:rsidRDefault="00015069"/>
    <w:p w14:paraId="5FADB9B1" w14:textId="77777777" w:rsidR="00015069" w:rsidRDefault="00015069"/>
    <w:p w14:paraId="00BFA176" w14:textId="2C995C55" w:rsidR="00A462FE" w:rsidRDefault="00015069">
      <w:r>
        <w:rPr>
          <w:noProof/>
        </w:rPr>
        <w:drawing>
          <wp:inline distT="0" distB="0" distL="0" distR="0" wp14:anchorId="1277EEA4" wp14:editId="6C7A50D2">
            <wp:extent cx="4892040" cy="2935117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lFig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3972" cy="2948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A17AF" w14:textId="050678F0" w:rsidR="00A462FE" w:rsidRDefault="0089471E" w:rsidP="00A462FE">
      <w:pPr>
        <w:pStyle w:val="Titulek"/>
        <w:spacing w:after="0" w:line="360" w:lineRule="auto"/>
        <w:jc w:val="both"/>
        <w:rPr>
          <w:noProof/>
          <w:sz w:val="22"/>
          <w:szCs w:val="22"/>
        </w:rPr>
      </w:pPr>
      <w:r>
        <w:rPr>
          <w:sz w:val="22"/>
          <w:szCs w:val="22"/>
        </w:rPr>
        <w:t xml:space="preserve">Supplementary </w:t>
      </w:r>
      <w:r w:rsidR="00A462FE" w:rsidRPr="0089471E">
        <w:rPr>
          <w:noProof/>
          <w:sz w:val="22"/>
          <w:szCs w:val="22"/>
        </w:rPr>
        <w:t>Figure S1:</w:t>
      </w:r>
      <w:r w:rsidR="00A462FE" w:rsidRPr="09CCC667">
        <w:rPr>
          <w:noProof/>
          <w:sz w:val="22"/>
          <w:szCs w:val="22"/>
        </w:rPr>
        <w:t xml:space="preserve"> </w:t>
      </w:r>
      <w:r w:rsidR="00A462FE">
        <w:rPr>
          <w:noProof/>
          <w:sz w:val="22"/>
          <w:szCs w:val="22"/>
        </w:rPr>
        <w:t>Differences in abiotic H2  loss (in %)</w:t>
      </w:r>
      <w:r w:rsidR="00A462FE" w:rsidRPr="09CCC667">
        <w:rPr>
          <w:noProof/>
          <w:sz w:val="22"/>
          <w:szCs w:val="22"/>
        </w:rPr>
        <w:t xml:space="preserve"> </w:t>
      </w:r>
      <w:r w:rsidR="00A462FE">
        <w:rPr>
          <w:noProof/>
          <w:sz w:val="22"/>
          <w:szCs w:val="22"/>
        </w:rPr>
        <w:t>among laboratories.</w:t>
      </w:r>
    </w:p>
    <w:p w14:paraId="5FEDAD89" w14:textId="4FC3D458" w:rsidR="00A462FE" w:rsidRDefault="00A462FE"/>
    <w:p w14:paraId="0101673E" w14:textId="4057683B" w:rsidR="00015069" w:rsidRDefault="00015069" w:rsidP="00015069">
      <w:pPr>
        <w:pStyle w:val="Titulek"/>
        <w:spacing w:after="0" w:line="360" w:lineRule="auto"/>
        <w:jc w:val="both"/>
        <w:rPr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74466E2E" wp14:editId="4BF8CC04">
            <wp:extent cx="5760720" cy="2304415"/>
            <wp:effectExtent l="0" t="0" r="0" b="63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plFig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0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>Supplementary Figure</w:t>
      </w:r>
      <w:r w:rsidRPr="0089471E">
        <w:rPr>
          <w:noProof/>
          <w:sz w:val="22"/>
          <w:szCs w:val="22"/>
        </w:rPr>
        <w:t xml:space="preserve"> S</w:t>
      </w:r>
      <w:r>
        <w:rPr>
          <w:noProof/>
          <w:sz w:val="22"/>
          <w:szCs w:val="22"/>
        </w:rPr>
        <w:t>2</w:t>
      </w:r>
      <w:r w:rsidRPr="0089471E">
        <w:rPr>
          <w:noProof/>
          <w:sz w:val="22"/>
          <w:szCs w:val="22"/>
        </w:rPr>
        <w:t>:</w:t>
      </w:r>
      <w:r w:rsidRPr="09CCC667">
        <w:rPr>
          <w:noProof/>
          <w:sz w:val="22"/>
          <w:szCs w:val="22"/>
        </w:rPr>
        <w:t xml:space="preserve"> </w:t>
      </w:r>
      <w:r>
        <w:rPr>
          <w:sz w:val="22"/>
          <w:szCs w:val="22"/>
        </w:rPr>
        <w:t xml:space="preserve">Acetate concentration (mg/L) </w:t>
      </w:r>
      <w:r w:rsidRPr="09CCC667">
        <w:rPr>
          <w:sz w:val="22"/>
          <w:szCs w:val="22"/>
        </w:rPr>
        <w:t xml:space="preserve">in brine samples incubated with hydrogen </w:t>
      </w:r>
      <w:r>
        <w:rPr>
          <w:sz w:val="22"/>
          <w:szCs w:val="22"/>
        </w:rPr>
        <w:t xml:space="preserve">(left) and nitrogen (right) </w:t>
      </w:r>
      <w:r w:rsidRPr="09CCC667">
        <w:rPr>
          <w:sz w:val="22"/>
          <w:szCs w:val="22"/>
        </w:rPr>
        <w:t xml:space="preserve">during the experiment </w:t>
      </w:r>
      <w:r>
        <w:rPr>
          <w:sz w:val="22"/>
          <w:szCs w:val="22"/>
        </w:rPr>
        <w:t>in respective laboratories</w:t>
      </w:r>
      <w:r w:rsidRPr="09CCC667">
        <w:rPr>
          <w:sz w:val="22"/>
          <w:szCs w:val="22"/>
        </w:rPr>
        <w:t xml:space="preserve">. </w:t>
      </w:r>
    </w:p>
    <w:p w14:paraId="287DE686" w14:textId="77777777" w:rsidR="00015069" w:rsidRDefault="00015069"/>
    <w:p w14:paraId="42C0AF7B" w14:textId="1ED6A866" w:rsidR="00A462FE" w:rsidRDefault="00A462FE"/>
    <w:p w14:paraId="39958005" w14:textId="204B84FF" w:rsidR="0089471E" w:rsidRDefault="0089471E" w:rsidP="0089471E">
      <w:pPr>
        <w:pStyle w:val="Titulek"/>
        <w:spacing w:after="0" w:line="360" w:lineRule="auto"/>
        <w:jc w:val="both"/>
        <w:rPr>
          <w:noProof/>
          <w:sz w:val="22"/>
          <w:szCs w:val="22"/>
        </w:rPr>
      </w:pPr>
    </w:p>
    <w:p w14:paraId="730FA0B7" w14:textId="77777777" w:rsidR="0089471E" w:rsidRDefault="0089471E"/>
    <w:p w14:paraId="12ED48CF" w14:textId="03F1B8D3" w:rsidR="0089471E" w:rsidRDefault="0089471E" w:rsidP="0089471E">
      <w:pPr>
        <w:pStyle w:val="Titulek"/>
        <w:spacing w:after="0" w:line="360" w:lineRule="auto"/>
        <w:jc w:val="both"/>
        <w:rPr>
          <w:sz w:val="22"/>
          <w:szCs w:val="22"/>
        </w:rPr>
      </w:pPr>
      <w:r>
        <w:rPr>
          <w:noProof/>
        </w:rPr>
        <w:drawing>
          <wp:inline distT="0" distB="0" distL="0" distR="0" wp14:anchorId="4EC0930C" wp14:editId="1573809B">
            <wp:extent cx="5760720" cy="2304415"/>
            <wp:effectExtent l="0" t="0" r="0" b="63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uplFig3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0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62FE">
        <w:br w:type="textWrapping" w:clear="all"/>
      </w:r>
      <w:r>
        <w:rPr>
          <w:sz w:val="22"/>
          <w:szCs w:val="22"/>
        </w:rPr>
        <w:t xml:space="preserve">Supplementary </w:t>
      </w:r>
      <w:r w:rsidR="006F01E6">
        <w:rPr>
          <w:sz w:val="22"/>
          <w:szCs w:val="22"/>
        </w:rPr>
        <w:t>F</w:t>
      </w:r>
      <w:r>
        <w:rPr>
          <w:sz w:val="22"/>
          <w:szCs w:val="22"/>
        </w:rPr>
        <w:t>igure</w:t>
      </w:r>
      <w:r w:rsidRPr="0089471E">
        <w:rPr>
          <w:noProof/>
          <w:sz w:val="22"/>
          <w:szCs w:val="22"/>
        </w:rPr>
        <w:t xml:space="preserve"> S</w:t>
      </w:r>
      <w:r>
        <w:rPr>
          <w:noProof/>
          <w:sz w:val="22"/>
          <w:szCs w:val="22"/>
        </w:rPr>
        <w:t>3</w:t>
      </w:r>
      <w:r w:rsidRPr="0089471E">
        <w:rPr>
          <w:noProof/>
          <w:sz w:val="22"/>
          <w:szCs w:val="22"/>
        </w:rPr>
        <w:t>:</w:t>
      </w:r>
      <w:r w:rsidRPr="09CCC667">
        <w:rPr>
          <w:noProof/>
          <w:sz w:val="22"/>
          <w:szCs w:val="22"/>
        </w:rPr>
        <w:t xml:space="preserve"> </w:t>
      </w:r>
      <w:r>
        <w:rPr>
          <w:sz w:val="22"/>
          <w:szCs w:val="22"/>
        </w:rPr>
        <w:t xml:space="preserve">Production of H2S (in %) </w:t>
      </w:r>
      <w:r w:rsidRPr="09CCC667">
        <w:rPr>
          <w:sz w:val="22"/>
          <w:szCs w:val="22"/>
        </w:rPr>
        <w:t xml:space="preserve">in brine samples incubated with hydrogen </w:t>
      </w:r>
      <w:r>
        <w:rPr>
          <w:sz w:val="22"/>
          <w:szCs w:val="22"/>
        </w:rPr>
        <w:t xml:space="preserve">(left) and nitrogen (right) </w:t>
      </w:r>
      <w:r w:rsidRPr="09CCC667">
        <w:rPr>
          <w:sz w:val="22"/>
          <w:szCs w:val="22"/>
        </w:rPr>
        <w:t>during the experiment</w:t>
      </w:r>
      <w:r>
        <w:rPr>
          <w:sz w:val="22"/>
          <w:szCs w:val="22"/>
        </w:rPr>
        <w:t xml:space="preserve"> in respective laboratories</w:t>
      </w:r>
      <w:r w:rsidRPr="09CCC667">
        <w:rPr>
          <w:sz w:val="22"/>
          <w:szCs w:val="22"/>
        </w:rPr>
        <w:t xml:space="preserve">. </w:t>
      </w:r>
    </w:p>
    <w:p w14:paraId="254479C0" w14:textId="191935A2" w:rsidR="00A462FE" w:rsidRDefault="00A462FE"/>
    <w:p w14:paraId="7A781425" w14:textId="4EBCB556" w:rsidR="00A462FE" w:rsidRDefault="00A462FE">
      <w:r>
        <w:rPr>
          <w:noProof/>
        </w:rPr>
        <w:drawing>
          <wp:inline distT="0" distB="0" distL="0" distR="0" wp14:anchorId="77D5D145" wp14:editId="22DAB53B">
            <wp:extent cx="5760720" cy="2304415"/>
            <wp:effectExtent l="0" t="0" r="0" b="63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uplFig4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0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57FF5" w14:textId="7F0B8B4B" w:rsidR="0089471E" w:rsidRDefault="0089471E" w:rsidP="0089471E">
      <w:pPr>
        <w:pStyle w:val="Titulek"/>
        <w:spacing w:after="0" w:line="360" w:lineRule="auto"/>
        <w:jc w:val="both"/>
      </w:pPr>
      <w:r>
        <w:rPr>
          <w:sz w:val="22"/>
          <w:szCs w:val="22"/>
        </w:rPr>
        <w:t xml:space="preserve">Supplementary Figure S4: </w:t>
      </w:r>
      <w:r w:rsidRPr="09CCC667">
        <w:rPr>
          <w:sz w:val="22"/>
          <w:szCs w:val="22"/>
        </w:rPr>
        <w:t xml:space="preserve">Left: </w:t>
      </w:r>
      <w:r w:rsidR="006F01E6">
        <w:rPr>
          <w:sz w:val="22"/>
          <w:szCs w:val="22"/>
        </w:rPr>
        <w:t>A</w:t>
      </w:r>
      <w:r>
        <w:rPr>
          <w:sz w:val="22"/>
          <w:szCs w:val="22"/>
        </w:rPr>
        <w:t>biotic H</w:t>
      </w:r>
      <w:r w:rsidRPr="0089471E"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 xml:space="preserve"> loss in Lab 1 and 4</w:t>
      </w:r>
      <w:r w:rsidR="006F01E6">
        <w:rPr>
          <w:sz w:val="22"/>
          <w:szCs w:val="22"/>
        </w:rPr>
        <w:t xml:space="preserve"> after protocol optimization</w:t>
      </w:r>
      <w:r>
        <w:rPr>
          <w:sz w:val="22"/>
          <w:szCs w:val="22"/>
        </w:rPr>
        <w:t>. Right: Simulation of microbial H</w:t>
      </w:r>
      <w:r w:rsidRPr="0089471E"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 xml:space="preserve"> consumption</w:t>
      </w:r>
      <w:r w:rsidR="006F01E6">
        <w:rPr>
          <w:sz w:val="22"/>
          <w:szCs w:val="22"/>
        </w:rPr>
        <w:t xml:space="preserve"> (in %) demonstrating</w:t>
      </w:r>
      <w:r>
        <w:rPr>
          <w:sz w:val="22"/>
          <w:szCs w:val="22"/>
        </w:rPr>
        <w:t xml:space="preserve"> consistency </w:t>
      </w:r>
      <w:r w:rsidR="006F01E6">
        <w:rPr>
          <w:sz w:val="22"/>
          <w:szCs w:val="22"/>
        </w:rPr>
        <w:t xml:space="preserve">in hydrogen loss detection </w:t>
      </w:r>
      <w:r>
        <w:rPr>
          <w:sz w:val="22"/>
          <w:szCs w:val="22"/>
        </w:rPr>
        <w:t>among the labs.</w:t>
      </w:r>
    </w:p>
    <w:sectPr w:rsidR="00894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charset w:val="EE"/>
    <w:family w:val="swiss"/>
    <w:pitch w:val="variable"/>
    <w:sig w:usb0="00000007" w:usb1="00000000" w:usb2="00000000" w:usb3="00000000" w:csb0="00000003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B7ED7"/>
    <w:multiLevelType w:val="multilevel"/>
    <w:tmpl w:val="B15204AA"/>
    <w:lvl w:ilvl="0">
      <w:start w:val="1"/>
      <w:numFmt w:val="decimal"/>
      <w:pStyle w:val="Nadpis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F2B5CA5"/>
    <w:multiLevelType w:val="hybridMultilevel"/>
    <w:tmpl w:val="6D7CAA10"/>
    <w:lvl w:ilvl="0" w:tplc="8E3C00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9E0890"/>
    <w:multiLevelType w:val="hybridMultilevel"/>
    <w:tmpl w:val="72B276FA"/>
    <w:lvl w:ilvl="0" w:tplc="33E2E5E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339AF9E6">
      <w:numFmt w:val="bullet"/>
      <w:lvlText w:val="•"/>
      <w:lvlJc w:val="left"/>
      <w:pPr>
        <w:ind w:left="1440" w:hanging="360"/>
      </w:pPr>
      <w:rPr>
        <w:rFonts w:ascii="Gill Sans MT" w:eastAsia="Microsoft JhengHei" w:hAnsi="Gill Sans MT" w:cs="MS Gothic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azMDc2NDcytrQ0NzNR0lEKTi0uzszPAykwqQUAEn548ywAAAA="/>
  </w:docVars>
  <w:rsids>
    <w:rsidRoot w:val="002179B3"/>
    <w:rsid w:val="00015069"/>
    <w:rsid w:val="001C0C63"/>
    <w:rsid w:val="002179B3"/>
    <w:rsid w:val="002B0B6C"/>
    <w:rsid w:val="002C0D16"/>
    <w:rsid w:val="00556DB9"/>
    <w:rsid w:val="005B1A3C"/>
    <w:rsid w:val="00675C87"/>
    <w:rsid w:val="006F01E6"/>
    <w:rsid w:val="00777938"/>
    <w:rsid w:val="00827756"/>
    <w:rsid w:val="00875716"/>
    <w:rsid w:val="0089471E"/>
    <w:rsid w:val="00A462FE"/>
    <w:rsid w:val="00DD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510E2"/>
  <w15:chartTrackingRefBased/>
  <w15:docId w15:val="{E457DF71-394D-4194-A463-BAC39900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179B3"/>
    <w:rPr>
      <w:lang w:val="en-US"/>
    </w:rPr>
  </w:style>
  <w:style w:type="paragraph" w:styleId="Nadpis3">
    <w:name w:val="heading 3"/>
    <w:next w:val="Normln"/>
    <w:link w:val="Nadpis3Char"/>
    <w:uiPriority w:val="9"/>
    <w:unhideWhenUsed/>
    <w:qFormat/>
    <w:rsid w:val="00777938"/>
    <w:pPr>
      <w:keepNext/>
      <w:keepLines/>
      <w:numPr>
        <w:numId w:val="3"/>
      </w:numPr>
      <w:spacing w:before="40" w:after="200" w:line="276" w:lineRule="auto"/>
      <w:ind w:hanging="360"/>
      <w:outlineLvl w:val="2"/>
    </w:pPr>
    <w:rPr>
      <w:rFonts w:ascii="Gill Sans MT" w:eastAsiaTheme="majorEastAsia" w:hAnsi="Gill Sans MT" w:cstheme="majorBidi"/>
      <w:b/>
      <w:sz w:val="24"/>
      <w:szCs w:val="24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777938"/>
    <w:rPr>
      <w:rFonts w:ascii="Gill Sans MT" w:eastAsiaTheme="majorEastAsia" w:hAnsi="Gill Sans MT" w:cstheme="majorBidi"/>
      <w:b/>
      <w:sz w:val="24"/>
      <w:szCs w:val="24"/>
      <w:lang w:val="en-GB"/>
    </w:rPr>
  </w:style>
  <w:style w:type="character" w:styleId="Hypertextovodkaz">
    <w:name w:val="Hyperlink"/>
    <w:basedOn w:val="Standardnpsmoodstavce"/>
    <w:uiPriority w:val="99"/>
    <w:unhideWhenUsed/>
    <w:rsid w:val="00556DB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56DB9"/>
    <w:rPr>
      <w:color w:val="605E5C"/>
      <w:shd w:val="clear" w:color="auto" w:fill="E1DFDD"/>
    </w:rPr>
  </w:style>
  <w:style w:type="paragraph" w:styleId="Titulek">
    <w:name w:val="caption"/>
    <w:basedOn w:val="Normln"/>
    <w:next w:val="Normln"/>
    <w:uiPriority w:val="35"/>
    <w:unhideWhenUsed/>
    <w:qFormat/>
    <w:rsid w:val="00A462FE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erina.cerna1@tul.cz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95fe31-240e-4f5a-8fb4-25eff5fe37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0B1AC58D72942886E2AEEBCB18841" ma:contentTypeVersion="18" ma:contentTypeDescription="Vytvoří nový dokument" ma:contentTypeScope="" ma:versionID="8e04b0a778be63341c0dc5c1667bec7b">
  <xsd:schema xmlns:xsd="http://www.w3.org/2001/XMLSchema" xmlns:xs="http://www.w3.org/2001/XMLSchema" xmlns:p="http://schemas.microsoft.com/office/2006/metadata/properties" xmlns:ns3="3095fe31-240e-4f5a-8fb4-25eff5fe37b0" xmlns:ns4="47a530f4-b7ad-48c6-b628-b7fea3878510" targetNamespace="http://schemas.microsoft.com/office/2006/metadata/properties" ma:root="true" ma:fieldsID="c14abf3183b1834997874d57def470fa" ns3:_="" ns4:_="">
    <xsd:import namespace="3095fe31-240e-4f5a-8fb4-25eff5fe37b0"/>
    <xsd:import namespace="47a530f4-b7ad-48c6-b628-b7fea38785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5fe31-240e-4f5a-8fb4-25eff5fe37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530f4-b7ad-48c6-b628-b7fea38785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92F661-DB21-4A27-96F3-C83841D259D0}">
  <ds:schemaRefs>
    <ds:schemaRef ds:uri="http://www.w3.org/XML/1998/namespace"/>
    <ds:schemaRef ds:uri="47a530f4-b7ad-48c6-b628-b7fea3878510"/>
    <ds:schemaRef ds:uri="http://schemas.openxmlformats.org/package/2006/metadata/core-properties"/>
    <ds:schemaRef ds:uri="3095fe31-240e-4f5a-8fb4-25eff5fe37b0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7C02BD-4F2D-48AC-AC57-6BC16A4B82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32F2ED-EC84-400F-9F62-C4E5321F09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95fe31-240e-4f5a-8fb4-25eff5fe37b0"/>
    <ds:schemaRef ds:uri="47a530f4-b7ad-48c6-b628-b7fea38785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221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Černá</dc:creator>
  <cp:keywords/>
  <dc:description/>
  <cp:lastModifiedBy>Kateřina Černá</cp:lastModifiedBy>
  <cp:revision>8</cp:revision>
  <dcterms:created xsi:type="dcterms:W3CDTF">2025-06-06T12:41:00Z</dcterms:created>
  <dcterms:modified xsi:type="dcterms:W3CDTF">2025-06-11T18:56:00Z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0x010100EC50B1AC58D72942886E2AEEBCB18841</vt:lpwstr>
  </property>
</Properties>
</file>