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ED9D60" w14:textId="0D9F4592" w:rsidR="00C1547F" w:rsidRPr="00957481" w:rsidRDefault="006D0848" w:rsidP="00957481">
      <w:pPr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957481">
        <w:rPr>
          <w:rFonts w:ascii="Arial" w:hAnsi="Arial" w:cs="Arial"/>
          <w:b/>
          <w:bCs/>
          <w:color w:val="000000" w:themeColor="text1"/>
          <w:sz w:val="32"/>
          <w:szCs w:val="32"/>
        </w:rPr>
        <w:t>Supplemental Materials</w:t>
      </w:r>
    </w:p>
    <w:p w14:paraId="7959EC00" w14:textId="4719121D" w:rsidR="00A0482F" w:rsidRPr="00957481" w:rsidRDefault="00270C3C" w:rsidP="00957481">
      <w:pPr>
        <w:spacing w:after="160"/>
        <w:rPr>
          <w:rFonts w:ascii="Arial" w:hAnsi="Arial" w:cs="Arial"/>
          <w:color w:val="000000"/>
          <w:shd w:val="clear" w:color="auto" w:fill="FFFFFF"/>
        </w:rPr>
      </w:pPr>
      <w:r w:rsidRPr="00957481">
        <w:rPr>
          <w:rFonts w:ascii="Arial" w:hAnsi="Arial" w:cs="Arial"/>
          <w:noProof/>
          <w:color w:val="000000"/>
          <w:shd w:val="clear" w:color="auto" w:fill="FFFFFF"/>
        </w:rPr>
        <w:drawing>
          <wp:anchor distT="0" distB="0" distL="114300" distR="114300" simplePos="0" relativeHeight="251659264" behindDoc="0" locked="0" layoutInCell="1" allowOverlap="1" wp14:anchorId="27D8B6AE" wp14:editId="0F94D971">
            <wp:simplePos x="0" y="0"/>
            <wp:positionH relativeFrom="column">
              <wp:posOffset>0</wp:posOffset>
            </wp:positionH>
            <wp:positionV relativeFrom="paragraph">
              <wp:posOffset>294640</wp:posOffset>
            </wp:positionV>
            <wp:extent cx="5943600" cy="1903095"/>
            <wp:effectExtent l="0" t="0" r="0" b="1905"/>
            <wp:wrapSquare wrapText="bothSides"/>
            <wp:docPr id="20" name="Picture 19" descr="A screenshot of a video game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B055CBC2-1242-167F-FB8E-0CFA861958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 descr="A screenshot of a video game&#10;&#10;AI-generated content may be incorrect.">
                      <a:extLst>
                        <a:ext uri="{FF2B5EF4-FFF2-40B4-BE49-F238E27FC236}">
                          <a16:creationId xmlns:a16="http://schemas.microsoft.com/office/drawing/2014/main" id="{B055CBC2-1242-167F-FB8E-0CFA861958C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C0CA77" w14:textId="77777777" w:rsidR="00270C3C" w:rsidRPr="00957481" w:rsidRDefault="00270C3C" w:rsidP="00957481">
      <w:pPr>
        <w:spacing w:before="120" w:after="240"/>
        <w:jc w:val="both"/>
        <w:rPr>
          <w:rFonts w:ascii="Arial" w:eastAsia="Calibri" w:hAnsi="Arial" w:cs="Arial"/>
          <w:b/>
          <w:bCs/>
        </w:rPr>
      </w:pPr>
    </w:p>
    <w:p w14:paraId="5910C1D8" w14:textId="0C067473" w:rsidR="00A0482F" w:rsidRPr="00957481" w:rsidRDefault="00A0482F" w:rsidP="00957481">
      <w:pPr>
        <w:spacing w:before="120" w:after="240"/>
        <w:jc w:val="both"/>
        <w:rPr>
          <w:rFonts w:ascii="Arial" w:hAnsi="Arial" w:cs="Arial"/>
        </w:rPr>
      </w:pPr>
      <w:r w:rsidRPr="00957481">
        <w:rPr>
          <w:rFonts w:ascii="Arial" w:eastAsia="Calibri" w:hAnsi="Arial" w:cs="Arial"/>
          <w:b/>
          <w:bCs/>
        </w:rPr>
        <w:t xml:space="preserve">Supplemental Figure </w:t>
      </w:r>
      <w:r w:rsidR="00F6105F" w:rsidRPr="00957481">
        <w:rPr>
          <w:rFonts w:ascii="Arial" w:eastAsia="Calibri" w:hAnsi="Arial" w:cs="Arial"/>
          <w:b/>
          <w:bCs/>
        </w:rPr>
        <w:t>1</w:t>
      </w:r>
      <w:r w:rsidRPr="00957481">
        <w:rPr>
          <w:rFonts w:ascii="Arial" w:eastAsia="Calibri" w:hAnsi="Arial" w:cs="Arial"/>
          <w:b/>
          <w:bCs/>
        </w:rPr>
        <w:t xml:space="preserve">. </w:t>
      </w:r>
      <w:r w:rsidR="002C0871" w:rsidRPr="00957481">
        <w:rPr>
          <w:rFonts w:ascii="Arial" w:eastAsia="Calibri" w:hAnsi="Arial" w:cs="Arial"/>
        </w:rPr>
        <w:t xml:space="preserve">No change in </w:t>
      </w:r>
      <w:r w:rsidR="002C0871" w:rsidRPr="00957481">
        <w:rPr>
          <w:rFonts w:ascii="Arial" w:hAnsi="Arial" w:cs="Arial"/>
        </w:rPr>
        <w:t>k</w:t>
      </w:r>
      <w:r w:rsidR="00DA7EB3" w:rsidRPr="00957481">
        <w:rPr>
          <w:rFonts w:ascii="Arial" w:hAnsi="Arial" w:cs="Arial"/>
        </w:rPr>
        <w:t xml:space="preserve">idney weights </w:t>
      </w:r>
      <w:r w:rsidR="00D321E2" w:rsidRPr="00957481">
        <w:rPr>
          <w:rFonts w:ascii="Arial" w:hAnsi="Arial" w:cs="Arial"/>
        </w:rPr>
        <w:t>after</w:t>
      </w:r>
      <w:r w:rsidR="00B70CED" w:rsidRPr="00957481">
        <w:rPr>
          <w:rFonts w:ascii="Arial" w:hAnsi="Arial" w:cs="Arial"/>
        </w:rPr>
        <w:t xml:space="preserve"> </w:t>
      </w:r>
      <w:r w:rsidR="00AD5A85" w:rsidRPr="00957481">
        <w:rPr>
          <w:rFonts w:ascii="Arial" w:hAnsi="Arial" w:cs="Arial"/>
        </w:rPr>
        <w:t xml:space="preserve">different doses of </w:t>
      </w:r>
      <w:r w:rsidR="00B70CED" w:rsidRPr="00957481">
        <w:rPr>
          <w:rFonts w:ascii="Arial" w:hAnsi="Arial" w:cs="Arial"/>
        </w:rPr>
        <w:t>TfRMAb</w:t>
      </w:r>
      <w:r w:rsidR="00D321E2" w:rsidRPr="00957481">
        <w:rPr>
          <w:rFonts w:ascii="Arial" w:hAnsi="Arial" w:cs="Arial"/>
        </w:rPr>
        <w:t>-EPO</w:t>
      </w:r>
      <w:r w:rsidR="00B70CED" w:rsidRPr="00957481">
        <w:rPr>
          <w:rFonts w:ascii="Arial" w:hAnsi="Arial" w:cs="Arial"/>
        </w:rPr>
        <w:t xml:space="preserve"> </w:t>
      </w:r>
      <w:r w:rsidR="00AD5A85" w:rsidRPr="00957481">
        <w:rPr>
          <w:rFonts w:ascii="Arial" w:hAnsi="Arial" w:cs="Arial"/>
        </w:rPr>
        <w:t xml:space="preserve">following </w:t>
      </w:r>
      <w:r w:rsidR="00DA7EB3" w:rsidRPr="00957481">
        <w:rPr>
          <w:rFonts w:ascii="Arial" w:hAnsi="Arial" w:cs="Arial"/>
        </w:rPr>
        <w:t>acute (a)</w:t>
      </w:r>
      <w:r w:rsidR="00B70CED" w:rsidRPr="00957481">
        <w:rPr>
          <w:rFonts w:ascii="Arial" w:hAnsi="Arial" w:cs="Arial"/>
        </w:rPr>
        <w:t xml:space="preserve">, chronic (b), and </w:t>
      </w:r>
      <w:r w:rsidR="00AD5A85" w:rsidRPr="00957481">
        <w:rPr>
          <w:rFonts w:ascii="Arial" w:hAnsi="Arial" w:cs="Arial"/>
        </w:rPr>
        <w:t>chronic followed by eight-week washout and a final TfRMAb-EPO dose</w:t>
      </w:r>
      <w:r w:rsidR="00B70CED" w:rsidRPr="00957481">
        <w:rPr>
          <w:rFonts w:ascii="Arial" w:hAnsi="Arial" w:cs="Arial"/>
        </w:rPr>
        <w:t xml:space="preserve"> (c)</w:t>
      </w:r>
      <w:r w:rsidR="00AD5A85" w:rsidRPr="00957481">
        <w:rPr>
          <w:rFonts w:ascii="Arial" w:hAnsi="Arial" w:cs="Arial"/>
        </w:rPr>
        <w:t xml:space="preserve">. </w:t>
      </w:r>
      <w:r w:rsidR="00F57987" w:rsidRPr="00957481">
        <w:rPr>
          <w:rFonts w:ascii="Arial" w:hAnsi="Arial" w:cs="Arial"/>
        </w:rPr>
        <w:t>Data are presented as mean ± SEM</w:t>
      </w:r>
      <w:r w:rsidR="00BA7728" w:rsidRPr="00957481">
        <w:rPr>
          <w:rFonts w:ascii="Arial" w:hAnsi="Arial" w:cs="Arial"/>
        </w:rPr>
        <w:t xml:space="preserve"> of n = 4-5 mice per group</w:t>
      </w:r>
      <w:r w:rsidR="00F57987" w:rsidRPr="00957481">
        <w:rPr>
          <w:rFonts w:ascii="Arial" w:hAnsi="Arial" w:cs="Arial"/>
        </w:rPr>
        <w:t xml:space="preserve">. Statistical significance was determined by one-way ANOVA with </w:t>
      </w:r>
      <w:r w:rsidR="00BA7728" w:rsidRPr="00957481">
        <w:rPr>
          <w:rFonts w:ascii="Arial" w:hAnsi="Arial" w:cs="Arial"/>
        </w:rPr>
        <w:t>Holm-</w:t>
      </w:r>
      <w:r w:rsidR="00F57987" w:rsidRPr="00957481">
        <w:rPr>
          <w:rFonts w:ascii="Arial" w:hAnsi="Arial" w:cs="Arial"/>
        </w:rPr>
        <w:t>Sidak’s post-hoc test.</w:t>
      </w:r>
      <w:r w:rsidRPr="00957481">
        <w:rPr>
          <w:rFonts w:ascii="Arial" w:hAnsi="Arial" w:cs="Arial"/>
        </w:rPr>
        <w:t xml:space="preserve"> </w:t>
      </w:r>
      <w:r w:rsidR="00BA7728" w:rsidRPr="00957481">
        <w:rPr>
          <w:rFonts w:ascii="Arial" w:hAnsi="Arial" w:cs="Arial"/>
        </w:rPr>
        <w:t>ns: non-significant.</w:t>
      </w:r>
    </w:p>
    <w:p w14:paraId="572C3C9E" w14:textId="6ED6DEBD" w:rsidR="007D0011" w:rsidRPr="00957481" w:rsidRDefault="007D0011" w:rsidP="00957481">
      <w:pPr>
        <w:spacing w:after="160"/>
        <w:rPr>
          <w:rFonts w:ascii="Arial" w:hAnsi="Arial" w:cs="Arial"/>
          <w:color w:val="000000"/>
          <w:shd w:val="clear" w:color="auto" w:fill="FFFFFF"/>
        </w:rPr>
      </w:pPr>
      <w:r w:rsidRPr="00957481">
        <w:rPr>
          <w:rFonts w:ascii="Arial" w:hAnsi="Arial" w:cs="Arial"/>
          <w:color w:val="000000"/>
          <w:shd w:val="clear" w:color="auto" w:fill="FFFFFF"/>
        </w:rPr>
        <w:br w:type="page"/>
      </w:r>
    </w:p>
    <w:p w14:paraId="684FF3F3" w14:textId="77777777" w:rsidR="00DE4B88" w:rsidRPr="00957481" w:rsidRDefault="00DE4B88" w:rsidP="00957481">
      <w:pPr>
        <w:spacing w:after="160"/>
        <w:rPr>
          <w:rFonts w:ascii="Arial" w:hAnsi="Arial" w:cs="Arial"/>
          <w:color w:val="000000"/>
          <w:shd w:val="clear" w:color="auto" w:fill="FFFFFF"/>
        </w:rPr>
      </w:pPr>
    </w:p>
    <w:p w14:paraId="11E69E41" w14:textId="77777777" w:rsidR="00DE4B88" w:rsidRPr="00957481" w:rsidRDefault="00DE4B88" w:rsidP="00957481">
      <w:pPr>
        <w:rPr>
          <w:rFonts w:ascii="Arial" w:hAnsi="Arial" w:cs="Arial"/>
          <w:b/>
          <w:bCs/>
        </w:rPr>
      </w:pPr>
      <w:r w:rsidRPr="00957481">
        <w:rPr>
          <w:rFonts w:ascii="Arial" w:hAnsi="Arial" w:cs="Arial"/>
          <w:b/>
          <w:bCs/>
          <w:noProof/>
        </w:rPr>
        <w:drawing>
          <wp:inline distT="0" distB="0" distL="0" distR="0" wp14:anchorId="785F4E6A" wp14:editId="7B502FF1">
            <wp:extent cx="6226348" cy="2424394"/>
            <wp:effectExtent l="0" t="0" r="3175" b="0"/>
            <wp:docPr id="1743924260" name="Picture 2" descr="A close-up of a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924260" name="Picture 2" descr="A close-up of a tes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870" cy="2461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51CE2C" w14:textId="2D1C6137" w:rsidR="00DE4B88" w:rsidRPr="00957481" w:rsidRDefault="00DE4B88" w:rsidP="00957481">
      <w:pPr>
        <w:spacing w:before="120" w:after="120"/>
        <w:jc w:val="both"/>
        <w:rPr>
          <w:rFonts w:ascii="Arial" w:hAnsi="Arial" w:cs="Arial"/>
        </w:rPr>
      </w:pPr>
      <w:r w:rsidRPr="00957481">
        <w:rPr>
          <w:rFonts w:ascii="Arial" w:eastAsia="Calibri" w:hAnsi="Arial" w:cs="Arial"/>
          <w:b/>
          <w:bCs/>
        </w:rPr>
        <w:t xml:space="preserve">Supplemental Figure 2. </w:t>
      </w:r>
      <w:bookmarkStart w:id="0" w:name="_Hlk198823995"/>
      <w:r w:rsidR="00C70492" w:rsidRPr="00C70492">
        <w:rPr>
          <w:rFonts w:ascii="Arial" w:eastAsia="Calibri" w:hAnsi="Arial" w:cs="Arial"/>
        </w:rPr>
        <w:t xml:space="preserve">Example </w:t>
      </w:r>
      <w:r w:rsidR="00C70492">
        <w:rPr>
          <w:rFonts w:ascii="Arial" w:hAnsi="Arial" w:cs="Arial"/>
        </w:rPr>
        <w:t>f</w:t>
      </w:r>
      <w:r w:rsidRPr="00957481">
        <w:rPr>
          <w:rFonts w:ascii="Arial" w:hAnsi="Arial" w:cs="Arial"/>
        </w:rPr>
        <w:t xml:space="preserve">ull-gel Western blot images for proteins shown in Fig. 8 (c-e) and Supplemental Figure </w:t>
      </w:r>
      <w:r w:rsidR="007004BD">
        <w:rPr>
          <w:rFonts w:ascii="Arial" w:hAnsi="Arial" w:cs="Arial"/>
        </w:rPr>
        <w:t>5</w:t>
      </w:r>
      <w:r w:rsidRPr="00957481">
        <w:rPr>
          <w:rFonts w:ascii="Arial" w:hAnsi="Arial" w:cs="Arial"/>
        </w:rPr>
        <w:t xml:space="preserve">c. </w:t>
      </w:r>
      <w:r w:rsidR="00263422">
        <w:rPr>
          <w:rFonts w:ascii="Arial" w:hAnsi="Arial" w:cs="Arial"/>
        </w:rPr>
        <w:t>B</w:t>
      </w:r>
      <w:r w:rsidRPr="00957481">
        <w:rPr>
          <w:rFonts w:ascii="Arial" w:hAnsi="Arial" w:cs="Arial"/>
        </w:rPr>
        <w:t xml:space="preserve">ands </w:t>
      </w:r>
      <w:r w:rsidR="00263422">
        <w:rPr>
          <w:rFonts w:ascii="Arial" w:hAnsi="Arial" w:cs="Arial"/>
        </w:rPr>
        <w:t>representing the average</w:t>
      </w:r>
      <w:r w:rsidR="00AF1308">
        <w:rPr>
          <w:rFonts w:ascii="Arial" w:hAnsi="Arial" w:cs="Arial"/>
        </w:rPr>
        <w:t xml:space="preserve"> data shown in Figure 8 </w:t>
      </w:r>
      <w:r w:rsidRPr="00957481">
        <w:rPr>
          <w:rFonts w:ascii="Arial" w:hAnsi="Arial" w:cs="Arial"/>
        </w:rPr>
        <w:t>are shown in the red box above.</w:t>
      </w:r>
      <w:bookmarkEnd w:id="0"/>
    </w:p>
    <w:p w14:paraId="6DA35B97" w14:textId="77777777" w:rsidR="002663B0" w:rsidRPr="00957481" w:rsidRDefault="002663B0" w:rsidP="00957481">
      <w:pPr>
        <w:spacing w:before="120" w:after="120"/>
        <w:jc w:val="both"/>
        <w:rPr>
          <w:rFonts w:ascii="Arial" w:hAnsi="Arial" w:cs="Arial"/>
        </w:rPr>
      </w:pPr>
    </w:p>
    <w:p w14:paraId="51C30A60" w14:textId="176950AA" w:rsidR="002663B0" w:rsidRPr="00957481" w:rsidRDefault="002663B0" w:rsidP="00957481">
      <w:pPr>
        <w:spacing w:before="120" w:after="120"/>
        <w:jc w:val="both"/>
        <w:rPr>
          <w:rFonts w:ascii="Arial" w:hAnsi="Arial" w:cs="Arial"/>
        </w:rPr>
      </w:pPr>
    </w:p>
    <w:p w14:paraId="26F27336" w14:textId="08FC5E58" w:rsidR="002663B0" w:rsidRPr="00957481" w:rsidRDefault="002663B0" w:rsidP="00957481">
      <w:pPr>
        <w:spacing w:before="120" w:after="120"/>
        <w:jc w:val="both"/>
        <w:rPr>
          <w:rFonts w:ascii="Arial" w:hAnsi="Arial" w:cs="Arial"/>
        </w:rPr>
      </w:pPr>
    </w:p>
    <w:p w14:paraId="0548BD54" w14:textId="77777777" w:rsidR="00E0078E" w:rsidRPr="00957481" w:rsidRDefault="00E0078E" w:rsidP="00957481">
      <w:pPr>
        <w:spacing w:before="120" w:after="120"/>
        <w:jc w:val="both"/>
        <w:rPr>
          <w:rFonts w:ascii="Arial" w:hAnsi="Arial" w:cs="Arial"/>
        </w:rPr>
      </w:pPr>
    </w:p>
    <w:p w14:paraId="1389ED2B" w14:textId="77777777" w:rsidR="00E0078E" w:rsidRPr="00957481" w:rsidRDefault="00E0078E" w:rsidP="00957481">
      <w:pPr>
        <w:spacing w:before="120" w:after="120"/>
        <w:jc w:val="both"/>
        <w:rPr>
          <w:rFonts w:ascii="Arial" w:hAnsi="Arial" w:cs="Arial"/>
        </w:rPr>
      </w:pPr>
    </w:p>
    <w:p w14:paraId="4933FAD2" w14:textId="77777777" w:rsidR="00E0078E" w:rsidRDefault="00E0078E" w:rsidP="00957481">
      <w:pPr>
        <w:spacing w:before="120" w:after="120"/>
        <w:jc w:val="both"/>
        <w:rPr>
          <w:rFonts w:ascii="Arial" w:hAnsi="Arial" w:cs="Arial"/>
        </w:rPr>
      </w:pPr>
    </w:p>
    <w:p w14:paraId="59FDC402" w14:textId="77777777" w:rsidR="004A3C70" w:rsidRPr="00957481" w:rsidRDefault="004A3C70" w:rsidP="00957481">
      <w:pPr>
        <w:spacing w:before="120" w:after="120"/>
        <w:jc w:val="both"/>
        <w:rPr>
          <w:rFonts w:ascii="Arial" w:hAnsi="Arial" w:cs="Arial"/>
        </w:rPr>
      </w:pPr>
    </w:p>
    <w:p w14:paraId="6C7CA5E2" w14:textId="77777777" w:rsidR="00E0078E" w:rsidRPr="00957481" w:rsidRDefault="00E0078E" w:rsidP="00957481">
      <w:pPr>
        <w:spacing w:before="120" w:after="120"/>
        <w:jc w:val="both"/>
        <w:rPr>
          <w:rFonts w:ascii="Arial" w:hAnsi="Arial" w:cs="Arial"/>
        </w:rPr>
      </w:pPr>
    </w:p>
    <w:p w14:paraId="3DA24204" w14:textId="77777777" w:rsidR="00E0078E" w:rsidRPr="00957481" w:rsidRDefault="00E0078E" w:rsidP="00957481">
      <w:pPr>
        <w:spacing w:before="120" w:after="120"/>
        <w:jc w:val="both"/>
        <w:rPr>
          <w:rFonts w:ascii="Arial" w:hAnsi="Arial" w:cs="Arial"/>
        </w:rPr>
      </w:pPr>
    </w:p>
    <w:p w14:paraId="5AAB4DBC" w14:textId="77777777" w:rsidR="00E0078E" w:rsidRPr="00957481" w:rsidRDefault="00E0078E" w:rsidP="00957481">
      <w:pPr>
        <w:spacing w:before="120" w:after="120"/>
        <w:jc w:val="both"/>
        <w:rPr>
          <w:rFonts w:ascii="Arial" w:hAnsi="Arial" w:cs="Arial"/>
        </w:rPr>
      </w:pPr>
    </w:p>
    <w:p w14:paraId="2FEFDCF1" w14:textId="6E7E279A" w:rsidR="00E0078E" w:rsidRPr="00957481" w:rsidRDefault="00E0078E" w:rsidP="00957481">
      <w:pPr>
        <w:spacing w:before="120" w:after="120"/>
        <w:jc w:val="both"/>
        <w:rPr>
          <w:rFonts w:ascii="Arial" w:hAnsi="Arial" w:cs="Arial"/>
        </w:rPr>
      </w:pPr>
    </w:p>
    <w:p w14:paraId="1BF65486" w14:textId="34ED4B58" w:rsidR="00E0078E" w:rsidRPr="00957481" w:rsidRDefault="004A3C70" w:rsidP="00957481">
      <w:pPr>
        <w:spacing w:before="120" w:after="120"/>
        <w:jc w:val="both"/>
        <w:rPr>
          <w:rFonts w:ascii="Arial" w:hAnsi="Arial" w:cs="Arial"/>
        </w:rPr>
      </w:pPr>
      <w:r w:rsidRPr="004A3C70">
        <w:rPr>
          <w:rFonts w:ascii="Arial" w:hAnsi="Arial" w:cs="Arial"/>
          <w:noProof/>
          <w:color w:val="000000"/>
          <w:shd w:val="clear" w:color="auto" w:fill="FFFFFF"/>
        </w:rPr>
        <w:lastRenderedPageBreak/>
        <w:drawing>
          <wp:anchor distT="0" distB="0" distL="114300" distR="114300" simplePos="0" relativeHeight="251663360" behindDoc="0" locked="0" layoutInCell="1" allowOverlap="1" wp14:anchorId="482A3FA7" wp14:editId="6237282E">
            <wp:simplePos x="0" y="0"/>
            <wp:positionH relativeFrom="column">
              <wp:posOffset>1873250</wp:posOffset>
            </wp:positionH>
            <wp:positionV relativeFrom="paragraph">
              <wp:posOffset>0</wp:posOffset>
            </wp:positionV>
            <wp:extent cx="2930525" cy="2242185"/>
            <wp:effectExtent l="0" t="0" r="0" b="0"/>
            <wp:wrapSquare wrapText="bothSides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A2CC83C-5BA8-F302-E9EC-7C81D7B95F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EA2CC83C-5BA8-F302-E9EC-7C81D7B95F9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30525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653438" w14:textId="77777777" w:rsidR="00E0078E" w:rsidRPr="00957481" w:rsidRDefault="00E0078E" w:rsidP="00957481">
      <w:pPr>
        <w:spacing w:before="120" w:after="120"/>
        <w:jc w:val="both"/>
        <w:rPr>
          <w:rFonts w:ascii="Arial" w:hAnsi="Arial" w:cs="Arial"/>
        </w:rPr>
      </w:pPr>
    </w:p>
    <w:p w14:paraId="76938BCF" w14:textId="77777777" w:rsidR="00E0078E" w:rsidRPr="00957481" w:rsidRDefault="00E0078E" w:rsidP="00957481">
      <w:pPr>
        <w:spacing w:before="120" w:after="120"/>
        <w:jc w:val="both"/>
        <w:rPr>
          <w:rFonts w:ascii="Arial" w:hAnsi="Arial" w:cs="Arial"/>
        </w:rPr>
      </w:pPr>
    </w:p>
    <w:p w14:paraId="6D4797BC" w14:textId="77777777" w:rsidR="002663B0" w:rsidRPr="00957481" w:rsidRDefault="002663B0" w:rsidP="00957481">
      <w:pPr>
        <w:spacing w:before="120" w:after="120"/>
        <w:jc w:val="both"/>
        <w:rPr>
          <w:rFonts w:ascii="Arial" w:hAnsi="Arial" w:cs="Arial"/>
        </w:rPr>
      </w:pPr>
    </w:p>
    <w:p w14:paraId="640BC550" w14:textId="77777777" w:rsidR="002663B0" w:rsidRPr="00957481" w:rsidRDefault="002663B0" w:rsidP="00957481">
      <w:pPr>
        <w:spacing w:before="120" w:after="120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089D3428" w14:textId="77777777" w:rsidR="00DE4B88" w:rsidRPr="00957481" w:rsidRDefault="00DE4B88" w:rsidP="00957481">
      <w:pPr>
        <w:spacing w:after="160"/>
        <w:rPr>
          <w:rFonts w:ascii="Arial" w:hAnsi="Arial" w:cs="Arial"/>
          <w:color w:val="000000"/>
          <w:shd w:val="clear" w:color="auto" w:fill="FFFFFF"/>
        </w:rPr>
      </w:pPr>
    </w:p>
    <w:p w14:paraId="2D9A2273" w14:textId="458FB3B0" w:rsidR="002663B0" w:rsidRPr="00957481" w:rsidRDefault="002663B0" w:rsidP="00957481">
      <w:pPr>
        <w:spacing w:after="160"/>
        <w:jc w:val="center"/>
        <w:rPr>
          <w:rFonts w:ascii="Arial" w:hAnsi="Arial" w:cs="Arial"/>
          <w:color w:val="000000"/>
          <w:shd w:val="clear" w:color="auto" w:fill="FFFFFF"/>
        </w:rPr>
      </w:pPr>
    </w:p>
    <w:p w14:paraId="61023BCD" w14:textId="77777777" w:rsidR="004A3C70" w:rsidRDefault="004A3C70" w:rsidP="00957481">
      <w:pPr>
        <w:spacing w:before="120" w:after="240"/>
        <w:jc w:val="both"/>
        <w:rPr>
          <w:rFonts w:ascii="Arial" w:eastAsia="Calibri" w:hAnsi="Arial" w:cs="Arial"/>
          <w:b/>
          <w:bCs/>
        </w:rPr>
      </w:pPr>
    </w:p>
    <w:p w14:paraId="479A63B7" w14:textId="77777777" w:rsidR="004A3C70" w:rsidRDefault="004A3C70" w:rsidP="00957481">
      <w:pPr>
        <w:spacing w:before="120" w:after="240"/>
        <w:jc w:val="both"/>
        <w:rPr>
          <w:rFonts w:ascii="Arial" w:eastAsia="Calibri" w:hAnsi="Arial" w:cs="Arial"/>
          <w:b/>
          <w:bCs/>
        </w:rPr>
      </w:pPr>
    </w:p>
    <w:p w14:paraId="681B41E1" w14:textId="648E6CC5" w:rsidR="002663B0" w:rsidRPr="00957481" w:rsidRDefault="002663B0" w:rsidP="00957481">
      <w:pPr>
        <w:spacing w:before="120" w:after="240"/>
        <w:jc w:val="both"/>
        <w:rPr>
          <w:rFonts w:ascii="Arial" w:hAnsi="Arial" w:cs="Arial"/>
        </w:rPr>
      </w:pPr>
      <w:r w:rsidRPr="00957481">
        <w:rPr>
          <w:rFonts w:ascii="Arial" w:eastAsia="Calibri" w:hAnsi="Arial" w:cs="Arial"/>
          <w:b/>
          <w:bCs/>
        </w:rPr>
        <w:t xml:space="preserve">Supplemental Figure 3. </w:t>
      </w:r>
      <w:r w:rsidRPr="00957481">
        <w:rPr>
          <w:rFonts w:ascii="Arial" w:hAnsi="Arial" w:cs="Arial"/>
        </w:rPr>
        <w:t xml:space="preserve">Significant decrease in the liver EPOR concentration was observed with </w:t>
      </w:r>
      <w:r w:rsidR="00F16721" w:rsidRPr="00957481">
        <w:rPr>
          <w:rFonts w:ascii="Arial" w:hAnsi="Arial" w:cs="Arial"/>
        </w:rPr>
        <w:t xml:space="preserve">a </w:t>
      </w:r>
      <w:r w:rsidRPr="00957481">
        <w:rPr>
          <w:rFonts w:ascii="Arial" w:hAnsi="Arial" w:cs="Arial"/>
        </w:rPr>
        <w:t xml:space="preserve">chronic </w:t>
      </w:r>
      <w:r w:rsidR="009F56D5" w:rsidRPr="00957481">
        <w:rPr>
          <w:rFonts w:ascii="Arial" w:hAnsi="Arial" w:cs="Arial"/>
        </w:rPr>
        <w:t xml:space="preserve">3 mg/kg </w:t>
      </w:r>
      <w:r w:rsidR="00F16721" w:rsidRPr="00957481">
        <w:rPr>
          <w:rFonts w:ascii="Arial" w:hAnsi="Arial" w:cs="Arial"/>
        </w:rPr>
        <w:t xml:space="preserve">SQ </w:t>
      </w:r>
      <w:r w:rsidRPr="00957481">
        <w:rPr>
          <w:rFonts w:ascii="Arial" w:hAnsi="Arial" w:cs="Arial"/>
        </w:rPr>
        <w:t>dose of TfRMAb</w:t>
      </w:r>
      <w:r w:rsidR="00E277CB" w:rsidRPr="00957481">
        <w:rPr>
          <w:rFonts w:ascii="Arial" w:hAnsi="Arial" w:cs="Arial"/>
        </w:rPr>
        <w:t>-EPO</w:t>
      </w:r>
      <w:r w:rsidRPr="00957481">
        <w:rPr>
          <w:rFonts w:ascii="Arial" w:hAnsi="Arial" w:cs="Arial"/>
        </w:rPr>
        <w:t xml:space="preserve"> compared to that of the acute dose. No significant change in the spleen and kidney EPOR concentrations was observed between acute and chronic </w:t>
      </w:r>
      <w:r w:rsidR="00E277CB" w:rsidRPr="00957481">
        <w:rPr>
          <w:rFonts w:ascii="Arial" w:hAnsi="Arial" w:cs="Arial"/>
        </w:rPr>
        <w:t>doses</w:t>
      </w:r>
      <w:r w:rsidRPr="00957481">
        <w:rPr>
          <w:rFonts w:ascii="Arial" w:hAnsi="Arial" w:cs="Arial"/>
        </w:rPr>
        <w:t xml:space="preserve">. </w:t>
      </w:r>
      <w:r w:rsidR="00C32254" w:rsidRPr="00957481">
        <w:rPr>
          <w:rFonts w:ascii="Arial" w:hAnsi="Arial" w:cs="Arial"/>
        </w:rPr>
        <w:t>This data shows that decreased plasma exposure with chronic TfRMAb-EPO dosing is not associated with increased EPOR tissue expression</w:t>
      </w:r>
      <w:r w:rsidR="00032EFC" w:rsidRPr="00957481">
        <w:rPr>
          <w:rFonts w:ascii="Arial" w:hAnsi="Arial" w:cs="Arial"/>
        </w:rPr>
        <w:t xml:space="preserve">; the latter can be a potential mechanism </w:t>
      </w:r>
      <w:r w:rsidR="0021302C" w:rsidRPr="00957481">
        <w:rPr>
          <w:rFonts w:ascii="Arial" w:hAnsi="Arial" w:cs="Arial"/>
        </w:rPr>
        <w:t>for</w:t>
      </w:r>
      <w:r w:rsidR="00032EFC" w:rsidRPr="00957481">
        <w:rPr>
          <w:rFonts w:ascii="Arial" w:hAnsi="Arial" w:cs="Arial"/>
        </w:rPr>
        <w:t xml:space="preserve"> tissue uptake of TfRMAb-EPO</w:t>
      </w:r>
      <w:r w:rsidR="00C32254" w:rsidRPr="00957481">
        <w:rPr>
          <w:rFonts w:ascii="Arial" w:hAnsi="Arial" w:cs="Arial"/>
        </w:rPr>
        <w:t xml:space="preserve">. </w:t>
      </w:r>
      <w:r w:rsidRPr="00957481">
        <w:rPr>
          <w:rFonts w:ascii="Arial" w:hAnsi="Arial" w:cs="Arial"/>
        </w:rPr>
        <w:t>Data are presented as mean ± SEM</w:t>
      </w:r>
      <w:r w:rsidR="009F56D5" w:rsidRPr="00957481">
        <w:rPr>
          <w:rFonts w:ascii="Arial" w:hAnsi="Arial" w:cs="Arial"/>
        </w:rPr>
        <w:t xml:space="preserve"> of n = 4-5 mice per group</w:t>
      </w:r>
      <w:r w:rsidRPr="00957481">
        <w:rPr>
          <w:rFonts w:ascii="Arial" w:hAnsi="Arial" w:cs="Arial"/>
        </w:rPr>
        <w:t xml:space="preserve">. Statistical significance was determined by one-way ANOVA with </w:t>
      </w:r>
      <w:r w:rsidR="009F56D5" w:rsidRPr="00957481">
        <w:rPr>
          <w:rFonts w:ascii="Arial" w:hAnsi="Arial" w:cs="Arial"/>
        </w:rPr>
        <w:t>Holm-Sidak’s</w:t>
      </w:r>
      <w:r w:rsidRPr="00957481">
        <w:rPr>
          <w:rFonts w:ascii="Arial" w:hAnsi="Arial" w:cs="Arial"/>
        </w:rPr>
        <w:t xml:space="preserve"> post-hoc test. *p&lt;0.05.</w:t>
      </w:r>
      <w:r w:rsidR="003009D5">
        <w:rPr>
          <w:rFonts w:ascii="Arial" w:hAnsi="Arial" w:cs="Arial"/>
        </w:rPr>
        <w:t xml:space="preserve"> </w:t>
      </w:r>
      <w:r w:rsidR="003009D5" w:rsidRPr="00957481">
        <w:rPr>
          <w:rFonts w:ascii="Arial" w:hAnsi="Arial" w:cs="Arial"/>
        </w:rPr>
        <w:t>ns: non-significant.</w:t>
      </w:r>
    </w:p>
    <w:p w14:paraId="0FA10E96" w14:textId="77777777" w:rsidR="002663B0" w:rsidRPr="00957481" w:rsidRDefault="002663B0" w:rsidP="00957481">
      <w:pPr>
        <w:spacing w:after="160"/>
        <w:jc w:val="center"/>
        <w:rPr>
          <w:rFonts w:ascii="Arial" w:hAnsi="Arial" w:cs="Arial"/>
          <w:color w:val="000000"/>
          <w:shd w:val="clear" w:color="auto" w:fill="FFFFFF"/>
        </w:rPr>
      </w:pPr>
    </w:p>
    <w:p w14:paraId="7EE76D6F" w14:textId="685107DB" w:rsidR="00A0482F" w:rsidRPr="00957481" w:rsidRDefault="00A0482F" w:rsidP="00957481">
      <w:pPr>
        <w:spacing w:after="160"/>
        <w:rPr>
          <w:rFonts w:ascii="Arial" w:hAnsi="Arial" w:cs="Arial"/>
          <w:color w:val="000000"/>
          <w:shd w:val="clear" w:color="auto" w:fill="FFFFFF"/>
        </w:rPr>
      </w:pPr>
    </w:p>
    <w:p w14:paraId="77370FE4" w14:textId="77777777" w:rsidR="00957481" w:rsidRPr="00957481" w:rsidRDefault="009C7F78" w:rsidP="00957481">
      <w:pPr>
        <w:jc w:val="both"/>
        <w:rPr>
          <w:rFonts w:ascii="Arial" w:hAnsi="Arial" w:cs="Arial"/>
        </w:rPr>
      </w:pPr>
      <w:r w:rsidRPr="00957481">
        <w:rPr>
          <w:rFonts w:ascii="Arial" w:hAnsi="Arial" w:cs="Arial"/>
          <w:noProof/>
          <w:color w:val="000000"/>
          <w:shd w:val="clear" w:color="auto" w:fill="FFFFFF"/>
        </w:rPr>
        <w:lastRenderedPageBreak/>
        <w:drawing>
          <wp:anchor distT="0" distB="0" distL="114300" distR="114300" simplePos="0" relativeHeight="251661312" behindDoc="0" locked="0" layoutInCell="1" allowOverlap="1" wp14:anchorId="0967CC34" wp14:editId="6A1CCFA3">
            <wp:simplePos x="0" y="0"/>
            <wp:positionH relativeFrom="column">
              <wp:posOffset>-374015</wp:posOffset>
            </wp:positionH>
            <wp:positionV relativeFrom="paragraph">
              <wp:posOffset>0</wp:posOffset>
            </wp:positionV>
            <wp:extent cx="6638925" cy="6235700"/>
            <wp:effectExtent l="0" t="0" r="9525" b="0"/>
            <wp:wrapSquare wrapText="bothSides"/>
            <wp:docPr id="14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6D10C15F-5304-34D8-B756-1FAA27BB7A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6D10C15F-5304-34D8-B756-1FAA27BB7A1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r="6890"/>
                    <a:stretch/>
                  </pic:blipFill>
                  <pic:spPr bwMode="auto">
                    <a:xfrm>
                      <a:off x="0" y="0"/>
                      <a:ext cx="6638925" cy="623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7EB3" w:rsidRPr="00957481">
        <w:rPr>
          <w:rFonts w:ascii="Arial" w:eastAsia="Calibri" w:hAnsi="Arial" w:cs="Arial"/>
          <w:b/>
          <w:bCs/>
        </w:rPr>
        <w:t xml:space="preserve">Supplemental Figure </w:t>
      </w:r>
      <w:r w:rsidR="00E40B56" w:rsidRPr="00957481">
        <w:rPr>
          <w:rFonts w:ascii="Arial" w:eastAsia="Calibri" w:hAnsi="Arial" w:cs="Arial"/>
          <w:b/>
          <w:bCs/>
        </w:rPr>
        <w:t>4</w:t>
      </w:r>
      <w:r w:rsidR="00DA7EB3" w:rsidRPr="00957481">
        <w:rPr>
          <w:rFonts w:ascii="Arial" w:eastAsia="Calibri" w:hAnsi="Arial" w:cs="Arial"/>
          <w:b/>
          <w:bCs/>
        </w:rPr>
        <w:t>.</w:t>
      </w:r>
      <w:r w:rsidR="00DA7EB3" w:rsidRPr="00957481">
        <w:rPr>
          <w:rFonts w:ascii="Arial" w:hAnsi="Arial" w:cs="Arial"/>
          <w:b/>
          <w:bCs/>
        </w:rPr>
        <w:t xml:space="preserve"> </w:t>
      </w:r>
      <w:r w:rsidR="00DA7EB3" w:rsidRPr="00957481">
        <w:rPr>
          <w:rFonts w:ascii="Arial" w:hAnsi="Arial" w:cs="Arial"/>
        </w:rPr>
        <w:t xml:space="preserve">Blood chemistry analysis following </w:t>
      </w:r>
      <w:r w:rsidR="00E40B56" w:rsidRPr="00957481">
        <w:rPr>
          <w:rFonts w:ascii="Arial" w:hAnsi="Arial" w:cs="Arial"/>
        </w:rPr>
        <w:t>acute (a), chronic (b), and chronic followed by eight-week washout and a final TfRMAb-EPO dose</w:t>
      </w:r>
      <w:r w:rsidR="000808BD" w:rsidRPr="00957481">
        <w:rPr>
          <w:rFonts w:ascii="Arial" w:hAnsi="Arial" w:cs="Arial"/>
        </w:rPr>
        <w:t xml:space="preserve"> (c)</w:t>
      </w:r>
      <w:r w:rsidR="00DA7EB3" w:rsidRPr="00957481">
        <w:rPr>
          <w:rFonts w:ascii="Arial" w:hAnsi="Arial" w:cs="Arial"/>
        </w:rPr>
        <w:t>. Data are presented as mean ± SEM</w:t>
      </w:r>
      <w:r w:rsidR="000808BD" w:rsidRPr="00957481">
        <w:rPr>
          <w:rFonts w:ascii="Arial" w:hAnsi="Arial" w:cs="Arial"/>
        </w:rPr>
        <w:t xml:space="preserve"> of n = 4-5 per group</w:t>
      </w:r>
      <w:r w:rsidR="00DA7EB3" w:rsidRPr="00957481">
        <w:rPr>
          <w:rFonts w:ascii="Arial" w:hAnsi="Arial" w:cs="Arial"/>
        </w:rPr>
        <w:t xml:space="preserve">. Statistical significance was determined by one-way ANOVA with </w:t>
      </w:r>
      <w:r w:rsidR="000808BD" w:rsidRPr="00957481">
        <w:rPr>
          <w:rFonts w:ascii="Arial" w:hAnsi="Arial" w:cs="Arial"/>
        </w:rPr>
        <w:t>Holm-</w:t>
      </w:r>
      <w:r w:rsidR="00DA7EB3" w:rsidRPr="00957481">
        <w:rPr>
          <w:rFonts w:ascii="Arial" w:hAnsi="Arial" w:cs="Arial"/>
        </w:rPr>
        <w:t>Sidak’s post-hoc test.</w:t>
      </w:r>
      <w:r w:rsidR="00F57987" w:rsidRPr="00957481">
        <w:rPr>
          <w:rFonts w:ascii="Arial" w:hAnsi="Arial" w:cs="Arial"/>
        </w:rPr>
        <w:t xml:space="preserve"> </w:t>
      </w:r>
      <w:r w:rsidR="00957481" w:rsidRPr="00957481">
        <w:rPr>
          <w:rFonts w:ascii="Arial" w:hAnsi="Arial" w:cs="Arial"/>
        </w:rPr>
        <w:t>*p&lt;0.05, **p&lt;0.01, ***p&lt;0.001, and ****p&lt;0.0001.</w:t>
      </w:r>
    </w:p>
    <w:p w14:paraId="4572FAF6" w14:textId="166983CF" w:rsidR="00DA7EB3" w:rsidRPr="00957481" w:rsidRDefault="00DA7EB3" w:rsidP="00957481">
      <w:pPr>
        <w:spacing w:before="120" w:after="240"/>
        <w:jc w:val="both"/>
        <w:rPr>
          <w:rFonts w:ascii="Arial" w:hAnsi="Arial" w:cs="Arial"/>
        </w:rPr>
      </w:pPr>
    </w:p>
    <w:p w14:paraId="72B578F9" w14:textId="77777777" w:rsidR="00F57987" w:rsidRPr="00957481" w:rsidRDefault="00F57987" w:rsidP="00957481">
      <w:pPr>
        <w:spacing w:before="120" w:after="240"/>
        <w:jc w:val="both"/>
        <w:rPr>
          <w:rFonts w:ascii="Arial" w:hAnsi="Arial" w:cs="Arial"/>
        </w:rPr>
      </w:pPr>
    </w:p>
    <w:p w14:paraId="0391B255" w14:textId="7989D929" w:rsidR="00A0482F" w:rsidRPr="00957481" w:rsidRDefault="00A0482F" w:rsidP="00957481">
      <w:pPr>
        <w:spacing w:after="160"/>
        <w:rPr>
          <w:rFonts w:ascii="Arial" w:hAnsi="Arial" w:cs="Arial"/>
          <w:color w:val="000000"/>
          <w:shd w:val="clear" w:color="auto" w:fill="FFFFFF"/>
        </w:rPr>
      </w:pPr>
    </w:p>
    <w:p w14:paraId="0BC78193" w14:textId="4A8E3D83" w:rsidR="00BF203B" w:rsidRDefault="00226466" w:rsidP="00957481">
      <w:pPr>
        <w:spacing w:before="120" w:after="240"/>
        <w:jc w:val="both"/>
        <w:rPr>
          <w:rFonts w:ascii="Arial" w:eastAsia="Calibri" w:hAnsi="Arial" w:cs="Arial"/>
          <w:b/>
          <w:bCs/>
        </w:rPr>
      </w:pPr>
      <w:r w:rsidRPr="00226466">
        <w:rPr>
          <w:rFonts w:ascii="Arial" w:eastAsia="Calibri" w:hAnsi="Arial" w:cs="Arial"/>
          <w:b/>
          <w:bCs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DDAA8A0" wp14:editId="0DDAAF5F">
            <wp:simplePos x="0" y="0"/>
            <wp:positionH relativeFrom="column">
              <wp:posOffset>0</wp:posOffset>
            </wp:positionH>
            <wp:positionV relativeFrom="paragraph">
              <wp:posOffset>325755</wp:posOffset>
            </wp:positionV>
            <wp:extent cx="5943600" cy="4281805"/>
            <wp:effectExtent l="0" t="0" r="0" b="0"/>
            <wp:wrapSquare wrapText="bothSides"/>
            <wp:docPr id="84" name="Picture 83" descr="A screenshot of a video game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F14AE406-3080-1517-4E22-9643E11D0C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3" descr="A screenshot of a video game&#10;&#10;AI-generated content may be incorrect.">
                      <a:extLst>
                        <a:ext uri="{FF2B5EF4-FFF2-40B4-BE49-F238E27FC236}">
                          <a16:creationId xmlns:a16="http://schemas.microsoft.com/office/drawing/2014/main" id="{F14AE406-3080-1517-4E22-9643E11D0C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81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9F2FE7" w14:textId="61A3FFFD" w:rsidR="00864A87" w:rsidRPr="008F0DDE" w:rsidRDefault="00E4390F" w:rsidP="00957481">
      <w:pPr>
        <w:spacing w:before="120" w:after="240"/>
        <w:jc w:val="both"/>
        <w:rPr>
          <w:rFonts w:ascii="Arial" w:hAnsi="Arial" w:cs="Arial"/>
        </w:rPr>
      </w:pPr>
      <w:r w:rsidRPr="00957481">
        <w:rPr>
          <w:rFonts w:ascii="Arial" w:eastAsia="Calibri" w:hAnsi="Arial" w:cs="Arial"/>
          <w:b/>
          <w:bCs/>
        </w:rPr>
        <w:t>Supplemental Fig</w:t>
      </w:r>
      <w:r w:rsidR="00996EC2" w:rsidRPr="00957481">
        <w:rPr>
          <w:rFonts w:ascii="Arial" w:eastAsia="Calibri" w:hAnsi="Arial" w:cs="Arial"/>
          <w:b/>
          <w:bCs/>
        </w:rPr>
        <w:t>ure</w:t>
      </w:r>
      <w:r w:rsidRPr="00957481">
        <w:rPr>
          <w:rFonts w:ascii="Arial" w:eastAsia="Calibri" w:hAnsi="Arial" w:cs="Arial"/>
          <w:b/>
          <w:bCs/>
        </w:rPr>
        <w:t xml:space="preserve"> </w:t>
      </w:r>
      <w:r w:rsidR="000900E1">
        <w:rPr>
          <w:rFonts w:ascii="Arial" w:eastAsia="Calibri" w:hAnsi="Arial" w:cs="Arial"/>
          <w:b/>
          <w:bCs/>
        </w:rPr>
        <w:t>5</w:t>
      </w:r>
      <w:r w:rsidR="00354A43" w:rsidRPr="00957481">
        <w:rPr>
          <w:rFonts w:ascii="Arial" w:eastAsia="Calibri" w:hAnsi="Arial" w:cs="Arial"/>
          <w:b/>
          <w:bCs/>
        </w:rPr>
        <w:t>.</w:t>
      </w:r>
      <w:r w:rsidR="00A11454" w:rsidRPr="00957481">
        <w:rPr>
          <w:rFonts w:ascii="Arial" w:eastAsia="Calibri" w:hAnsi="Arial" w:cs="Arial"/>
          <w:b/>
          <w:bCs/>
        </w:rPr>
        <w:t xml:space="preserve"> </w:t>
      </w:r>
      <w:bookmarkStart w:id="1" w:name="_Hlk198823890"/>
      <w:r w:rsidR="00F57987" w:rsidRPr="008F0DDE">
        <w:rPr>
          <w:rFonts w:ascii="Arial" w:hAnsi="Arial" w:cs="Arial"/>
        </w:rPr>
        <w:t>TREM2</w:t>
      </w:r>
      <w:r w:rsidR="000900E1" w:rsidRPr="008F0DDE">
        <w:rPr>
          <w:rFonts w:ascii="Arial" w:hAnsi="Arial" w:cs="Arial"/>
        </w:rPr>
        <w:t>-</w:t>
      </w:r>
      <w:r w:rsidR="00F57987" w:rsidRPr="008F0DDE">
        <w:rPr>
          <w:rFonts w:ascii="Arial" w:hAnsi="Arial" w:cs="Arial"/>
        </w:rPr>
        <w:t xml:space="preserve"> (a), Iba1</w:t>
      </w:r>
      <w:r w:rsidR="000900E1" w:rsidRPr="008F0DDE">
        <w:rPr>
          <w:rFonts w:ascii="Arial" w:hAnsi="Arial" w:cs="Arial"/>
        </w:rPr>
        <w:t>-</w:t>
      </w:r>
      <w:r w:rsidR="00F57987" w:rsidRPr="008F0DDE">
        <w:rPr>
          <w:rFonts w:ascii="Arial" w:hAnsi="Arial" w:cs="Arial"/>
        </w:rPr>
        <w:t xml:space="preserve"> (b) positive area, and ZO-1 expression (c) between the treatment groups. The representative confocal images of TREM2 and Iba1 (d) are shown.</w:t>
      </w:r>
      <w:r w:rsidR="00864A87" w:rsidRPr="008F0DDE">
        <w:rPr>
          <w:rFonts w:ascii="Arial" w:hAnsi="Arial" w:cs="Arial"/>
        </w:rPr>
        <w:t xml:space="preserve"> Immunostaining data are presented as mean ± SEM of individual images analyzed from each of the </w:t>
      </w:r>
      <w:r w:rsidR="00085FE6" w:rsidRPr="008F0DDE">
        <w:rPr>
          <w:rFonts w:ascii="Arial" w:hAnsi="Arial" w:cs="Arial"/>
        </w:rPr>
        <w:t>TfRMAb-EPO-treated</w:t>
      </w:r>
      <w:r w:rsidR="00864A87" w:rsidRPr="008F0DDE">
        <w:rPr>
          <w:rFonts w:ascii="Arial" w:hAnsi="Arial" w:cs="Arial"/>
        </w:rPr>
        <w:t xml:space="preserve"> and vehicle-treated groups using the </w:t>
      </w:r>
      <w:r w:rsidR="003D0E81" w:rsidRPr="008F0DDE">
        <w:rPr>
          <w:rFonts w:ascii="Arial" w:hAnsi="Arial" w:cs="Arial"/>
        </w:rPr>
        <w:t>linear-mixed effect (</w:t>
      </w:r>
      <w:r w:rsidR="00864A87" w:rsidRPr="008F0DDE">
        <w:rPr>
          <w:rFonts w:ascii="Arial" w:hAnsi="Arial" w:cs="Arial"/>
        </w:rPr>
        <w:t>LME</w:t>
      </w:r>
      <w:r w:rsidR="003D0E81" w:rsidRPr="008F0DDE">
        <w:rPr>
          <w:rFonts w:ascii="Arial" w:hAnsi="Arial" w:cs="Arial"/>
        </w:rPr>
        <w:t>)</w:t>
      </w:r>
      <w:r w:rsidR="00864A87" w:rsidRPr="008F0DDE">
        <w:rPr>
          <w:rFonts w:ascii="Arial" w:hAnsi="Arial" w:cs="Arial"/>
        </w:rPr>
        <w:t xml:space="preserve"> model with treatment as the fixed effect and mouse as the random effect. ***p&lt;0.001. Western blot data are presented as mean ± SEM. </w:t>
      </w:r>
      <w:r w:rsidR="00827012" w:rsidRPr="008F0DDE">
        <w:rPr>
          <w:rFonts w:ascii="Arial" w:hAnsi="Arial" w:cs="Arial"/>
        </w:rPr>
        <w:t xml:space="preserve">n=4-6 mice per group. </w:t>
      </w:r>
      <w:r w:rsidR="00864A87" w:rsidRPr="008F0DDE">
        <w:rPr>
          <w:rFonts w:ascii="Arial" w:hAnsi="Arial" w:cs="Arial"/>
        </w:rPr>
        <w:t xml:space="preserve">Statistical significance was determined by one-way ANOVA with </w:t>
      </w:r>
      <w:r w:rsidR="00617ED9" w:rsidRPr="008F0DDE">
        <w:rPr>
          <w:rFonts w:ascii="Arial" w:hAnsi="Arial" w:cs="Arial"/>
        </w:rPr>
        <w:t>Holm-</w:t>
      </w:r>
      <w:r w:rsidR="00864A87" w:rsidRPr="008F0DDE">
        <w:rPr>
          <w:rFonts w:ascii="Arial" w:hAnsi="Arial" w:cs="Arial"/>
        </w:rPr>
        <w:t xml:space="preserve">Sidak’s post-hoc test. </w:t>
      </w:r>
      <w:bookmarkEnd w:id="1"/>
      <w:r w:rsidR="00CF34DA" w:rsidRPr="008F0DDE">
        <w:rPr>
          <w:rFonts w:ascii="Arial" w:hAnsi="Arial" w:cs="Arial"/>
        </w:rPr>
        <w:t>ns: non-significant.</w:t>
      </w:r>
    </w:p>
    <w:p w14:paraId="19CF5C25" w14:textId="77777777" w:rsidR="00864A87" w:rsidRPr="00957481" w:rsidRDefault="00864A87" w:rsidP="00957481">
      <w:pPr>
        <w:spacing w:before="120" w:after="240"/>
        <w:jc w:val="both"/>
        <w:rPr>
          <w:rFonts w:ascii="Arial" w:hAnsi="Arial" w:cs="Arial"/>
          <w:b/>
          <w:bCs/>
          <w:color w:val="000000"/>
          <w:shd w:val="clear" w:color="auto" w:fill="FFFFFF"/>
        </w:rPr>
      </w:pPr>
    </w:p>
    <w:p w14:paraId="2DEBDA5D" w14:textId="77777777" w:rsidR="00F6105F" w:rsidRPr="00957481" w:rsidRDefault="00F6105F" w:rsidP="00957481">
      <w:pPr>
        <w:spacing w:before="120" w:after="240"/>
        <w:jc w:val="both"/>
        <w:rPr>
          <w:rFonts w:ascii="Arial" w:hAnsi="Arial" w:cs="Arial"/>
          <w:b/>
          <w:bCs/>
          <w:color w:val="000000"/>
          <w:shd w:val="clear" w:color="auto" w:fill="FFFFFF"/>
        </w:rPr>
      </w:pPr>
    </w:p>
    <w:p w14:paraId="3D2470DB" w14:textId="77777777" w:rsidR="00F6105F" w:rsidRPr="00957481" w:rsidRDefault="00F6105F" w:rsidP="00957481">
      <w:pPr>
        <w:spacing w:before="120" w:after="240"/>
        <w:jc w:val="both"/>
        <w:rPr>
          <w:rFonts w:ascii="Arial" w:hAnsi="Arial" w:cs="Arial"/>
          <w:b/>
          <w:bCs/>
          <w:color w:val="000000"/>
          <w:shd w:val="clear" w:color="auto" w:fill="FFFFFF"/>
        </w:rPr>
      </w:pPr>
    </w:p>
    <w:sectPr w:rsidR="00F6105F" w:rsidRPr="00957481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51FBB7" w14:textId="77777777" w:rsidR="009C7F78" w:rsidRDefault="009C7F78" w:rsidP="009C7F78">
      <w:r>
        <w:separator/>
      </w:r>
    </w:p>
  </w:endnote>
  <w:endnote w:type="continuationSeparator" w:id="0">
    <w:p w14:paraId="51682B5D" w14:textId="77777777" w:rsidR="009C7F78" w:rsidRDefault="009C7F78" w:rsidP="009C7F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7C5EBA" w14:textId="77777777" w:rsidR="009C7F78" w:rsidRDefault="009C7F78" w:rsidP="009C7F78">
      <w:r>
        <w:separator/>
      </w:r>
    </w:p>
  </w:footnote>
  <w:footnote w:type="continuationSeparator" w:id="0">
    <w:p w14:paraId="446AC118" w14:textId="77777777" w:rsidR="009C7F78" w:rsidRDefault="009C7F78" w:rsidP="009C7F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473280" w14:textId="26E38379" w:rsidR="009C7F78" w:rsidRDefault="009C7F78">
    <w:pPr>
      <w:pStyle w:val="Header"/>
    </w:pPr>
    <w:r>
      <w:t>`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TS2MDY3sbAwsTAwNzBT0lEKTi0uzszPAykwMq0FALHkoHEtAAAA"/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MDPI (5) Cop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2t9pd0pg9zax6ewwp0vrtzefaxdwtr2vpx2&quot;&gt;My EndNote Library Alcohol AD-MS&lt;record-ids&gt;&lt;item&gt;416&lt;/item&gt;&lt;/record-ids&gt;&lt;/item&gt;&lt;/Libraries&gt;"/>
  </w:docVars>
  <w:rsids>
    <w:rsidRoot w:val="008E1C40"/>
    <w:rsid w:val="00001270"/>
    <w:rsid w:val="000031FC"/>
    <w:rsid w:val="00016623"/>
    <w:rsid w:val="00016E80"/>
    <w:rsid w:val="00032EFC"/>
    <w:rsid w:val="00035D46"/>
    <w:rsid w:val="00043769"/>
    <w:rsid w:val="00043B4F"/>
    <w:rsid w:val="000527C4"/>
    <w:rsid w:val="0007444B"/>
    <w:rsid w:val="000808BD"/>
    <w:rsid w:val="00085FE6"/>
    <w:rsid w:val="00086B83"/>
    <w:rsid w:val="000900E1"/>
    <w:rsid w:val="000908BE"/>
    <w:rsid w:val="00093791"/>
    <w:rsid w:val="000B7711"/>
    <w:rsid w:val="000D2ECB"/>
    <w:rsid w:val="000D58A8"/>
    <w:rsid w:val="000E4456"/>
    <w:rsid w:val="000E604A"/>
    <w:rsid w:val="000E7869"/>
    <w:rsid w:val="000F3189"/>
    <w:rsid w:val="000F35E1"/>
    <w:rsid w:val="000F5808"/>
    <w:rsid w:val="00103B7C"/>
    <w:rsid w:val="00107562"/>
    <w:rsid w:val="00114283"/>
    <w:rsid w:val="00133A81"/>
    <w:rsid w:val="001367F3"/>
    <w:rsid w:val="001413A8"/>
    <w:rsid w:val="00155234"/>
    <w:rsid w:val="0016014A"/>
    <w:rsid w:val="00161160"/>
    <w:rsid w:val="001633AB"/>
    <w:rsid w:val="00164749"/>
    <w:rsid w:val="00190477"/>
    <w:rsid w:val="00193D60"/>
    <w:rsid w:val="001A0C62"/>
    <w:rsid w:val="001A3860"/>
    <w:rsid w:val="001C0E49"/>
    <w:rsid w:val="001D66B0"/>
    <w:rsid w:val="001E1E9C"/>
    <w:rsid w:val="001E7BC9"/>
    <w:rsid w:val="001F5DCD"/>
    <w:rsid w:val="0021302C"/>
    <w:rsid w:val="002207AB"/>
    <w:rsid w:val="00226466"/>
    <w:rsid w:val="00246334"/>
    <w:rsid w:val="00251E26"/>
    <w:rsid w:val="00254366"/>
    <w:rsid w:val="00263422"/>
    <w:rsid w:val="002663B0"/>
    <w:rsid w:val="00270C3C"/>
    <w:rsid w:val="002752D6"/>
    <w:rsid w:val="002950E6"/>
    <w:rsid w:val="002A35E6"/>
    <w:rsid w:val="002B2C8B"/>
    <w:rsid w:val="002C0871"/>
    <w:rsid w:val="002C447C"/>
    <w:rsid w:val="002E6CE9"/>
    <w:rsid w:val="003009D5"/>
    <w:rsid w:val="003075AA"/>
    <w:rsid w:val="00311D16"/>
    <w:rsid w:val="00325E53"/>
    <w:rsid w:val="00331D45"/>
    <w:rsid w:val="003460DB"/>
    <w:rsid w:val="00353C16"/>
    <w:rsid w:val="00354A43"/>
    <w:rsid w:val="00381F8E"/>
    <w:rsid w:val="00385368"/>
    <w:rsid w:val="00387E2E"/>
    <w:rsid w:val="003C1400"/>
    <w:rsid w:val="003C4D67"/>
    <w:rsid w:val="003D0E81"/>
    <w:rsid w:val="003D4F3E"/>
    <w:rsid w:val="00402841"/>
    <w:rsid w:val="00405B79"/>
    <w:rsid w:val="004117CA"/>
    <w:rsid w:val="00412AEA"/>
    <w:rsid w:val="004243A7"/>
    <w:rsid w:val="00425B9D"/>
    <w:rsid w:val="00433E5C"/>
    <w:rsid w:val="004371C1"/>
    <w:rsid w:val="00441B5A"/>
    <w:rsid w:val="00445EAE"/>
    <w:rsid w:val="0045505B"/>
    <w:rsid w:val="00461CC7"/>
    <w:rsid w:val="0046622A"/>
    <w:rsid w:val="00471574"/>
    <w:rsid w:val="00476FE5"/>
    <w:rsid w:val="00485608"/>
    <w:rsid w:val="0049152E"/>
    <w:rsid w:val="004A0292"/>
    <w:rsid w:val="004A3C70"/>
    <w:rsid w:val="004A70FC"/>
    <w:rsid w:val="004B4CBD"/>
    <w:rsid w:val="004E09EB"/>
    <w:rsid w:val="004E346A"/>
    <w:rsid w:val="004E65AF"/>
    <w:rsid w:val="004F474A"/>
    <w:rsid w:val="004F7BB2"/>
    <w:rsid w:val="00515CAF"/>
    <w:rsid w:val="00516C37"/>
    <w:rsid w:val="00561B7E"/>
    <w:rsid w:val="005737E9"/>
    <w:rsid w:val="00587D47"/>
    <w:rsid w:val="005A5A70"/>
    <w:rsid w:val="005B6DC5"/>
    <w:rsid w:val="005B724D"/>
    <w:rsid w:val="005D3F07"/>
    <w:rsid w:val="00607AB7"/>
    <w:rsid w:val="00610E6E"/>
    <w:rsid w:val="00615983"/>
    <w:rsid w:val="00617ED9"/>
    <w:rsid w:val="006261CF"/>
    <w:rsid w:val="0063637E"/>
    <w:rsid w:val="00642E26"/>
    <w:rsid w:val="00643780"/>
    <w:rsid w:val="006552FE"/>
    <w:rsid w:val="00663349"/>
    <w:rsid w:val="00684B09"/>
    <w:rsid w:val="006D0848"/>
    <w:rsid w:val="006D2D2D"/>
    <w:rsid w:val="006E2B96"/>
    <w:rsid w:val="006F1D4C"/>
    <w:rsid w:val="007004BD"/>
    <w:rsid w:val="007023C3"/>
    <w:rsid w:val="00707869"/>
    <w:rsid w:val="00713265"/>
    <w:rsid w:val="00714C68"/>
    <w:rsid w:val="0075283C"/>
    <w:rsid w:val="007649C3"/>
    <w:rsid w:val="00770DAD"/>
    <w:rsid w:val="007717F8"/>
    <w:rsid w:val="00792BD9"/>
    <w:rsid w:val="007A04A2"/>
    <w:rsid w:val="007A3AD2"/>
    <w:rsid w:val="007D0011"/>
    <w:rsid w:val="007E3BBB"/>
    <w:rsid w:val="007E3CA9"/>
    <w:rsid w:val="007E4087"/>
    <w:rsid w:val="007F2321"/>
    <w:rsid w:val="00811D09"/>
    <w:rsid w:val="00822BA3"/>
    <w:rsid w:val="0082453B"/>
    <w:rsid w:val="00827012"/>
    <w:rsid w:val="00832C5C"/>
    <w:rsid w:val="00855DAF"/>
    <w:rsid w:val="00864A87"/>
    <w:rsid w:val="00872677"/>
    <w:rsid w:val="00877224"/>
    <w:rsid w:val="00885647"/>
    <w:rsid w:val="00885C1C"/>
    <w:rsid w:val="008915F9"/>
    <w:rsid w:val="00896F96"/>
    <w:rsid w:val="008A39B2"/>
    <w:rsid w:val="008A734A"/>
    <w:rsid w:val="008B575A"/>
    <w:rsid w:val="008C529F"/>
    <w:rsid w:val="008E1C40"/>
    <w:rsid w:val="008F0DDE"/>
    <w:rsid w:val="00926594"/>
    <w:rsid w:val="009268B9"/>
    <w:rsid w:val="009309F6"/>
    <w:rsid w:val="00931168"/>
    <w:rsid w:val="00946B98"/>
    <w:rsid w:val="0095530E"/>
    <w:rsid w:val="00957481"/>
    <w:rsid w:val="00971B21"/>
    <w:rsid w:val="00982B9F"/>
    <w:rsid w:val="00984C52"/>
    <w:rsid w:val="00996EC2"/>
    <w:rsid w:val="009A12C6"/>
    <w:rsid w:val="009C2587"/>
    <w:rsid w:val="009C698F"/>
    <w:rsid w:val="009C7F78"/>
    <w:rsid w:val="009E64D3"/>
    <w:rsid w:val="009E65F7"/>
    <w:rsid w:val="009F1084"/>
    <w:rsid w:val="009F56D5"/>
    <w:rsid w:val="00A0482F"/>
    <w:rsid w:val="00A06AED"/>
    <w:rsid w:val="00A11454"/>
    <w:rsid w:val="00A13670"/>
    <w:rsid w:val="00A400A6"/>
    <w:rsid w:val="00A417D5"/>
    <w:rsid w:val="00A52976"/>
    <w:rsid w:val="00A5710D"/>
    <w:rsid w:val="00A6458E"/>
    <w:rsid w:val="00A66439"/>
    <w:rsid w:val="00A67FB0"/>
    <w:rsid w:val="00A73384"/>
    <w:rsid w:val="00A757EA"/>
    <w:rsid w:val="00A85ADD"/>
    <w:rsid w:val="00A87670"/>
    <w:rsid w:val="00A916A5"/>
    <w:rsid w:val="00A94A6B"/>
    <w:rsid w:val="00AA44CD"/>
    <w:rsid w:val="00AA4E32"/>
    <w:rsid w:val="00AD4D38"/>
    <w:rsid w:val="00AD5A85"/>
    <w:rsid w:val="00AD772E"/>
    <w:rsid w:val="00AF1308"/>
    <w:rsid w:val="00AF7602"/>
    <w:rsid w:val="00B065BF"/>
    <w:rsid w:val="00B10CE4"/>
    <w:rsid w:val="00B11005"/>
    <w:rsid w:val="00B129F6"/>
    <w:rsid w:val="00B36442"/>
    <w:rsid w:val="00B44F7D"/>
    <w:rsid w:val="00B4651D"/>
    <w:rsid w:val="00B60E0B"/>
    <w:rsid w:val="00B61517"/>
    <w:rsid w:val="00B70CED"/>
    <w:rsid w:val="00B70D6C"/>
    <w:rsid w:val="00B77FAE"/>
    <w:rsid w:val="00B84274"/>
    <w:rsid w:val="00B879FA"/>
    <w:rsid w:val="00B920E0"/>
    <w:rsid w:val="00B95BD1"/>
    <w:rsid w:val="00BA0693"/>
    <w:rsid w:val="00BA7728"/>
    <w:rsid w:val="00BC0191"/>
    <w:rsid w:val="00BC40E3"/>
    <w:rsid w:val="00BD05A3"/>
    <w:rsid w:val="00BD0C8B"/>
    <w:rsid w:val="00BE6DF9"/>
    <w:rsid w:val="00BF203B"/>
    <w:rsid w:val="00BF761F"/>
    <w:rsid w:val="00BF7BFC"/>
    <w:rsid w:val="00C07D49"/>
    <w:rsid w:val="00C12C17"/>
    <w:rsid w:val="00C148A8"/>
    <w:rsid w:val="00C1547F"/>
    <w:rsid w:val="00C2366C"/>
    <w:rsid w:val="00C248CE"/>
    <w:rsid w:val="00C27414"/>
    <w:rsid w:val="00C31148"/>
    <w:rsid w:val="00C32254"/>
    <w:rsid w:val="00C5671C"/>
    <w:rsid w:val="00C62915"/>
    <w:rsid w:val="00C6422A"/>
    <w:rsid w:val="00C70492"/>
    <w:rsid w:val="00C766F0"/>
    <w:rsid w:val="00C818D6"/>
    <w:rsid w:val="00CA3C0D"/>
    <w:rsid w:val="00CA754F"/>
    <w:rsid w:val="00CB2746"/>
    <w:rsid w:val="00CD1B2C"/>
    <w:rsid w:val="00CE17B8"/>
    <w:rsid w:val="00CE1A84"/>
    <w:rsid w:val="00CF1687"/>
    <w:rsid w:val="00CF34DA"/>
    <w:rsid w:val="00CF5622"/>
    <w:rsid w:val="00D077DE"/>
    <w:rsid w:val="00D10954"/>
    <w:rsid w:val="00D1394F"/>
    <w:rsid w:val="00D321E2"/>
    <w:rsid w:val="00D64766"/>
    <w:rsid w:val="00D74CD0"/>
    <w:rsid w:val="00D77314"/>
    <w:rsid w:val="00D933B7"/>
    <w:rsid w:val="00D97A6A"/>
    <w:rsid w:val="00DA4BF0"/>
    <w:rsid w:val="00DA6979"/>
    <w:rsid w:val="00DA7EB3"/>
    <w:rsid w:val="00DC4D23"/>
    <w:rsid w:val="00DD076C"/>
    <w:rsid w:val="00DE4B88"/>
    <w:rsid w:val="00DF63D8"/>
    <w:rsid w:val="00DF683C"/>
    <w:rsid w:val="00E0078E"/>
    <w:rsid w:val="00E1045E"/>
    <w:rsid w:val="00E11087"/>
    <w:rsid w:val="00E22C16"/>
    <w:rsid w:val="00E2676F"/>
    <w:rsid w:val="00E277CB"/>
    <w:rsid w:val="00E354ED"/>
    <w:rsid w:val="00E40B56"/>
    <w:rsid w:val="00E4390F"/>
    <w:rsid w:val="00E52EED"/>
    <w:rsid w:val="00E928B1"/>
    <w:rsid w:val="00E95CBE"/>
    <w:rsid w:val="00EA0650"/>
    <w:rsid w:val="00EA51C3"/>
    <w:rsid w:val="00EB4597"/>
    <w:rsid w:val="00ED152D"/>
    <w:rsid w:val="00ED5DAA"/>
    <w:rsid w:val="00EE5E9F"/>
    <w:rsid w:val="00EF0DFC"/>
    <w:rsid w:val="00EF1A8F"/>
    <w:rsid w:val="00F03D75"/>
    <w:rsid w:val="00F05AF7"/>
    <w:rsid w:val="00F07E14"/>
    <w:rsid w:val="00F16721"/>
    <w:rsid w:val="00F213A8"/>
    <w:rsid w:val="00F23F6C"/>
    <w:rsid w:val="00F27355"/>
    <w:rsid w:val="00F31E4E"/>
    <w:rsid w:val="00F40C0C"/>
    <w:rsid w:val="00F4195F"/>
    <w:rsid w:val="00F544B3"/>
    <w:rsid w:val="00F57987"/>
    <w:rsid w:val="00F6105F"/>
    <w:rsid w:val="00F76DDF"/>
    <w:rsid w:val="00F82043"/>
    <w:rsid w:val="00F83BD5"/>
    <w:rsid w:val="00F86DB2"/>
    <w:rsid w:val="00F941EA"/>
    <w:rsid w:val="00FA6E3A"/>
    <w:rsid w:val="00FA7152"/>
    <w:rsid w:val="00FC5FE6"/>
    <w:rsid w:val="00FF0B3B"/>
    <w:rsid w:val="439C72D8"/>
    <w:rsid w:val="6A547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1BD401C"/>
  <w15:chartTrackingRefBased/>
  <w15:docId w15:val="{E7D4B20A-6F22-4C40-99BB-DE312C45E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1C40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Heading1">
    <w:name w:val="heading 1"/>
    <w:basedOn w:val="Normal"/>
    <w:link w:val="Heading1Char"/>
    <w:uiPriority w:val="9"/>
    <w:qFormat/>
    <w:rsid w:val="009E65F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Title">
    <w:name w:val="EndNote Bibliography Title"/>
    <w:basedOn w:val="Normal"/>
    <w:link w:val="EndNoteBibliographyTitleChar"/>
    <w:rsid w:val="00832C5C"/>
    <w:pPr>
      <w:jc w:val="center"/>
    </w:pPr>
    <w:rPr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832C5C"/>
    <w:rPr>
      <w:rFonts w:ascii="Times New Roman" w:eastAsia="Times New Roman" w:hAnsi="Times New Roman" w:cs="Times New Roman"/>
      <w:noProof/>
      <w:kern w:val="0"/>
      <w:sz w:val="24"/>
      <w:szCs w:val="24"/>
      <w14:ligatures w14:val="none"/>
    </w:rPr>
  </w:style>
  <w:style w:type="paragraph" w:customStyle="1" w:styleId="EndNoteBibliography">
    <w:name w:val="EndNote Bibliography"/>
    <w:basedOn w:val="Normal"/>
    <w:link w:val="EndNoteBibliographyChar"/>
    <w:rsid w:val="00832C5C"/>
    <w:rPr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832C5C"/>
    <w:rPr>
      <w:rFonts w:ascii="Times New Roman" w:eastAsia="Times New Roman" w:hAnsi="Times New Roman" w:cs="Times New Roman"/>
      <w:noProof/>
      <w:kern w:val="0"/>
      <w:sz w:val="24"/>
      <w:szCs w:val="24"/>
      <w14:ligatures w14:val="none"/>
    </w:rPr>
  </w:style>
  <w:style w:type="paragraph" w:styleId="Revision">
    <w:name w:val="Revision"/>
    <w:hidden/>
    <w:uiPriority w:val="99"/>
    <w:semiHidden/>
    <w:rsid w:val="00114283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CommentReference">
    <w:name w:val="annotation reference"/>
    <w:uiPriority w:val="99"/>
    <w:unhideWhenUsed/>
    <w:rsid w:val="00A417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417D5"/>
    <w:pPr>
      <w:spacing w:after="160"/>
    </w:pPr>
    <w:rPr>
      <w:rFonts w:ascii="Calibri" w:eastAsia="Calibri" w:hAnsi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417D5"/>
    <w:rPr>
      <w:rFonts w:ascii="Calibri" w:eastAsia="Calibri" w:hAnsi="Calibri" w:cs="Times New Roman"/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4CBD"/>
    <w:pPr>
      <w:spacing w:after="0"/>
    </w:pPr>
    <w:rPr>
      <w:rFonts w:ascii="Times New Roman" w:eastAsia="Times New Roman" w:hAnsi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4CBD"/>
    <w:rPr>
      <w:rFonts w:ascii="Times New Roman" w:eastAsia="Times New Roman" w:hAnsi="Times New Roman" w:cs="Times New Roman"/>
      <w:b/>
      <w:bCs/>
      <w:kern w:val="0"/>
      <w:sz w:val="20"/>
      <w:szCs w:val="20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9E65F7"/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9C7F7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7F78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9C7F7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7F78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276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809929af-2d25-45bf-9837-089eb9cfbd01}" enabled="0" method="" siteId="{809929af-2d25-45bf-9837-089eb9cfbd01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1122</TotalTime>
  <Pages>5</Pages>
  <Words>343</Words>
  <Characters>1944</Characters>
  <Application>Microsoft Office Word</Application>
  <DocSecurity>0</DocSecurity>
  <Lines>67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Jagadeesan, Nataraj</dc:creator>
  <cp:keywords/>
  <dc:description/>
  <cp:lastModifiedBy>Sumbria, Rachita</cp:lastModifiedBy>
  <cp:revision>41</cp:revision>
  <dcterms:created xsi:type="dcterms:W3CDTF">2025-05-27T22:52:00Z</dcterms:created>
  <dcterms:modified xsi:type="dcterms:W3CDTF">2025-06-11T18:00:00Z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ab3add06cd9e156910faba8545c92ab1190bddfb0ebfecbb8e52329eb89c622b</vt:lpwstr>
  </property>
</Properties>
</file>