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5CBD4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27B2C">
        <w:rPr>
          <w:rFonts w:ascii="Times New Roman" w:eastAsia="Times New Roman" w:hAnsi="Times New Roman" w:cs="Times New Roman"/>
          <w:b/>
          <w:sz w:val="20"/>
          <w:szCs w:val="20"/>
        </w:rPr>
        <w:t>Supplementary material</w:t>
      </w:r>
    </w:p>
    <w:p w14:paraId="17597862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27B2C">
        <w:rPr>
          <w:rFonts w:ascii="Times New Roman" w:eastAsia="Times New Roman" w:hAnsi="Times New Roman" w:cs="Times New Roman"/>
          <w:b/>
          <w:sz w:val="20"/>
          <w:szCs w:val="20"/>
        </w:rPr>
        <w:t>Supplementary material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027B2C">
        <w:rPr>
          <w:rFonts w:ascii="Times New Roman" w:eastAsia="Times New Roman" w:hAnsi="Times New Roman" w:cs="Times New Roman"/>
          <w:b/>
          <w:sz w:val="20"/>
          <w:szCs w:val="20"/>
        </w:rPr>
        <w:t>1.</w:t>
      </w:r>
      <w:r w:rsidRPr="00027B2C">
        <w:rPr>
          <w:rFonts w:ascii="Times New Roman" w:hAnsi="Times New Roman" w:cs="Times New Roman"/>
          <w:sz w:val="20"/>
          <w:szCs w:val="20"/>
        </w:rPr>
        <w:t xml:space="preserve"> </w:t>
      </w:r>
      <w:r w:rsidRPr="00027B2C">
        <w:rPr>
          <w:rFonts w:ascii="Times New Roman" w:eastAsia="Times New Roman" w:hAnsi="Times New Roman" w:cs="Times New Roman"/>
          <w:sz w:val="20"/>
          <w:szCs w:val="20"/>
        </w:rPr>
        <w:t>Failure mode and effects analysis scoring criteria to establish critical method parameters and critical analytical attributes.</w:t>
      </w:r>
    </w:p>
    <w:tbl>
      <w:tblPr>
        <w:tblW w:w="486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415"/>
        <w:gridCol w:w="2445"/>
      </w:tblGrid>
      <w:tr w:rsidR="00134E0A" w:rsidRPr="00027B2C" w14:paraId="4B4710A8" w14:textId="77777777" w:rsidTr="00B759F3">
        <w:trPr>
          <w:jc w:val="center"/>
        </w:trPr>
        <w:tc>
          <w:tcPr>
            <w:tcW w:w="2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BFE73" w14:textId="77777777" w:rsidR="00134E0A" w:rsidRPr="00027B2C" w:rsidRDefault="00134E0A" w:rsidP="00B759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7B2C">
              <w:rPr>
                <w:rFonts w:ascii="Times New Roman" w:eastAsia="Times New Roman" w:hAnsi="Times New Roman" w:cs="Times New Roman"/>
                <w:sz w:val="20"/>
                <w:szCs w:val="20"/>
              </w:rPr>
              <w:t>S and O score</w:t>
            </w:r>
          </w:p>
        </w:tc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D5A1D" w14:textId="77777777" w:rsidR="00134E0A" w:rsidRPr="00027B2C" w:rsidRDefault="00134E0A" w:rsidP="00B759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7B2C">
              <w:rPr>
                <w:rFonts w:ascii="Times New Roman" w:eastAsia="Times New Roman" w:hAnsi="Times New Roman" w:cs="Times New Roman"/>
                <w:sz w:val="20"/>
                <w:szCs w:val="20"/>
              </w:rPr>
              <w:t>Criteria</w:t>
            </w:r>
          </w:p>
        </w:tc>
      </w:tr>
      <w:tr w:rsidR="00134E0A" w:rsidRPr="00027B2C" w14:paraId="65D4AD17" w14:textId="77777777" w:rsidTr="00B759F3">
        <w:trPr>
          <w:jc w:val="center"/>
        </w:trPr>
        <w:tc>
          <w:tcPr>
            <w:tcW w:w="2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56DC45" w14:textId="77777777" w:rsidR="00134E0A" w:rsidRPr="00027B2C" w:rsidRDefault="00134E0A" w:rsidP="00B759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7B2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4CF160" w14:textId="77777777" w:rsidR="00134E0A" w:rsidRPr="00027B2C" w:rsidRDefault="00134E0A" w:rsidP="00B759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7B2C">
              <w:rPr>
                <w:rFonts w:ascii="Times New Roman" w:eastAsia="Times New Roman" w:hAnsi="Times New Roman" w:cs="Times New Roman"/>
                <w:sz w:val="20"/>
                <w:szCs w:val="20"/>
              </w:rPr>
              <w:t>Negligible risk</w:t>
            </w:r>
          </w:p>
        </w:tc>
      </w:tr>
      <w:tr w:rsidR="00134E0A" w:rsidRPr="00027B2C" w14:paraId="2FB0E1BA" w14:textId="77777777" w:rsidTr="00B759F3">
        <w:trPr>
          <w:jc w:val="center"/>
        </w:trPr>
        <w:tc>
          <w:tcPr>
            <w:tcW w:w="2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142F1" w14:textId="77777777" w:rsidR="00134E0A" w:rsidRPr="00027B2C" w:rsidRDefault="00134E0A" w:rsidP="00B759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7B2C">
              <w:rPr>
                <w:rFonts w:ascii="Times New Roman" w:eastAsia="Times New Roman" w:hAnsi="Times New Roman" w:cs="Times New Roman"/>
                <w:sz w:val="20"/>
                <w:szCs w:val="20"/>
              </w:rPr>
              <w:t>2-3</w:t>
            </w:r>
          </w:p>
        </w:tc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1ED7E" w14:textId="77777777" w:rsidR="00134E0A" w:rsidRPr="00027B2C" w:rsidRDefault="00134E0A" w:rsidP="00B759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7B2C">
              <w:rPr>
                <w:rFonts w:ascii="Times New Roman" w:eastAsia="Times New Roman" w:hAnsi="Times New Roman" w:cs="Times New Roman"/>
                <w:sz w:val="20"/>
                <w:szCs w:val="20"/>
              </w:rPr>
              <w:t>Minor effect that is easily corrected</w:t>
            </w:r>
          </w:p>
        </w:tc>
      </w:tr>
      <w:tr w:rsidR="00134E0A" w:rsidRPr="00027B2C" w14:paraId="454DDE27" w14:textId="77777777" w:rsidTr="00B759F3">
        <w:trPr>
          <w:jc w:val="center"/>
        </w:trPr>
        <w:tc>
          <w:tcPr>
            <w:tcW w:w="2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D06614" w14:textId="77777777" w:rsidR="00134E0A" w:rsidRPr="00027B2C" w:rsidRDefault="00134E0A" w:rsidP="00B759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7B2C">
              <w:rPr>
                <w:rFonts w:ascii="Times New Roman" w:eastAsia="Times New Roman" w:hAnsi="Times New Roman" w:cs="Times New Roman"/>
                <w:sz w:val="20"/>
                <w:szCs w:val="20"/>
              </w:rPr>
              <w:t>4-5</w:t>
            </w:r>
          </w:p>
        </w:tc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8C802" w14:textId="77777777" w:rsidR="00134E0A" w:rsidRPr="00027B2C" w:rsidRDefault="00134E0A" w:rsidP="00B759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7B2C">
              <w:rPr>
                <w:rFonts w:ascii="Times New Roman" w:eastAsia="Times New Roman" w:hAnsi="Times New Roman" w:cs="Times New Roman"/>
                <w:sz w:val="20"/>
                <w:szCs w:val="20"/>
              </w:rPr>
              <w:t>Moderately severe effect that needs attention</w:t>
            </w:r>
          </w:p>
        </w:tc>
      </w:tr>
      <w:tr w:rsidR="00134E0A" w:rsidRPr="00027B2C" w14:paraId="3597B69C" w14:textId="77777777" w:rsidTr="00B759F3">
        <w:trPr>
          <w:jc w:val="center"/>
        </w:trPr>
        <w:tc>
          <w:tcPr>
            <w:tcW w:w="2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04772" w14:textId="77777777" w:rsidR="00134E0A" w:rsidRPr="00027B2C" w:rsidRDefault="00134E0A" w:rsidP="00B759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7B2C">
              <w:rPr>
                <w:rFonts w:ascii="Times New Roman" w:eastAsia="Times New Roman" w:hAnsi="Times New Roman" w:cs="Times New Roman"/>
                <w:sz w:val="20"/>
                <w:szCs w:val="20"/>
              </w:rPr>
              <w:t>6-7</w:t>
            </w:r>
          </w:p>
        </w:tc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1D2FB" w14:textId="77777777" w:rsidR="00134E0A" w:rsidRPr="00027B2C" w:rsidRDefault="00134E0A" w:rsidP="00B759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7B2C">
              <w:rPr>
                <w:rFonts w:ascii="Times New Roman" w:eastAsia="Times New Roman" w:hAnsi="Times New Roman" w:cs="Times New Roman"/>
                <w:sz w:val="20"/>
                <w:szCs w:val="20"/>
              </w:rPr>
              <w:t>Severe effect that needs special attention</w:t>
            </w:r>
          </w:p>
        </w:tc>
      </w:tr>
      <w:tr w:rsidR="00134E0A" w:rsidRPr="00027B2C" w14:paraId="06732489" w14:textId="77777777" w:rsidTr="00B759F3">
        <w:trPr>
          <w:jc w:val="center"/>
        </w:trPr>
        <w:tc>
          <w:tcPr>
            <w:tcW w:w="2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4546D5" w14:textId="77777777" w:rsidR="00134E0A" w:rsidRPr="00027B2C" w:rsidRDefault="00134E0A" w:rsidP="00B759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7B2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 Score</w:t>
            </w:r>
          </w:p>
        </w:tc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BB09C9" w14:textId="77777777" w:rsidR="00134E0A" w:rsidRPr="00027B2C" w:rsidRDefault="00134E0A" w:rsidP="00B759F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7B2C">
              <w:rPr>
                <w:rFonts w:ascii="Times New Roman" w:eastAsia="Times New Roman" w:hAnsi="Times New Roman" w:cs="Times New Roman"/>
                <w:sz w:val="20"/>
                <w:szCs w:val="20"/>
              </w:rPr>
              <w:t>Criteria</w:t>
            </w:r>
          </w:p>
        </w:tc>
      </w:tr>
      <w:tr w:rsidR="00134E0A" w:rsidRPr="00027B2C" w14:paraId="70536C5C" w14:textId="77777777" w:rsidTr="00B759F3">
        <w:trPr>
          <w:jc w:val="center"/>
        </w:trPr>
        <w:tc>
          <w:tcPr>
            <w:tcW w:w="2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D5E4F" w14:textId="77777777" w:rsidR="00134E0A" w:rsidRPr="00027B2C" w:rsidRDefault="00134E0A" w:rsidP="00B759F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7B2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27BB90" w14:textId="77777777" w:rsidR="00134E0A" w:rsidRPr="00027B2C" w:rsidRDefault="00134E0A" w:rsidP="00B759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7B2C">
              <w:rPr>
                <w:rFonts w:ascii="Times New Roman" w:eastAsia="Times New Roman" w:hAnsi="Times New Roman" w:cs="Times New Roman"/>
                <w:sz w:val="20"/>
                <w:szCs w:val="20"/>
              </w:rPr>
              <w:t>Negligible and easily detectable risk</w:t>
            </w:r>
          </w:p>
        </w:tc>
      </w:tr>
      <w:tr w:rsidR="00134E0A" w:rsidRPr="00027B2C" w14:paraId="613FFE64" w14:textId="77777777" w:rsidTr="00B759F3">
        <w:trPr>
          <w:jc w:val="center"/>
        </w:trPr>
        <w:tc>
          <w:tcPr>
            <w:tcW w:w="2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0F896" w14:textId="77777777" w:rsidR="00134E0A" w:rsidRPr="00027B2C" w:rsidRDefault="00134E0A" w:rsidP="00B759F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7B2C">
              <w:rPr>
                <w:rFonts w:ascii="Times New Roman" w:eastAsia="Times New Roman" w:hAnsi="Times New Roman" w:cs="Times New Roman"/>
                <w:sz w:val="20"/>
                <w:szCs w:val="20"/>
              </w:rPr>
              <w:t>2-3</w:t>
            </w:r>
          </w:p>
        </w:tc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FD7360" w14:textId="77777777" w:rsidR="00134E0A" w:rsidRPr="00027B2C" w:rsidRDefault="00134E0A" w:rsidP="00B759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7B2C">
              <w:rPr>
                <w:rFonts w:ascii="Times New Roman" w:eastAsia="Times New Roman" w:hAnsi="Times New Roman" w:cs="Times New Roman"/>
                <w:sz w:val="20"/>
                <w:szCs w:val="20"/>
              </w:rPr>
              <w:t>Detectable, with a minor effect that is easily corrected</w:t>
            </w:r>
          </w:p>
        </w:tc>
      </w:tr>
      <w:tr w:rsidR="00134E0A" w:rsidRPr="00027B2C" w14:paraId="78FF07ED" w14:textId="77777777" w:rsidTr="00B759F3">
        <w:trPr>
          <w:jc w:val="center"/>
        </w:trPr>
        <w:tc>
          <w:tcPr>
            <w:tcW w:w="2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0F3E55" w14:textId="77777777" w:rsidR="00134E0A" w:rsidRPr="00027B2C" w:rsidRDefault="00134E0A" w:rsidP="00B759F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7B2C">
              <w:rPr>
                <w:rFonts w:ascii="Times New Roman" w:eastAsia="Times New Roman" w:hAnsi="Times New Roman" w:cs="Times New Roman"/>
                <w:sz w:val="20"/>
                <w:szCs w:val="20"/>
              </w:rPr>
              <w:t>4-5</w:t>
            </w:r>
          </w:p>
        </w:tc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73452" w14:textId="77777777" w:rsidR="00134E0A" w:rsidRPr="00027B2C" w:rsidRDefault="00134E0A" w:rsidP="00B759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7B2C">
              <w:rPr>
                <w:rFonts w:ascii="Times New Roman" w:eastAsia="Times New Roman" w:hAnsi="Times New Roman" w:cs="Times New Roman"/>
                <w:sz w:val="20"/>
                <w:szCs w:val="20"/>
              </w:rPr>
              <w:t>Not easily detectable, with a moderate risk that needs attention</w:t>
            </w:r>
          </w:p>
        </w:tc>
      </w:tr>
      <w:tr w:rsidR="00134E0A" w:rsidRPr="00027B2C" w14:paraId="54082A5F" w14:textId="77777777" w:rsidTr="00B759F3">
        <w:trPr>
          <w:jc w:val="center"/>
        </w:trPr>
        <w:tc>
          <w:tcPr>
            <w:tcW w:w="24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DFFCA4" w14:textId="77777777" w:rsidR="00134E0A" w:rsidRPr="00027B2C" w:rsidRDefault="00134E0A" w:rsidP="00B759F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7B2C">
              <w:rPr>
                <w:rFonts w:ascii="Times New Roman" w:eastAsia="Times New Roman" w:hAnsi="Times New Roman" w:cs="Times New Roman"/>
                <w:sz w:val="20"/>
                <w:szCs w:val="20"/>
              </w:rPr>
              <w:t>6-7</w:t>
            </w:r>
          </w:p>
        </w:tc>
        <w:tc>
          <w:tcPr>
            <w:tcW w:w="24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C0EFF" w14:textId="77777777" w:rsidR="00134E0A" w:rsidRPr="00027B2C" w:rsidRDefault="00134E0A" w:rsidP="00B759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27B2C">
              <w:rPr>
                <w:rFonts w:ascii="Times New Roman" w:eastAsia="Times New Roman" w:hAnsi="Times New Roman" w:cs="Times New Roman"/>
                <w:sz w:val="20"/>
                <w:szCs w:val="20"/>
              </w:rPr>
              <w:t>Difficult to detect, with a severe risk that requires special attention</w:t>
            </w:r>
          </w:p>
        </w:tc>
      </w:tr>
    </w:tbl>
    <w:p w14:paraId="584E6144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1F656FA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2739686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7628D7C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ADAC328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57DD210" w14:textId="77777777" w:rsidR="00134E0A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6F08575" w14:textId="77777777" w:rsidR="00134E0A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43CA495" w14:textId="77777777" w:rsidR="00134E0A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582C21E" w14:textId="77777777" w:rsidR="00134E0A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45DD881" w14:textId="77777777" w:rsidR="00134E0A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F47C45F" w14:textId="77777777" w:rsidR="00134E0A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F4565D9" w14:textId="77777777" w:rsidR="00134E0A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461210E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D3DED3A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27B2C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 xml:space="preserve">Supplementary Material 2. Failure Mode and Effects Analysis (FMEA) </w:t>
      </w:r>
    </w:p>
    <w:p w14:paraId="0BC2AD6E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68402E4" w14:textId="77777777" w:rsidR="00134E0A" w:rsidRPr="00027B2C" w:rsidRDefault="00134E0A" w:rsidP="00134E0A">
      <w:pPr>
        <w:widowControl w:val="0"/>
        <w:spacing w:line="48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b/>
          <w:bCs/>
          <w:noProof/>
          <w:color w:val="000000"/>
          <w:bdr w:val="none" w:sz="0" w:space="0" w:color="auto" w:frame="1"/>
        </w:rPr>
        <w:drawing>
          <wp:inline distT="0" distB="0" distL="0" distR="0" wp14:anchorId="5E240271" wp14:editId="267E922D">
            <wp:extent cx="4648200" cy="3267075"/>
            <wp:effectExtent l="0" t="0" r="0" b="9525"/>
            <wp:docPr id="982318923" name="Imagen 3" descr="Tabl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318923" name="Imagen 3" descr="Tabl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6FCBEE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8EF40E7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27B2C">
        <w:rPr>
          <w:rFonts w:ascii="Times New Roman" w:eastAsia="Times New Roman" w:hAnsi="Times New Roman" w:cs="Times New Roman"/>
          <w:b/>
          <w:sz w:val="20"/>
          <w:szCs w:val="20"/>
        </w:rPr>
        <w:t>Supplementary Material 3. Experimental design of the critical parameters of the method (oven temperature and flow rate) for retention times.</w:t>
      </w:r>
    </w:p>
    <w:p w14:paraId="1D99B6C9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b/>
          <w:bCs/>
          <w:noProof/>
          <w:color w:val="000000"/>
          <w:bdr w:val="none" w:sz="0" w:space="0" w:color="auto" w:frame="1"/>
        </w:rPr>
        <w:drawing>
          <wp:inline distT="0" distB="0" distL="0" distR="0" wp14:anchorId="60BA9C1E" wp14:editId="72040795">
            <wp:extent cx="5733415" cy="1981200"/>
            <wp:effectExtent l="0" t="0" r="635" b="0"/>
            <wp:docPr id="566185604" name="Imagen 4" descr="Tabl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185604" name="Imagen 4" descr="Tabl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0600D5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27B2C">
        <w:rPr>
          <w:rFonts w:ascii="Times New Roman" w:eastAsia="Times New Roman" w:hAnsi="Times New Roman" w:cs="Times New Roman"/>
          <w:b/>
          <w:sz w:val="20"/>
          <w:szCs w:val="20"/>
        </w:rPr>
        <w:t>Experimental design data for the resolution of the critical method parameters (oven temperature and flow rate).</w:t>
      </w:r>
    </w:p>
    <w:p w14:paraId="5A5AAD9D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b/>
          <w:bCs/>
          <w:noProof/>
          <w:color w:val="000000"/>
          <w:bdr w:val="none" w:sz="0" w:space="0" w:color="auto" w:frame="1"/>
        </w:rPr>
        <w:lastRenderedPageBreak/>
        <w:drawing>
          <wp:inline distT="0" distB="0" distL="0" distR="0" wp14:anchorId="1FA3D36B" wp14:editId="6AF2861C">
            <wp:extent cx="4972050" cy="1571625"/>
            <wp:effectExtent l="0" t="0" r="0" b="9525"/>
            <wp:docPr id="737246567" name="Imagen 5" descr="Imagen de la pantalla de un celular con letras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246567" name="Imagen 5" descr="Imagen de la pantalla de un celular con letras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C34FC0" w14:textId="77777777" w:rsidR="00134E0A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27B2C">
        <w:rPr>
          <w:rFonts w:ascii="Times New Roman" w:eastAsia="Times New Roman" w:hAnsi="Times New Roman" w:cs="Times New Roman"/>
          <w:b/>
          <w:sz w:val="20"/>
          <w:szCs w:val="20"/>
        </w:rPr>
        <w:t>Experimental design data for critical method parameters (oven temperature and flow rate) for the capacity factor</w:t>
      </w:r>
    </w:p>
    <w:p w14:paraId="56D77248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b/>
          <w:bCs/>
          <w:noProof/>
          <w:color w:val="000000"/>
          <w:bdr w:val="none" w:sz="0" w:space="0" w:color="auto" w:frame="1"/>
        </w:rPr>
        <w:drawing>
          <wp:inline distT="0" distB="0" distL="0" distR="0" wp14:anchorId="750FE2FE" wp14:editId="7D84302B">
            <wp:extent cx="5733415" cy="1781175"/>
            <wp:effectExtent l="0" t="0" r="635" b="9525"/>
            <wp:docPr id="371275949" name="Imagen 6" descr="Tabl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275949" name="Imagen 6" descr="Tabl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4825D3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4DFD82F" w14:textId="77777777" w:rsidR="00134E0A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27B2C">
        <w:rPr>
          <w:rFonts w:ascii="Times New Roman" w:eastAsia="Times New Roman" w:hAnsi="Times New Roman" w:cs="Times New Roman"/>
          <w:b/>
          <w:sz w:val="20"/>
          <w:szCs w:val="20"/>
        </w:rPr>
        <w:t>Experimental design data for critical method parameters (oven temperature and flow rate) for theoretical plates.</w:t>
      </w:r>
    </w:p>
    <w:p w14:paraId="5A755651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b/>
          <w:bCs/>
          <w:noProof/>
          <w:color w:val="000000"/>
          <w:bdr w:val="none" w:sz="0" w:space="0" w:color="auto" w:frame="1"/>
        </w:rPr>
        <w:drawing>
          <wp:inline distT="0" distB="0" distL="0" distR="0" wp14:anchorId="5338D23D" wp14:editId="45E6484D">
            <wp:extent cx="5733415" cy="1781175"/>
            <wp:effectExtent l="0" t="0" r="635" b="9525"/>
            <wp:docPr id="1027042550" name="Imagen 7" descr="Tabl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042550" name="Imagen 7" descr="Tabl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7D5A0F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DF4DC38" w14:textId="77777777" w:rsidR="00134E0A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27B2C">
        <w:rPr>
          <w:rFonts w:ascii="Times New Roman" w:eastAsia="Times New Roman" w:hAnsi="Times New Roman" w:cs="Times New Roman"/>
          <w:b/>
          <w:sz w:val="20"/>
          <w:szCs w:val="20"/>
        </w:rPr>
        <w:t>Experimental design data for critical method parameters (oven temperature and flow rate) for the choking factor.</w:t>
      </w:r>
    </w:p>
    <w:p w14:paraId="35B14A54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b/>
          <w:bCs/>
          <w:noProof/>
          <w:color w:val="000000"/>
          <w:bdr w:val="none" w:sz="0" w:space="0" w:color="auto" w:frame="1"/>
        </w:rPr>
        <w:lastRenderedPageBreak/>
        <w:drawing>
          <wp:inline distT="0" distB="0" distL="0" distR="0" wp14:anchorId="2E707928" wp14:editId="2BE4BC70">
            <wp:extent cx="5733415" cy="1781175"/>
            <wp:effectExtent l="0" t="0" r="635" b="9525"/>
            <wp:docPr id="1352493419" name="Imagen 8" descr="Tabl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2493419" name="Imagen 8" descr="Tabl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7D4743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A23D1DE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27B2C">
        <w:rPr>
          <w:rFonts w:ascii="Times New Roman" w:eastAsia="Times New Roman" w:hAnsi="Times New Roman" w:cs="Times New Roman"/>
          <w:b/>
          <w:sz w:val="20"/>
          <w:szCs w:val="20"/>
        </w:rPr>
        <w:t>Supplementary Material 4. Final chromatographic conditions</w:t>
      </w:r>
    </w:p>
    <w:p w14:paraId="4B372DA8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27B2C">
        <w:rPr>
          <w:rFonts w:ascii="Times New Roman" w:eastAsia="Times New Roman" w:hAnsi="Times New Roman" w:cs="Times New Roman"/>
          <w:b/>
          <w:sz w:val="20"/>
          <w:szCs w:val="20"/>
        </w:rPr>
        <w:t>Final chromatographic conditions of oven temperature and flow rate obtained by gradient elution.</w:t>
      </w:r>
    </w:p>
    <w:p w14:paraId="1EDF5130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b/>
          <w:bCs/>
          <w:noProof/>
          <w:color w:val="000000"/>
          <w:bdr w:val="none" w:sz="0" w:space="0" w:color="auto" w:frame="1"/>
        </w:rPr>
        <w:drawing>
          <wp:inline distT="0" distB="0" distL="0" distR="0" wp14:anchorId="011DE46A" wp14:editId="72D0742C">
            <wp:extent cx="5562600" cy="1743075"/>
            <wp:effectExtent l="0" t="0" r="0" b="9525"/>
            <wp:docPr id="999208417" name="Imagen 9" descr="Tabl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9208417" name="Imagen 9" descr="Tabl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3A5907" w14:textId="77777777" w:rsidR="00134E0A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27B2C">
        <w:rPr>
          <w:rFonts w:ascii="Times New Roman" w:eastAsia="Times New Roman" w:hAnsi="Times New Roman" w:cs="Times New Roman"/>
          <w:b/>
          <w:sz w:val="20"/>
          <w:szCs w:val="20"/>
        </w:rPr>
        <w:t>Supplementary material 5. Suitability of the menthol and thymol system.</w:t>
      </w:r>
    </w:p>
    <w:p w14:paraId="71766364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b/>
          <w:bCs/>
          <w:noProof/>
          <w:color w:val="000000"/>
          <w:bdr w:val="none" w:sz="0" w:space="0" w:color="auto" w:frame="1"/>
        </w:rPr>
        <w:drawing>
          <wp:inline distT="0" distB="0" distL="0" distR="0" wp14:anchorId="4205A8A2" wp14:editId="6E231C66">
            <wp:extent cx="5553075" cy="1400175"/>
            <wp:effectExtent l="0" t="0" r="9525" b="9525"/>
            <wp:docPr id="2140875774" name="Imagen 10" descr="Tabl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875774" name="Imagen 10" descr="Tabl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CFEB49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4824860" w14:textId="77777777" w:rsidR="00134E0A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s-CO"/>
        </w:rPr>
      </w:pPr>
      <w:r w:rsidRPr="00027B2C">
        <w:rPr>
          <w:rFonts w:ascii="Times New Roman" w:eastAsia="Times New Roman" w:hAnsi="Times New Roman" w:cs="Times New Roman"/>
          <w:b/>
          <w:sz w:val="20"/>
          <w:szCs w:val="20"/>
          <w:lang w:val="es-CO"/>
        </w:rPr>
        <w:t>Supplementary Material 6 Linearity results.</w:t>
      </w:r>
    </w:p>
    <w:p w14:paraId="451F8A8E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b/>
          <w:bCs/>
          <w:noProof/>
          <w:color w:val="000000"/>
          <w:bdr w:val="none" w:sz="0" w:space="0" w:color="auto" w:frame="1"/>
        </w:rPr>
        <w:lastRenderedPageBreak/>
        <w:drawing>
          <wp:inline distT="0" distB="0" distL="0" distR="0" wp14:anchorId="5405752E" wp14:editId="706D56ED">
            <wp:extent cx="5733415" cy="1724025"/>
            <wp:effectExtent l="0" t="0" r="635" b="9525"/>
            <wp:docPr id="1577997650" name="Imagen 11" descr="Tabl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7997650" name="Imagen 11" descr="Tabl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1330D7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9459E59" w14:textId="77777777" w:rsidR="00134E0A" w:rsidRPr="00027B2C" w:rsidRDefault="00134E0A" w:rsidP="00134E0A">
      <w:pPr>
        <w:widowControl w:val="0"/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ED86192" w14:textId="77777777" w:rsidR="00134E0A" w:rsidRPr="00027B2C" w:rsidRDefault="00134E0A" w:rsidP="00134E0A">
      <w:pPr>
        <w:widowControl w:val="0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44EA53A" w14:textId="77777777" w:rsidR="00755780" w:rsidRDefault="00755780"/>
    <w:sectPr w:rsidR="00755780" w:rsidSect="00134E0A">
      <w:pgSz w:w="11909" w:h="16834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E0A"/>
    <w:rsid w:val="00011C58"/>
    <w:rsid w:val="0006021D"/>
    <w:rsid w:val="00134E0A"/>
    <w:rsid w:val="00331A6B"/>
    <w:rsid w:val="00755780"/>
    <w:rsid w:val="00857596"/>
    <w:rsid w:val="00C025DD"/>
    <w:rsid w:val="00EC2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5A75E5"/>
  <w15:chartTrackingRefBased/>
  <w15:docId w15:val="{AFABB9CA-0446-4DB8-B4FE-4C0C4052B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4E0A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es-CO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4E0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4E0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4E0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4E0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4E0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4E0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4E0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4E0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4E0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4E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4E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4E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4E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4E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4E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4E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4E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4E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4E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34E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4E0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34E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4E0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34E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4E0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34E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4E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4E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4E0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239</Words>
  <Characters>1364</Characters>
  <Application>Microsoft Office Word</Application>
  <DocSecurity>0</DocSecurity>
  <Lines>11</Lines>
  <Paragraphs>3</Paragraphs>
  <ScaleCrop>false</ScaleCrop>
  <Company>Springer Nature</Company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2025-08-25T06:50:00Z</dcterms:created>
  <dcterms:modified xsi:type="dcterms:W3CDTF">2025-08-25T06:51:00Z</dcterms:modified>
</cp:coreProperties>
</file>