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3BEC5" w14:textId="77777777" w:rsidR="00D71998" w:rsidRPr="00747253" w:rsidRDefault="00D71998" w:rsidP="00D71998">
      <w:pPr>
        <w:pStyle w:val="NormalWeb"/>
        <w:spacing w:line="360" w:lineRule="auto"/>
        <w:jc w:val="both"/>
        <w:rPr>
          <w:rFonts w:ascii="Arial" w:hAnsi="Arial" w:cs="Arial"/>
          <w:b/>
          <w:lang w:val="en-GB"/>
        </w:rPr>
      </w:pPr>
      <w:r w:rsidRPr="008672C2">
        <w:rPr>
          <w:rFonts w:ascii="Arial" w:eastAsia="Arial" w:hAnsi="Arial" w:cs="Arial"/>
          <w:b/>
          <w:lang w:val="en-GB"/>
        </w:rPr>
        <w:t>Table 1.</w:t>
      </w:r>
      <w:r w:rsidRPr="008672C2">
        <w:rPr>
          <w:rFonts w:ascii="Arial" w:hAnsi="Arial" w:cs="Arial"/>
          <w:lang w:val="en-GB"/>
        </w:rPr>
        <w:t xml:space="preserve"> Circulating amines and traces levels in controls and patients with cluster headache (CH).</w:t>
      </w:r>
      <w:r>
        <w:rPr>
          <w:rFonts w:ascii="Arial" w:hAnsi="Arial" w:cs="Arial"/>
          <w:lang w:val="en-GB"/>
        </w:rPr>
        <w:t xml:space="preserve"> </w:t>
      </w:r>
    </w:p>
    <w:tbl>
      <w:tblPr>
        <w:tblStyle w:val="PlainTable2"/>
        <w:tblpPr w:leftFromText="141" w:rightFromText="141" w:vertAnchor="text" w:tblpY="1"/>
        <w:tblOverlap w:val="never"/>
        <w:tblW w:w="14459" w:type="dxa"/>
        <w:tblLook w:val="04A0" w:firstRow="1" w:lastRow="0" w:firstColumn="1" w:lastColumn="0" w:noHBand="0" w:noVBand="1"/>
      </w:tblPr>
      <w:tblGrid>
        <w:gridCol w:w="1843"/>
        <w:gridCol w:w="1734"/>
        <w:gridCol w:w="1369"/>
        <w:gridCol w:w="2140"/>
        <w:gridCol w:w="2640"/>
        <w:gridCol w:w="1477"/>
        <w:gridCol w:w="3256"/>
      </w:tblGrid>
      <w:tr w:rsidR="00D71998" w14:paraId="3B07D815" w14:textId="77777777" w:rsidTr="00FC0C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Align w:val="center"/>
          </w:tcPr>
          <w:p w14:paraId="675A5718" w14:textId="77777777" w:rsidR="00D71998" w:rsidRPr="00C7374F" w:rsidRDefault="00D71998" w:rsidP="00FC0C0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eastAsia="Arial" w:hAnsi="Arial" w:cs="Arial"/>
                <w:sz w:val="20"/>
                <w:szCs w:val="20"/>
                <w:lang w:val="en-GB"/>
              </w:rPr>
              <w:t>Study</w:t>
            </w:r>
          </w:p>
        </w:tc>
        <w:tc>
          <w:tcPr>
            <w:tcW w:w="1734" w:type="dxa"/>
            <w:vAlign w:val="center"/>
          </w:tcPr>
          <w:p w14:paraId="0FCC1128" w14:textId="77777777" w:rsidR="00D71998" w:rsidRPr="00C7374F" w:rsidRDefault="00D71998" w:rsidP="00FC0C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eastAsia="Arial" w:hAnsi="Arial" w:cs="Arial"/>
                <w:sz w:val="20"/>
                <w:szCs w:val="20"/>
                <w:lang w:val="en-GB"/>
              </w:rPr>
              <w:t xml:space="preserve">Case numbers </w:t>
            </w:r>
          </w:p>
          <w:p w14:paraId="22BAF26A" w14:textId="77777777" w:rsidR="00D71998" w:rsidRPr="00C7374F" w:rsidRDefault="00D71998" w:rsidP="00FC0C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eastAsia="Arial" w:hAnsi="Arial" w:cs="Arial"/>
                <w:sz w:val="20"/>
                <w:szCs w:val="20"/>
                <w:lang w:val="en-GB"/>
              </w:rPr>
              <w:t xml:space="preserve"> (control/CH)</w:t>
            </w:r>
          </w:p>
        </w:tc>
        <w:tc>
          <w:tcPr>
            <w:tcW w:w="1369" w:type="dxa"/>
            <w:vAlign w:val="center"/>
          </w:tcPr>
          <w:p w14:paraId="78F29FE6" w14:textId="77777777" w:rsidR="00D71998" w:rsidRPr="00C7374F" w:rsidRDefault="00D71998" w:rsidP="00FC0C03">
            <w:pPr>
              <w:spacing w:before="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0EED4121" w14:textId="77777777" w:rsidR="00D71998" w:rsidRPr="00C7374F" w:rsidRDefault="00D71998" w:rsidP="00FC0C03">
            <w:pPr>
              <w:spacing w:before="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eastAsia="Arial" w:hAnsi="Arial" w:cs="Arial"/>
                <w:sz w:val="20"/>
                <w:szCs w:val="20"/>
                <w:lang w:val="en-GB"/>
              </w:rPr>
              <w:t>Type of CH</w:t>
            </w:r>
          </w:p>
          <w:p w14:paraId="3EE84B28" w14:textId="77777777" w:rsidR="00D71998" w:rsidRPr="00C7374F" w:rsidRDefault="00D71998" w:rsidP="00FC0C03">
            <w:pPr>
              <w:spacing w:before="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eastAsia="Arial" w:hAnsi="Arial" w:cs="Arial"/>
                <w:sz w:val="20"/>
                <w:szCs w:val="20"/>
                <w:lang w:val="en-GB"/>
              </w:rPr>
              <w:t>(ECH/CCH)</w:t>
            </w:r>
          </w:p>
          <w:p w14:paraId="709811E6" w14:textId="77777777" w:rsidR="00D71998" w:rsidRPr="00C7374F" w:rsidRDefault="00D71998" w:rsidP="00FC0C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140" w:type="dxa"/>
            <w:vAlign w:val="center"/>
          </w:tcPr>
          <w:p w14:paraId="14F392A1" w14:textId="77777777" w:rsidR="00D71998" w:rsidRPr="00C7374F" w:rsidRDefault="00D71998" w:rsidP="00FC0C03">
            <w:pPr>
              <w:spacing w:before="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5F4CD785" w14:textId="77777777" w:rsidR="00D71998" w:rsidRPr="00C7374F" w:rsidRDefault="00D71998" w:rsidP="00FC0C03">
            <w:pPr>
              <w:spacing w:before="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eastAsia="Arial" w:hAnsi="Arial" w:cs="Arial"/>
                <w:sz w:val="20"/>
                <w:szCs w:val="20"/>
                <w:lang w:val="en-GB"/>
              </w:rPr>
              <w:t>Sample</w:t>
            </w:r>
          </w:p>
          <w:p w14:paraId="21F4E987" w14:textId="77777777" w:rsidR="00D71998" w:rsidRPr="00C7374F" w:rsidRDefault="00D71998" w:rsidP="00FC0C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640" w:type="dxa"/>
          </w:tcPr>
          <w:p w14:paraId="4BAF9C36" w14:textId="77777777" w:rsidR="00D71998" w:rsidRPr="00C7374F" w:rsidRDefault="00D71998" w:rsidP="00FC0C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2B0897FD" w14:textId="77777777" w:rsidR="00D71998" w:rsidRPr="00C7374F" w:rsidRDefault="00D71998" w:rsidP="00FC0C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Phase (remission/cluster/attack)</w:t>
            </w:r>
          </w:p>
        </w:tc>
        <w:tc>
          <w:tcPr>
            <w:tcW w:w="1477" w:type="dxa"/>
            <w:vAlign w:val="center"/>
          </w:tcPr>
          <w:p w14:paraId="03BB8C9F" w14:textId="77777777" w:rsidR="00D71998" w:rsidRPr="00C7374F" w:rsidRDefault="00D71998" w:rsidP="00FC0C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Finding</w:t>
            </w:r>
          </w:p>
        </w:tc>
        <w:tc>
          <w:tcPr>
            <w:tcW w:w="3256" w:type="dxa"/>
            <w:vAlign w:val="center"/>
          </w:tcPr>
          <w:p w14:paraId="4D0E5CB8" w14:textId="77777777" w:rsidR="00D71998" w:rsidRPr="00C7374F" w:rsidRDefault="00D71998" w:rsidP="00FC0C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Interpretation</w:t>
            </w:r>
          </w:p>
        </w:tc>
      </w:tr>
      <w:tr w:rsidR="00D71998" w14:paraId="02DC8578" w14:textId="77777777" w:rsidTr="00FC0C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36F98448" w14:textId="77777777" w:rsidR="00D71998" w:rsidRPr="00C7374F" w:rsidRDefault="00D71998" w:rsidP="00FC0C03">
            <w:pPr>
              <w:spacing w:before="40" w:line="276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 xml:space="preserve">Igarashi et al. </w:t>
            </w:r>
          </w:p>
          <w:p w14:paraId="1D549227" w14:textId="77777777" w:rsidR="00D71998" w:rsidRPr="00C7374F" w:rsidRDefault="00D71998" w:rsidP="00FC0C03">
            <w:pPr>
              <w:spacing w:before="40" w:line="276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(1985) (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8</w:t>
            </w: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1734" w:type="dxa"/>
          </w:tcPr>
          <w:p w14:paraId="5077AD65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33/20</w:t>
            </w:r>
          </w:p>
        </w:tc>
        <w:tc>
          <w:tcPr>
            <w:tcW w:w="1369" w:type="dxa"/>
          </w:tcPr>
          <w:p w14:paraId="1A43E39F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ECH</w:t>
            </w:r>
          </w:p>
        </w:tc>
        <w:tc>
          <w:tcPr>
            <w:tcW w:w="2140" w:type="dxa"/>
          </w:tcPr>
          <w:p w14:paraId="397FFBC4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Plasma</w:t>
            </w:r>
          </w:p>
        </w:tc>
        <w:tc>
          <w:tcPr>
            <w:tcW w:w="2640" w:type="dxa"/>
          </w:tcPr>
          <w:p w14:paraId="7DEA6019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 xml:space="preserve">Remission period </w:t>
            </w:r>
          </w:p>
          <w:p w14:paraId="23758D61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r w:rsidRPr="00C7374F">
              <w:rPr>
                <w:rFonts w:ascii="Arial" w:hAnsi="Arial" w:cs="Arial"/>
                <w:i/>
                <w:sz w:val="18"/>
                <w:szCs w:val="18"/>
                <w:lang w:val="en-GB"/>
              </w:rPr>
              <w:t>not specified</w:t>
            </w: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  <w:p w14:paraId="6FBD8419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Spontaneous and provoked attack by nitroglycerin</w:t>
            </w:r>
          </w:p>
        </w:tc>
        <w:tc>
          <w:tcPr>
            <w:tcW w:w="1477" w:type="dxa"/>
          </w:tcPr>
          <w:p w14:paraId="5481A652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NE </w:t>
            </w: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n.s.</w:t>
            </w:r>
          </w:p>
          <w:p w14:paraId="0CD67FB8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1BEE66D9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 xml:space="preserve">↑ NE </w:t>
            </w:r>
          </w:p>
          <w:p w14:paraId="23EC64BB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256" w:type="dxa"/>
          </w:tcPr>
          <w:p w14:paraId="3EE121DD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DDD0382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Involvement of the SNS in the pathogenesis of the CH attack</w:t>
            </w:r>
          </w:p>
        </w:tc>
      </w:tr>
      <w:tr w:rsidR="00D71998" w14:paraId="2F5E2699" w14:textId="77777777" w:rsidTr="00FC0C03">
        <w:trPr>
          <w:trHeight w:val="9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60F90E01" w14:textId="77777777" w:rsidR="00D71998" w:rsidRPr="00C7374F" w:rsidRDefault="00D71998" w:rsidP="00FC0C03">
            <w:pPr>
              <w:spacing w:before="40" w:line="276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D´Andrea et al.</w:t>
            </w:r>
          </w:p>
          <w:p w14:paraId="4D9B2C28" w14:textId="77777777" w:rsidR="00D71998" w:rsidRPr="00C7374F" w:rsidRDefault="00D71998" w:rsidP="00FC0C03">
            <w:pPr>
              <w:spacing w:before="40" w:line="276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(1992) (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9</w:t>
            </w: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1734" w:type="dxa"/>
          </w:tcPr>
          <w:p w14:paraId="54F9EBAC" w14:textId="77777777" w:rsidR="00D71998" w:rsidRPr="00C7374F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15/23</w:t>
            </w:r>
          </w:p>
          <w:p w14:paraId="12D309F7" w14:textId="77777777" w:rsidR="00D71998" w:rsidRPr="00C7374F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15/23</w:t>
            </w:r>
          </w:p>
          <w:p w14:paraId="45321276" w14:textId="77777777" w:rsidR="00D71998" w:rsidRPr="00C7374F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15/14</w:t>
            </w:r>
          </w:p>
        </w:tc>
        <w:tc>
          <w:tcPr>
            <w:tcW w:w="1369" w:type="dxa"/>
          </w:tcPr>
          <w:p w14:paraId="2CFB0884" w14:textId="77777777" w:rsidR="00D71998" w:rsidRPr="00C7374F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35828D04" w14:textId="77777777" w:rsidR="00D71998" w:rsidRPr="00C7374F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ECH</w:t>
            </w:r>
          </w:p>
        </w:tc>
        <w:tc>
          <w:tcPr>
            <w:tcW w:w="2140" w:type="dxa"/>
          </w:tcPr>
          <w:p w14:paraId="6C689CDB" w14:textId="77777777" w:rsidR="00D71998" w:rsidRPr="00C7374F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04566590" w14:textId="77777777" w:rsidR="00D71998" w:rsidRPr="00C7374F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Platelet</w:t>
            </w:r>
          </w:p>
        </w:tc>
        <w:tc>
          <w:tcPr>
            <w:tcW w:w="2640" w:type="dxa"/>
          </w:tcPr>
          <w:p w14:paraId="0182FD4A" w14:textId="77777777" w:rsidR="00D71998" w:rsidRPr="00C7374F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Remission period</w:t>
            </w:r>
          </w:p>
          <w:p w14:paraId="193BA74C" w14:textId="77777777" w:rsidR="00D71998" w:rsidRPr="00C7374F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r w:rsidRPr="00C7374F">
              <w:rPr>
                <w:rFonts w:ascii="Arial" w:hAnsi="Arial" w:cs="Arial"/>
                <w:i/>
                <w:sz w:val="18"/>
                <w:szCs w:val="18"/>
                <w:lang w:val="en-GB"/>
              </w:rPr>
              <w:t>not specified</w:t>
            </w: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  <w:p w14:paraId="208DD6EB" w14:textId="77777777" w:rsidR="00D71998" w:rsidRPr="00C7374F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Cluster period</w:t>
            </w:r>
          </w:p>
          <w:p w14:paraId="7C7ABF36" w14:textId="77777777" w:rsidR="00D71998" w:rsidRPr="00C7374F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Painful attack</w:t>
            </w:r>
          </w:p>
        </w:tc>
        <w:tc>
          <w:tcPr>
            <w:tcW w:w="1477" w:type="dxa"/>
          </w:tcPr>
          <w:p w14:paraId="0C0667E7" w14:textId="77777777" w:rsidR="00D71998" w:rsidRPr="00C7374F" w:rsidRDefault="00D71998" w:rsidP="00FC0C03">
            <w:pPr>
              <w:spacing w:before="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↓ NE</w:t>
            </w:r>
          </w:p>
          <w:p w14:paraId="6CCCCCBA" w14:textId="77777777" w:rsidR="00D71998" w:rsidRPr="00C7374F" w:rsidRDefault="00D71998" w:rsidP="00FC0C03">
            <w:pPr>
              <w:spacing w:before="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↓ NE</w:t>
            </w:r>
          </w:p>
          <w:p w14:paraId="07D6E42D" w14:textId="77777777" w:rsidR="00D71998" w:rsidRPr="00C7374F" w:rsidRDefault="00D71998" w:rsidP="00FC0C03">
            <w:pPr>
              <w:spacing w:before="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↓ NE</w:t>
            </w:r>
          </w:p>
        </w:tc>
        <w:tc>
          <w:tcPr>
            <w:tcW w:w="3256" w:type="dxa"/>
          </w:tcPr>
          <w:p w14:paraId="59FC3557" w14:textId="77777777" w:rsidR="00D71998" w:rsidRPr="00C7374F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3B971DC7" w14:textId="77777777" w:rsidR="00D71998" w:rsidRPr="00C7374F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 xml:space="preserve">Biochemical evidence of SNS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hypo</w:t>
            </w: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function in CH</w:t>
            </w:r>
          </w:p>
        </w:tc>
      </w:tr>
      <w:tr w:rsidR="00D71998" w14:paraId="2FD88A84" w14:textId="77777777" w:rsidTr="00FC0C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49FB841D" w14:textId="77777777" w:rsidR="00D71998" w:rsidRPr="00C7374F" w:rsidRDefault="00D71998" w:rsidP="00FC0C03">
            <w:pPr>
              <w:spacing w:before="40" w:line="276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Strittmatter et al.</w:t>
            </w:r>
          </w:p>
          <w:p w14:paraId="51081FC8" w14:textId="77777777" w:rsidR="00D71998" w:rsidRPr="00C7374F" w:rsidRDefault="00D71998" w:rsidP="00FC0C03">
            <w:pPr>
              <w:spacing w:before="40" w:line="276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(1996)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(10</w:t>
            </w: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1734" w:type="dxa"/>
          </w:tcPr>
          <w:p w14:paraId="3FB80DEE" w14:textId="77777777" w:rsidR="00D71998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12FB27E0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15*/12</w:t>
            </w:r>
          </w:p>
        </w:tc>
        <w:tc>
          <w:tcPr>
            <w:tcW w:w="1369" w:type="dxa"/>
          </w:tcPr>
          <w:p w14:paraId="483569A2" w14:textId="77777777" w:rsidR="00D71998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44223A9A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ECH</w:t>
            </w:r>
          </w:p>
        </w:tc>
        <w:tc>
          <w:tcPr>
            <w:tcW w:w="2140" w:type="dxa"/>
          </w:tcPr>
          <w:p w14:paraId="702EFC1C" w14:textId="77777777" w:rsidR="00D71998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58ABA07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Plasma/cerebrospinal fluid</w:t>
            </w:r>
          </w:p>
        </w:tc>
        <w:tc>
          <w:tcPr>
            <w:tcW w:w="2640" w:type="dxa"/>
          </w:tcPr>
          <w:p w14:paraId="460F821F" w14:textId="77777777" w:rsidR="00D71998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BFFC876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Cluster period</w:t>
            </w:r>
          </w:p>
          <w:p w14:paraId="7EBA319A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C7374F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 w:rsidRPr="00C7374F">
              <w:rPr>
                <w:rFonts w:ascii="Arial" w:hAnsi="Arial" w:cs="Arial"/>
                <w:i/>
                <w:sz w:val="18"/>
                <w:szCs w:val="18"/>
                <w:lang w:val="en-GB"/>
              </w:rPr>
              <w:t>last attack at least 12h previously</w:t>
            </w:r>
            <w:r w:rsidRPr="00C7374F">
              <w:rPr>
                <w:rFonts w:ascii="Arial" w:hAnsi="Arial" w:cs="Arial"/>
                <w:sz w:val="18"/>
                <w:szCs w:val="18"/>
                <w:lang w:val="en-GB"/>
              </w:rPr>
              <w:t>)</w:t>
            </w:r>
          </w:p>
        </w:tc>
        <w:tc>
          <w:tcPr>
            <w:tcW w:w="1477" w:type="dxa"/>
          </w:tcPr>
          <w:p w14:paraId="480DDFE0" w14:textId="77777777" w:rsidR="00D71998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75262D3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↓ NE</w:t>
            </w:r>
          </w:p>
          <w:p w14:paraId="0EA61950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256" w:type="dxa"/>
          </w:tcPr>
          <w:p w14:paraId="1525D1AE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Reduced activity of the SNS during the cluster pe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r</w:t>
            </w: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iod in CH</w:t>
            </w:r>
          </w:p>
          <w:p w14:paraId="66E9BBDA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Involvement of the hypothalamus, and autonomic nervous system in the genesis of CH</w:t>
            </w:r>
          </w:p>
        </w:tc>
      </w:tr>
      <w:tr w:rsidR="00D71998" w14:paraId="50145AD2" w14:textId="77777777" w:rsidTr="00FC0C03">
        <w:trPr>
          <w:trHeight w:val="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2146A825" w14:textId="77777777" w:rsidR="00D71998" w:rsidRPr="00062688" w:rsidRDefault="00D71998" w:rsidP="00FC0C03">
            <w:pPr>
              <w:spacing w:before="40" w:line="276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62688">
              <w:rPr>
                <w:rFonts w:ascii="Arial" w:hAnsi="Arial" w:cs="Arial"/>
                <w:sz w:val="20"/>
                <w:szCs w:val="20"/>
                <w:lang w:val="en-GB"/>
              </w:rPr>
              <w:t>D´Andrea et al.</w:t>
            </w:r>
          </w:p>
          <w:p w14:paraId="2EAD6424" w14:textId="77777777" w:rsidR="00D71998" w:rsidRPr="00C7374F" w:rsidRDefault="00D71998" w:rsidP="00FC0C03">
            <w:pPr>
              <w:spacing w:before="40" w:line="276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(2004) (11)</w:t>
            </w:r>
          </w:p>
        </w:tc>
        <w:tc>
          <w:tcPr>
            <w:tcW w:w="1734" w:type="dxa"/>
          </w:tcPr>
          <w:p w14:paraId="4CE7849B" w14:textId="77777777" w:rsidR="00D71998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475E5">
              <w:rPr>
                <w:rFonts w:ascii="Arial" w:hAnsi="Arial" w:cs="Arial"/>
                <w:sz w:val="20"/>
                <w:szCs w:val="20"/>
                <w:lang w:val="en-GB"/>
              </w:rPr>
              <w:t>36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/44</w:t>
            </w:r>
          </w:p>
        </w:tc>
        <w:tc>
          <w:tcPr>
            <w:tcW w:w="1369" w:type="dxa"/>
          </w:tcPr>
          <w:p w14:paraId="68D70BBE" w14:textId="77777777" w:rsidR="00D71998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ECH</w:t>
            </w:r>
          </w:p>
        </w:tc>
        <w:tc>
          <w:tcPr>
            <w:tcW w:w="2140" w:type="dxa"/>
          </w:tcPr>
          <w:p w14:paraId="1CEA6545" w14:textId="77777777" w:rsidR="00D71998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Plasma/platelet</w:t>
            </w:r>
          </w:p>
        </w:tc>
        <w:tc>
          <w:tcPr>
            <w:tcW w:w="2640" w:type="dxa"/>
          </w:tcPr>
          <w:p w14:paraId="673BDB76" w14:textId="77777777" w:rsidR="00D71998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Remission period</w:t>
            </w:r>
          </w:p>
          <w:p w14:paraId="7E5F1E12" w14:textId="77777777" w:rsidR="00D71998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Cluster period</w:t>
            </w:r>
          </w:p>
        </w:tc>
        <w:tc>
          <w:tcPr>
            <w:tcW w:w="1477" w:type="dxa"/>
          </w:tcPr>
          <w:p w14:paraId="2211A16F" w14:textId="77777777" w:rsidR="00D71998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31166">
              <w:rPr>
                <w:rFonts w:ascii="Arial" w:hAnsi="Arial" w:cs="Arial"/>
                <w:sz w:val="20"/>
                <w:szCs w:val="20"/>
                <w:lang w:val="en-GB"/>
              </w:rPr>
              <w:t>↑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Tyr</w:t>
            </w:r>
            <w:r w:rsidRPr="000E21A3">
              <w:rPr>
                <w:rFonts w:ascii="Arial" w:hAnsi="Arial" w:cs="Arial"/>
                <w:sz w:val="20"/>
                <w:szCs w:val="20"/>
                <w:lang w:val="en-GB"/>
              </w:rPr>
              <w:t>amine</w:t>
            </w:r>
          </w:p>
          <w:p w14:paraId="196AF3C5" w14:textId="77777777" w:rsidR="00D71998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31166">
              <w:rPr>
                <w:rFonts w:ascii="Arial" w:hAnsi="Arial" w:cs="Arial"/>
                <w:sz w:val="20"/>
                <w:szCs w:val="20"/>
                <w:lang w:val="en-GB"/>
              </w:rPr>
              <w:t>↑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C475E5">
              <w:rPr>
                <w:rFonts w:ascii="Arial" w:hAnsi="Arial" w:cs="Arial"/>
                <w:sz w:val="20"/>
                <w:szCs w:val="20"/>
                <w:lang w:val="en-GB"/>
              </w:rPr>
              <w:t>Octopamine</w:t>
            </w:r>
          </w:p>
          <w:p w14:paraId="37169B3E" w14:textId="77777777" w:rsidR="00D71998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31166">
              <w:rPr>
                <w:rFonts w:ascii="Arial" w:hAnsi="Arial" w:cs="Arial"/>
                <w:sz w:val="20"/>
                <w:szCs w:val="20"/>
                <w:lang w:val="en-GB"/>
              </w:rPr>
              <w:t>↑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C475E5">
              <w:rPr>
                <w:rFonts w:ascii="Arial" w:hAnsi="Arial" w:cs="Arial"/>
                <w:sz w:val="20"/>
                <w:szCs w:val="20"/>
                <w:lang w:val="en-GB"/>
              </w:rPr>
              <w:t>Synephrine</w:t>
            </w:r>
          </w:p>
        </w:tc>
        <w:tc>
          <w:tcPr>
            <w:tcW w:w="3256" w:type="dxa"/>
          </w:tcPr>
          <w:p w14:paraId="794E68B8" w14:textId="77777777" w:rsidR="00D71998" w:rsidRPr="00C7374F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S</w:t>
            </w:r>
            <w:r w:rsidRPr="00C475E5">
              <w:rPr>
                <w:rFonts w:ascii="Arial" w:hAnsi="Arial" w:cs="Arial"/>
                <w:sz w:val="20"/>
                <w:szCs w:val="20"/>
                <w:lang w:val="en-GB"/>
              </w:rPr>
              <w:t>ympathetic or hypothalamic dysfunction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in CH </w:t>
            </w:r>
          </w:p>
        </w:tc>
      </w:tr>
      <w:tr w:rsidR="00D71998" w14:paraId="62AE09D4" w14:textId="77777777" w:rsidTr="00FC0C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37ED0D6C" w14:textId="77777777" w:rsidR="00D71998" w:rsidRPr="007B0ACF" w:rsidRDefault="00D71998" w:rsidP="00FC0C03">
            <w:pPr>
              <w:spacing w:before="40" w:line="276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0ACF">
              <w:rPr>
                <w:rFonts w:ascii="Arial" w:hAnsi="Arial" w:cs="Arial"/>
                <w:sz w:val="20"/>
                <w:szCs w:val="20"/>
                <w:lang w:val="en-GB"/>
              </w:rPr>
              <w:t xml:space="preserve">Meyer et al. </w:t>
            </w:r>
          </w:p>
          <w:p w14:paraId="1C28A7A0" w14:textId="77777777" w:rsidR="00D71998" w:rsidRPr="007B0ACF" w:rsidRDefault="00D71998" w:rsidP="00FC0C03">
            <w:pPr>
              <w:spacing w:before="40" w:line="276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0ACF">
              <w:rPr>
                <w:rFonts w:ascii="Arial" w:hAnsi="Arial" w:cs="Arial"/>
                <w:sz w:val="20"/>
                <w:szCs w:val="20"/>
                <w:lang w:val="en-GB"/>
              </w:rPr>
              <w:t>(2007)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(12)</w:t>
            </w:r>
          </w:p>
        </w:tc>
        <w:tc>
          <w:tcPr>
            <w:tcW w:w="1734" w:type="dxa"/>
          </w:tcPr>
          <w:p w14:paraId="5EB3723A" w14:textId="77777777" w:rsidR="00D71998" w:rsidRPr="007B0AC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0ACF">
              <w:rPr>
                <w:rFonts w:ascii="Arial" w:hAnsi="Arial" w:cs="Arial"/>
                <w:sz w:val="20"/>
                <w:szCs w:val="20"/>
                <w:lang w:val="en-GB"/>
              </w:rPr>
              <w:t>10/9</w:t>
            </w:r>
          </w:p>
        </w:tc>
        <w:tc>
          <w:tcPr>
            <w:tcW w:w="1369" w:type="dxa"/>
          </w:tcPr>
          <w:p w14:paraId="2531F164" w14:textId="77777777" w:rsidR="00D71998" w:rsidRPr="007B0AC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0ACF">
              <w:rPr>
                <w:rFonts w:ascii="Arial" w:hAnsi="Arial" w:cs="Arial"/>
                <w:sz w:val="20"/>
                <w:szCs w:val="20"/>
                <w:lang w:val="en-GB"/>
              </w:rPr>
              <w:t>ECH</w:t>
            </w:r>
          </w:p>
        </w:tc>
        <w:tc>
          <w:tcPr>
            <w:tcW w:w="2140" w:type="dxa"/>
          </w:tcPr>
          <w:p w14:paraId="08064666" w14:textId="77777777" w:rsidR="00D71998" w:rsidRPr="007B0AC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0ACF">
              <w:rPr>
                <w:rFonts w:ascii="Arial" w:hAnsi="Arial" w:cs="Arial"/>
                <w:sz w:val="20"/>
                <w:szCs w:val="20"/>
                <w:lang w:val="en-GB"/>
              </w:rPr>
              <w:t>Plasma**</w:t>
            </w:r>
          </w:p>
          <w:p w14:paraId="73C76BF4" w14:textId="77777777" w:rsidR="00D71998" w:rsidRPr="007B0AC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640" w:type="dxa"/>
          </w:tcPr>
          <w:p w14:paraId="4485529F" w14:textId="77777777" w:rsidR="00D71998" w:rsidRPr="007B0AC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0ACF">
              <w:rPr>
                <w:rFonts w:ascii="Arial" w:hAnsi="Arial" w:cs="Arial"/>
                <w:sz w:val="20"/>
                <w:szCs w:val="20"/>
                <w:lang w:val="en-GB"/>
              </w:rPr>
              <w:t>Remission period</w:t>
            </w:r>
          </w:p>
          <w:p w14:paraId="49BF75A7" w14:textId="77777777" w:rsidR="00D71998" w:rsidRPr="007B0AC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0ACF"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r w:rsidRPr="007B0ACF">
              <w:rPr>
                <w:rFonts w:ascii="Arial" w:hAnsi="Arial" w:cs="Arial"/>
                <w:i/>
                <w:sz w:val="18"/>
                <w:szCs w:val="18"/>
                <w:lang w:val="en-GB"/>
              </w:rPr>
              <w:t>not specified</w:t>
            </w:r>
            <w:r w:rsidRPr="007B0ACF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1477" w:type="dxa"/>
          </w:tcPr>
          <w:p w14:paraId="511163FB" w14:textId="77777777" w:rsidR="00D71998" w:rsidRPr="007B0AC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NE </w:t>
            </w:r>
            <w:r w:rsidRPr="007B0ACF">
              <w:rPr>
                <w:rFonts w:ascii="Arial" w:hAnsi="Arial" w:cs="Arial"/>
                <w:sz w:val="20"/>
                <w:szCs w:val="20"/>
                <w:lang w:val="en-GB"/>
              </w:rPr>
              <w:t>n.s.</w:t>
            </w:r>
          </w:p>
          <w:p w14:paraId="233565A2" w14:textId="77777777" w:rsidR="00D71998" w:rsidRPr="007B0AC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↑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GH </w:t>
            </w:r>
          </w:p>
        </w:tc>
        <w:tc>
          <w:tcPr>
            <w:tcW w:w="3256" w:type="dxa"/>
          </w:tcPr>
          <w:p w14:paraId="5288BC56" w14:textId="77777777" w:rsidR="00D71998" w:rsidRPr="007B0AC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0ACF">
              <w:rPr>
                <w:rFonts w:ascii="Arial" w:hAnsi="Arial" w:cs="Arial"/>
                <w:sz w:val="20"/>
                <w:szCs w:val="20"/>
                <w:lang w:val="en-GB"/>
              </w:rPr>
              <w:t>Permanent hypothalamic disturbance</w:t>
            </w:r>
          </w:p>
        </w:tc>
      </w:tr>
      <w:tr w:rsidR="00D71998" w14:paraId="1AE51F5C" w14:textId="77777777" w:rsidTr="00FC0C03">
        <w:trPr>
          <w:trHeight w:val="6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49BBFB02" w14:textId="77777777" w:rsidR="00D71998" w:rsidRPr="00062688" w:rsidRDefault="00D71998" w:rsidP="00FC0C03">
            <w:pPr>
              <w:spacing w:before="40" w:line="276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62688">
              <w:rPr>
                <w:rFonts w:ascii="Arial" w:hAnsi="Arial" w:cs="Arial"/>
                <w:sz w:val="20"/>
                <w:szCs w:val="20"/>
                <w:lang w:val="en-GB"/>
              </w:rPr>
              <w:t>D´Andrea et al.</w:t>
            </w:r>
          </w:p>
          <w:p w14:paraId="4B995245" w14:textId="77777777" w:rsidR="00D71998" w:rsidRPr="007B0ACF" w:rsidRDefault="00D71998" w:rsidP="00FC0C03">
            <w:pPr>
              <w:spacing w:before="40" w:line="276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62688">
              <w:rPr>
                <w:rFonts w:ascii="Arial" w:hAnsi="Arial" w:cs="Arial"/>
                <w:sz w:val="20"/>
                <w:szCs w:val="20"/>
                <w:lang w:val="es-ES"/>
              </w:rPr>
              <w:t>(2017)</w:t>
            </w:r>
            <w:r>
              <w:rPr>
                <w:rFonts w:ascii="Arial" w:hAnsi="Arial" w:cs="Arial"/>
                <w:sz w:val="20"/>
                <w:szCs w:val="20"/>
                <w:lang w:val="es-ES"/>
              </w:rPr>
              <w:t xml:space="preserve"> (13)</w:t>
            </w:r>
          </w:p>
        </w:tc>
        <w:tc>
          <w:tcPr>
            <w:tcW w:w="1734" w:type="dxa"/>
          </w:tcPr>
          <w:p w14:paraId="53F5F309" w14:textId="77777777" w:rsidR="00D71998" w:rsidRPr="007B0ACF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16/23</w:t>
            </w:r>
          </w:p>
        </w:tc>
        <w:tc>
          <w:tcPr>
            <w:tcW w:w="1369" w:type="dxa"/>
          </w:tcPr>
          <w:p w14:paraId="1D799589" w14:textId="77777777" w:rsidR="00D71998" w:rsidRPr="007B0ACF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CCH</w:t>
            </w:r>
          </w:p>
        </w:tc>
        <w:tc>
          <w:tcPr>
            <w:tcW w:w="2140" w:type="dxa"/>
          </w:tcPr>
          <w:p w14:paraId="5C6A6682" w14:textId="77777777" w:rsidR="00D71998" w:rsidRPr="007B0ACF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Plasma</w:t>
            </w:r>
          </w:p>
        </w:tc>
        <w:tc>
          <w:tcPr>
            <w:tcW w:w="2640" w:type="dxa"/>
          </w:tcPr>
          <w:p w14:paraId="78EB7CD6" w14:textId="77777777" w:rsidR="00D71998" w:rsidRPr="007B0ACF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Cluster period</w:t>
            </w:r>
          </w:p>
        </w:tc>
        <w:tc>
          <w:tcPr>
            <w:tcW w:w="1477" w:type="dxa"/>
          </w:tcPr>
          <w:p w14:paraId="7D21285B" w14:textId="77777777" w:rsidR="00D71998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 xml:space="preserve">↑ NE </w:t>
            </w:r>
          </w:p>
          <w:p w14:paraId="7C162CC2" w14:textId="77777777" w:rsidR="00D71998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31166">
              <w:rPr>
                <w:rFonts w:ascii="Arial" w:hAnsi="Arial" w:cs="Arial"/>
                <w:sz w:val="20"/>
                <w:szCs w:val="20"/>
                <w:lang w:val="en-GB"/>
              </w:rPr>
              <w:t>↑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Tyr</w:t>
            </w:r>
            <w:r w:rsidRPr="000E21A3">
              <w:rPr>
                <w:rFonts w:ascii="Arial" w:hAnsi="Arial" w:cs="Arial"/>
                <w:sz w:val="20"/>
                <w:szCs w:val="20"/>
                <w:lang w:val="en-GB"/>
              </w:rPr>
              <w:t>amine</w:t>
            </w:r>
          </w:p>
          <w:p w14:paraId="79BFF87F" w14:textId="77777777" w:rsidR="00D71998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31166">
              <w:rPr>
                <w:rFonts w:ascii="Arial" w:hAnsi="Arial" w:cs="Arial"/>
                <w:sz w:val="20"/>
                <w:szCs w:val="20"/>
                <w:lang w:val="en-GB"/>
              </w:rPr>
              <w:t>↑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Do</w:t>
            </w:r>
            <w:r w:rsidRPr="00C475E5">
              <w:rPr>
                <w:rFonts w:ascii="Arial" w:hAnsi="Arial" w:cs="Arial"/>
                <w:sz w:val="20"/>
                <w:szCs w:val="20"/>
                <w:lang w:val="en-GB"/>
              </w:rPr>
              <w:t>pamine</w:t>
            </w:r>
          </w:p>
          <w:p w14:paraId="54AD213D" w14:textId="77777777" w:rsidR="00D71998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10E0F9CE" w14:textId="77777777" w:rsidR="00D71998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↓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C475E5">
              <w:rPr>
                <w:rFonts w:ascii="Arial" w:hAnsi="Arial" w:cs="Arial"/>
                <w:sz w:val="20"/>
                <w:szCs w:val="20"/>
                <w:lang w:val="en-GB"/>
              </w:rPr>
              <w:t>Octopamine</w:t>
            </w:r>
          </w:p>
          <w:p w14:paraId="21DC02BE" w14:textId="77777777" w:rsidR="00D71998" w:rsidRPr="007B0ACF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↓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C475E5">
              <w:rPr>
                <w:rFonts w:ascii="Arial" w:hAnsi="Arial" w:cs="Arial"/>
                <w:sz w:val="20"/>
                <w:szCs w:val="20"/>
                <w:lang w:val="en-GB"/>
              </w:rPr>
              <w:t>Synephrine</w:t>
            </w:r>
          </w:p>
        </w:tc>
        <w:tc>
          <w:tcPr>
            <w:tcW w:w="3256" w:type="dxa"/>
          </w:tcPr>
          <w:p w14:paraId="106201A0" w14:textId="77777777" w:rsidR="00D71998" w:rsidRPr="007B0ACF" w:rsidRDefault="00D71998" w:rsidP="00FC0C03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A</w:t>
            </w:r>
            <w:r w:rsidRPr="00552660">
              <w:rPr>
                <w:rFonts w:ascii="Arial" w:hAnsi="Arial" w:cs="Arial"/>
                <w:sz w:val="20"/>
                <w:szCs w:val="20"/>
                <w:lang w:val="en-GB"/>
              </w:rPr>
              <w:t>nomalies in tyrosine metabolism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constitute a predisposing factor</w:t>
            </w:r>
            <w:r w:rsidRPr="00552660">
              <w:rPr>
                <w:rFonts w:ascii="Arial" w:hAnsi="Arial" w:cs="Arial"/>
                <w:sz w:val="20"/>
                <w:szCs w:val="20"/>
                <w:lang w:val="en-GB"/>
              </w:rPr>
              <w:t xml:space="preserve">  for the chronification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of ECH</w:t>
            </w:r>
          </w:p>
        </w:tc>
      </w:tr>
      <w:tr w:rsidR="00D71998" w14:paraId="009539BB" w14:textId="77777777" w:rsidTr="00FC0C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62F0C3CB" w14:textId="77777777" w:rsidR="00D71998" w:rsidRPr="00062688" w:rsidRDefault="00D71998" w:rsidP="00FC0C03">
            <w:pPr>
              <w:spacing w:before="40" w:line="276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62688">
              <w:rPr>
                <w:rFonts w:ascii="Arial" w:hAnsi="Arial" w:cs="Arial"/>
                <w:sz w:val="20"/>
                <w:szCs w:val="20"/>
                <w:lang w:val="en-GB"/>
              </w:rPr>
              <w:t>D´Andrea et al.</w:t>
            </w:r>
          </w:p>
          <w:p w14:paraId="49942580" w14:textId="77777777" w:rsidR="00D71998" w:rsidRPr="006B4325" w:rsidRDefault="00D71998" w:rsidP="00FC0C03">
            <w:pPr>
              <w:spacing w:before="40" w:line="276" w:lineRule="auto"/>
              <w:rPr>
                <w:sz w:val="20"/>
                <w:szCs w:val="20"/>
                <w:lang w:val="es-ES"/>
              </w:rPr>
            </w:pPr>
            <w:r w:rsidRPr="00062688">
              <w:rPr>
                <w:rFonts w:ascii="Arial" w:hAnsi="Arial" w:cs="Arial"/>
                <w:sz w:val="20"/>
                <w:szCs w:val="20"/>
                <w:lang w:val="es-ES"/>
              </w:rPr>
              <w:t>(2017)</w:t>
            </w:r>
            <w:r>
              <w:rPr>
                <w:rFonts w:ascii="Arial" w:hAnsi="Arial" w:cs="Arial"/>
                <w:sz w:val="20"/>
                <w:szCs w:val="20"/>
                <w:lang w:val="es-ES"/>
              </w:rPr>
              <w:t xml:space="preserve"> (14)</w:t>
            </w:r>
          </w:p>
        </w:tc>
        <w:tc>
          <w:tcPr>
            <w:tcW w:w="1734" w:type="dxa"/>
          </w:tcPr>
          <w:p w14:paraId="536F88C6" w14:textId="77777777" w:rsidR="00D71998" w:rsidRPr="00AA63B0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A63B0">
              <w:rPr>
                <w:rFonts w:ascii="Arial" w:hAnsi="Arial" w:cs="Arial"/>
                <w:sz w:val="20"/>
                <w:szCs w:val="20"/>
                <w:lang w:val="es-ES"/>
              </w:rPr>
              <w:t>28/23</w:t>
            </w:r>
          </w:p>
        </w:tc>
        <w:tc>
          <w:tcPr>
            <w:tcW w:w="1369" w:type="dxa"/>
          </w:tcPr>
          <w:p w14:paraId="78DEF5A2" w14:textId="77777777" w:rsidR="00D71998" w:rsidRPr="00AA63B0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A63B0">
              <w:rPr>
                <w:rFonts w:ascii="Arial" w:hAnsi="Arial" w:cs="Arial"/>
                <w:sz w:val="20"/>
                <w:szCs w:val="20"/>
                <w:lang w:val="es-ES"/>
              </w:rPr>
              <w:t>CCH</w:t>
            </w:r>
          </w:p>
        </w:tc>
        <w:tc>
          <w:tcPr>
            <w:tcW w:w="2140" w:type="dxa"/>
          </w:tcPr>
          <w:p w14:paraId="1C8242A9" w14:textId="77777777" w:rsidR="00D71998" w:rsidRPr="00AA63B0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A63B0">
              <w:rPr>
                <w:rFonts w:ascii="Arial" w:hAnsi="Arial" w:cs="Arial"/>
                <w:sz w:val="20"/>
                <w:szCs w:val="20"/>
                <w:lang w:val="es-ES"/>
              </w:rPr>
              <w:t>Plasma</w:t>
            </w:r>
          </w:p>
        </w:tc>
        <w:tc>
          <w:tcPr>
            <w:tcW w:w="2640" w:type="dxa"/>
          </w:tcPr>
          <w:p w14:paraId="4C441C25" w14:textId="77777777" w:rsidR="00D71998" w:rsidRPr="00C7374F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7374F">
              <w:rPr>
                <w:rFonts w:ascii="Arial" w:hAnsi="Arial" w:cs="Arial"/>
                <w:sz w:val="20"/>
                <w:szCs w:val="20"/>
                <w:lang w:val="en-GB"/>
              </w:rPr>
              <w:t>Cluster period</w:t>
            </w:r>
          </w:p>
          <w:p w14:paraId="6BF88D9B" w14:textId="77777777" w:rsidR="00D71998" w:rsidRPr="006B4325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s-ES"/>
              </w:rPr>
            </w:pPr>
          </w:p>
        </w:tc>
        <w:tc>
          <w:tcPr>
            <w:tcW w:w="1477" w:type="dxa"/>
          </w:tcPr>
          <w:p w14:paraId="395D6F2A" w14:textId="77777777" w:rsidR="00D71998" w:rsidRPr="00831166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31166">
              <w:rPr>
                <w:rFonts w:ascii="Arial" w:hAnsi="Arial" w:cs="Arial"/>
                <w:sz w:val="20"/>
                <w:szCs w:val="20"/>
                <w:lang w:val="en-GB"/>
              </w:rPr>
              <w:t>↑ NE</w:t>
            </w:r>
          </w:p>
          <w:p w14:paraId="507E81D6" w14:textId="77777777" w:rsidR="00D71998" w:rsidRPr="00831166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31166">
              <w:rPr>
                <w:rFonts w:ascii="Arial" w:hAnsi="Arial" w:cs="Arial"/>
                <w:sz w:val="20"/>
                <w:szCs w:val="20"/>
                <w:lang w:val="en-GB"/>
              </w:rPr>
              <w:t>↑ E</w:t>
            </w:r>
          </w:p>
          <w:p w14:paraId="2047D7F2" w14:textId="77777777" w:rsidR="00D71998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7F341349" w14:textId="77777777" w:rsidR="00D71998" w:rsidRPr="00831166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31166">
              <w:rPr>
                <w:rFonts w:ascii="Arial" w:hAnsi="Arial" w:cs="Arial"/>
                <w:sz w:val="20"/>
                <w:szCs w:val="20"/>
                <w:lang w:val="en-GB"/>
              </w:rPr>
              <w:t>↑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T</w:t>
            </w:r>
            <w:r w:rsidRPr="000E21A3">
              <w:rPr>
                <w:rFonts w:ascii="Arial" w:hAnsi="Arial" w:cs="Arial"/>
                <w:sz w:val="20"/>
                <w:szCs w:val="20"/>
                <w:lang w:val="en-GB"/>
              </w:rPr>
              <w:t>ryptamine</w:t>
            </w:r>
          </w:p>
        </w:tc>
        <w:tc>
          <w:tcPr>
            <w:tcW w:w="3256" w:type="dxa"/>
          </w:tcPr>
          <w:p w14:paraId="0BD4D674" w14:textId="77777777" w:rsidR="00D71998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A</w:t>
            </w:r>
            <w:r w:rsidRPr="00831166">
              <w:rPr>
                <w:rFonts w:ascii="Arial" w:hAnsi="Arial" w:cs="Arial"/>
                <w:sz w:val="20"/>
                <w:szCs w:val="20"/>
                <w:lang w:val="en-GB"/>
              </w:rPr>
              <w:t>ctivation of endothelial TAAR1 receptors followed by the release of nitric oxide</w:t>
            </w:r>
          </w:p>
          <w:p w14:paraId="7F33C839" w14:textId="77777777" w:rsidR="00D71998" w:rsidRPr="00831166" w:rsidRDefault="00D71998" w:rsidP="00FC0C03">
            <w:pPr>
              <w:spacing w:before="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Role of tryp</w:t>
            </w:r>
            <w:r w:rsidRPr="000E21A3">
              <w:rPr>
                <w:rFonts w:ascii="Arial" w:hAnsi="Arial" w:cs="Arial"/>
                <w:sz w:val="20"/>
                <w:szCs w:val="20"/>
                <w:lang w:val="en-GB"/>
              </w:rPr>
              <w:t xml:space="preserve">tamine in the pathogenesis of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CCH</w:t>
            </w:r>
          </w:p>
        </w:tc>
      </w:tr>
    </w:tbl>
    <w:p w14:paraId="77D47AB2" w14:textId="77777777" w:rsidR="00D71998" w:rsidRPr="00D84D22" w:rsidRDefault="00D71998" w:rsidP="00D71998">
      <w:pPr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en-GB" w:eastAsia="en-US"/>
        </w:rPr>
        <w:br w:type="textWrapping" w:clear="all"/>
      </w:r>
      <w:r w:rsidRPr="00D84D22">
        <w:rPr>
          <w:rFonts w:ascii="Arial" w:hAnsi="Arial" w:cs="Arial"/>
          <w:b/>
          <w:bCs/>
          <w:color w:val="000000"/>
          <w:sz w:val="20"/>
          <w:szCs w:val="20"/>
          <w:lang w:val="en-GB" w:eastAsia="en-US"/>
        </w:rPr>
        <w:t xml:space="preserve">Abbreviations: </w:t>
      </w:r>
      <w:r w:rsidRPr="00D84D22">
        <w:rPr>
          <w:rFonts w:ascii="Arial" w:hAnsi="Arial" w:cs="Arial"/>
          <w:sz w:val="20"/>
          <w:szCs w:val="20"/>
          <w:lang w:val="en-GB"/>
        </w:rPr>
        <w:t xml:space="preserve">CH, cluster headache; ECH, episodic CH; CCH, chronic CH; </w:t>
      </w:r>
      <w:r>
        <w:rPr>
          <w:rFonts w:ascii="Arial" w:hAnsi="Arial" w:cs="Arial"/>
          <w:sz w:val="20"/>
          <w:szCs w:val="20"/>
          <w:lang w:val="en-GB"/>
        </w:rPr>
        <w:t xml:space="preserve">GH, growth hormone; E, </w:t>
      </w:r>
      <w:r w:rsidRPr="00D84D22">
        <w:rPr>
          <w:rFonts w:ascii="Arial" w:hAnsi="Arial" w:cs="Arial"/>
          <w:sz w:val="20"/>
          <w:szCs w:val="20"/>
          <w:lang w:val="en-GB"/>
        </w:rPr>
        <w:t>epinephrine</w:t>
      </w:r>
      <w:r>
        <w:rPr>
          <w:rFonts w:ascii="Arial" w:hAnsi="Arial" w:cs="Arial"/>
          <w:sz w:val="20"/>
          <w:szCs w:val="20"/>
          <w:lang w:val="en-GB"/>
        </w:rPr>
        <w:t>; NE, n</w:t>
      </w:r>
      <w:r w:rsidRPr="00D84D22">
        <w:rPr>
          <w:rFonts w:ascii="Arial" w:hAnsi="Arial" w:cs="Arial"/>
          <w:sz w:val="20"/>
          <w:szCs w:val="20"/>
          <w:lang w:val="en-GB"/>
        </w:rPr>
        <w:t>orepinephrine; S</w:t>
      </w:r>
      <w:r>
        <w:rPr>
          <w:rFonts w:ascii="Arial" w:hAnsi="Arial" w:cs="Arial"/>
          <w:sz w:val="20"/>
          <w:szCs w:val="20"/>
          <w:lang w:val="en-GB"/>
        </w:rPr>
        <w:t xml:space="preserve">NS, sympathetic nervous system; TAAR, trace amine-associated receptor. </w:t>
      </w:r>
    </w:p>
    <w:p w14:paraId="2D73EE9C" w14:textId="77777777" w:rsidR="00D71998" w:rsidRDefault="00D71998" w:rsidP="00D71998">
      <w:pPr>
        <w:rPr>
          <w:rFonts w:ascii="Arial" w:hAnsi="Arial" w:cs="Arial"/>
          <w:sz w:val="20"/>
          <w:szCs w:val="20"/>
          <w:lang w:val="en-GB"/>
        </w:rPr>
      </w:pPr>
      <w:r w:rsidRPr="00D84D22">
        <w:rPr>
          <w:rFonts w:ascii="Arial" w:hAnsi="Arial" w:cs="Arial"/>
          <w:sz w:val="20"/>
          <w:szCs w:val="20"/>
          <w:lang w:val="en-GB"/>
        </w:rPr>
        <w:t>n.s. denotes non-significant</w:t>
      </w:r>
    </w:p>
    <w:p w14:paraId="5395A3EC" w14:textId="77777777" w:rsidR="00D71998" w:rsidRPr="00CA03F3" w:rsidRDefault="00D71998" w:rsidP="00D71998">
      <w:pPr>
        <w:rPr>
          <w:rFonts w:ascii="Arial" w:hAnsi="Arial" w:cs="Arial"/>
          <w:sz w:val="18"/>
          <w:szCs w:val="18"/>
          <w:lang w:val="en-GB"/>
        </w:rPr>
      </w:pPr>
      <w:r w:rsidRPr="00CA03F3">
        <w:rPr>
          <w:rFonts w:ascii="Arial" w:hAnsi="Arial" w:cs="Arial"/>
          <w:sz w:val="18"/>
          <w:szCs w:val="18"/>
          <w:lang w:val="en-GB"/>
        </w:rPr>
        <w:t>*All controls suffered from neuromuscular diseases</w:t>
      </w:r>
      <w:r>
        <w:rPr>
          <w:rFonts w:ascii="Arial" w:hAnsi="Arial" w:cs="Arial"/>
          <w:sz w:val="18"/>
          <w:szCs w:val="18"/>
          <w:lang w:val="en-GB"/>
        </w:rPr>
        <w:t xml:space="preserve"> **Nocturnal secretion of NE</w:t>
      </w:r>
    </w:p>
    <w:p w14:paraId="2EBE78FD" w14:textId="77777777" w:rsidR="00D71998" w:rsidRPr="00D84D22" w:rsidRDefault="00D71998" w:rsidP="00D71998">
      <w:pPr>
        <w:rPr>
          <w:rFonts w:ascii="Arial" w:hAnsi="Arial" w:cs="Arial"/>
          <w:sz w:val="20"/>
          <w:szCs w:val="20"/>
          <w:lang w:val="en-GB"/>
        </w:rPr>
      </w:pPr>
    </w:p>
    <w:p w14:paraId="5C345D19" w14:textId="77777777" w:rsidR="00D71998" w:rsidRPr="00D84D22" w:rsidRDefault="00D71998" w:rsidP="00D71998">
      <w:pPr>
        <w:rPr>
          <w:rFonts w:ascii="Arial" w:hAnsi="Arial" w:cs="Arial"/>
          <w:sz w:val="20"/>
          <w:szCs w:val="20"/>
          <w:lang w:val="en-GB"/>
        </w:rPr>
      </w:pPr>
    </w:p>
    <w:p w14:paraId="5FE46418" w14:textId="77777777" w:rsidR="00D71998" w:rsidRDefault="00D71998" w:rsidP="00D71998">
      <w:pPr>
        <w:widowControl w:val="0"/>
        <w:autoSpaceDE w:val="0"/>
        <w:autoSpaceDN w:val="0"/>
        <w:adjustRightInd w:val="0"/>
        <w:spacing w:line="480" w:lineRule="auto"/>
        <w:ind w:left="357"/>
        <w:rPr>
          <w:rFonts w:ascii="Arial" w:hAnsi="Arial" w:cs="Arial"/>
          <w:color w:val="000000"/>
          <w:lang w:val="en-GB"/>
        </w:rPr>
      </w:pPr>
    </w:p>
    <w:p w14:paraId="6135A844" w14:textId="77777777" w:rsidR="00D71998" w:rsidRPr="00610BB6" w:rsidRDefault="00D71998" w:rsidP="00D71998">
      <w:pPr>
        <w:pBdr>
          <w:top w:val="nil"/>
          <w:left w:val="nil"/>
          <w:bottom w:val="nil"/>
          <w:right w:val="nil"/>
          <w:between w:val="nil"/>
        </w:pBdr>
        <w:spacing w:before="5" w:line="480" w:lineRule="auto"/>
        <w:rPr>
          <w:rFonts w:ascii="Arial" w:eastAsia="Arial" w:hAnsi="Arial" w:cs="Arial"/>
          <w:lang w:val="en-US"/>
        </w:rPr>
      </w:pPr>
      <w:r>
        <w:rPr>
          <w:rFonts w:ascii="Arial" w:eastAsia="Arial" w:hAnsi="Arial" w:cs="Arial"/>
          <w:b/>
          <w:lang w:val="en-US"/>
        </w:rPr>
        <w:t>Table 2</w:t>
      </w:r>
      <w:r w:rsidRPr="0098327E">
        <w:rPr>
          <w:rFonts w:ascii="Arial" w:eastAsia="Arial" w:hAnsi="Arial" w:cs="Arial"/>
          <w:b/>
          <w:lang w:val="en-US"/>
        </w:rPr>
        <w:t>.</w:t>
      </w:r>
      <w:r w:rsidRPr="0098327E">
        <w:rPr>
          <w:rFonts w:ascii="Arial" w:eastAsia="Arial" w:hAnsi="Arial" w:cs="Arial"/>
          <w:lang w:val="en-US"/>
        </w:rPr>
        <w:t xml:space="preserve"> Demographic and clinical of participants.</w:t>
      </w:r>
    </w:p>
    <w:tbl>
      <w:tblPr>
        <w:tblStyle w:val="ListTable2"/>
        <w:tblW w:w="9640" w:type="dxa"/>
        <w:tblInd w:w="-426" w:type="dxa"/>
        <w:tblLook w:val="04A0" w:firstRow="1" w:lastRow="0" w:firstColumn="1" w:lastColumn="0" w:noHBand="0" w:noVBand="1"/>
      </w:tblPr>
      <w:tblGrid>
        <w:gridCol w:w="4821"/>
        <w:gridCol w:w="175"/>
        <w:gridCol w:w="1985"/>
        <w:gridCol w:w="2659"/>
      </w:tblGrid>
      <w:tr w:rsidR="00D71998" w:rsidRPr="00610BB6" w14:paraId="015B9543" w14:textId="77777777" w:rsidTr="00FC0C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6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62852A84" w14:textId="77777777" w:rsidR="00D71998" w:rsidRPr="00610BB6" w:rsidRDefault="00D71998" w:rsidP="00FC0C03">
            <w:pPr>
              <w:spacing w:line="360" w:lineRule="auto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Variable</w:t>
            </w: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ab/>
            </w: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14:paraId="29BD06C9" w14:textId="77777777" w:rsidR="00D71998" w:rsidRPr="00610BB6" w:rsidRDefault="00D71998" w:rsidP="00FC0C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Healthy controls</w:t>
            </w:r>
          </w:p>
          <w:p w14:paraId="53BA1806" w14:textId="77777777" w:rsidR="00D71998" w:rsidRPr="00610BB6" w:rsidRDefault="00D71998" w:rsidP="00FC0C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(n=30)</w:t>
            </w:r>
          </w:p>
        </w:tc>
        <w:tc>
          <w:tcPr>
            <w:tcW w:w="2659" w:type="dxa"/>
            <w:tcBorders>
              <w:bottom w:val="nil"/>
            </w:tcBorders>
            <w:shd w:val="clear" w:color="auto" w:fill="auto"/>
            <w:vAlign w:val="center"/>
          </w:tcPr>
          <w:p w14:paraId="25387134" w14:textId="77777777" w:rsidR="00D71998" w:rsidRPr="00610BB6" w:rsidRDefault="00D71998" w:rsidP="00FC0C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Cluster headache (n=30)</w:t>
            </w:r>
          </w:p>
        </w:tc>
      </w:tr>
      <w:tr w:rsidR="00D71998" w:rsidRPr="00610BB6" w14:paraId="688C314B" w14:textId="77777777" w:rsidTr="00FC0C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6" w:type="dxa"/>
            <w:gridSpan w:val="2"/>
            <w:tcBorders>
              <w:bottom w:val="nil"/>
            </w:tcBorders>
            <w:shd w:val="clear" w:color="auto" w:fill="auto"/>
          </w:tcPr>
          <w:p w14:paraId="3179D5C0" w14:textId="77777777" w:rsidR="00D71998" w:rsidRPr="00610BB6" w:rsidRDefault="00D71998" w:rsidP="00FC0C03">
            <w:pPr>
              <w:spacing w:before="5" w:line="360" w:lineRule="auto"/>
              <w:rPr>
                <w:rFonts w:ascii="Arial" w:eastAsia="Arial" w:hAnsi="Arial" w:cs="Arial"/>
                <w:lang w:val="en-US"/>
              </w:rPr>
            </w:pPr>
          </w:p>
        </w:tc>
        <w:tc>
          <w:tcPr>
            <w:tcW w:w="1985" w:type="dxa"/>
            <w:tcBorders>
              <w:bottom w:val="nil"/>
            </w:tcBorders>
            <w:shd w:val="clear" w:color="auto" w:fill="auto"/>
            <w:vAlign w:val="center"/>
          </w:tcPr>
          <w:p w14:paraId="2A09F940" w14:textId="77777777" w:rsidR="00D71998" w:rsidRPr="00610BB6" w:rsidRDefault="00D71998" w:rsidP="00FC0C03">
            <w:pPr>
              <w:spacing w:before="5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lang w:val="en-US"/>
              </w:rPr>
            </w:pPr>
          </w:p>
        </w:tc>
        <w:tc>
          <w:tcPr>
            <w:tcW w:w="2659" w:type="dxa"/>
            <w:tcBorders>
              <w:bottom w:val="nil"/>
            </w:tcBorders>
            <w:shd w:val="clear" w:color="auto" w:fill="auto"/>
          </w:tcPr>
          <w:p w14:paraId="5BABCAB4" w14:textId="77777777" w:rsidR="00D71998" w:rsidRPr="00610BB6" w:rsidRDefault="00D71998" w:rsidP="00FC0C03">
            <w:pPr>
              <w:spacing w:before="5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lang w:val="en-US"/>
              </w:rPr>
            </w:pPr>
          </w:p>
        </w:tc>
      </w:tr>
      <w:tr w:rsidR="00D71998" w:rsidRPr="00610BB6" w14:paraId="16C07E19" w14:textId="77777777" w:rsidTr="00FC0C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54C00EE" w14:textId="77777777" w:rsidR="00D71998" w:rsidRPr="00610BB6" w:rsidRDefault="00D71998" w:rsidP="00FC0C03">
            <w:p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Male, n (%)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14:paraId="2FCC9FE0" w14:textId="77777777" w:rsidR="00D71998" w:rsidRPr="00610BB6" w:rsidRDefault="00D71998" w:rsidP="00FC0C03">
            <w:pPr>
              <w:spacing w:before="5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30 (100%)</w:t>
            </w:r>
          </w:p>
        </w:tc>
        <w:tc>
          <w:tcPr>
            <w:tcW w:w="2659" w:type="dxa"/>
            <w:tcBorders>
              <w:top w:val="nil"/>
              <w:bottom w:val="nil"/>
            </w:tcBorders>
            <w:shd w:val="clear" w:color="auto" w:fill="auto"/>
          </w:tcPr>
          <w:p w14:paraId="581E200D" w14:textId="77777777" w:rsidR="00D71998" w:rsidRPr="00610BB6" w:rsidRDefault="00D71998" w:rsidP="00FC0C03">
            <w:pPr>
              <w:spacing w:before="5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30 (100%)</w:t>
            </w:r>
          </w:p>
        </w:tc>
      </w:tr>
      <w:tr w:rsidR="00D71998" w:rsidRPr="00610BB6" w14:paraId="08229C7B" w14:textId="77777777" w:rsidTr="00FC0C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1B243B8" w14:textId="77777777" w:rsidR="00D71998" w:rsidRPr="00610BB6" w:rsidRDefault="00D71998" w:rsidP="00FC0C03">
            <w:pPr>
              <w:pStyle w:val="NormalWeb"/>
              <w:spacing w:line="360" w:lineRule="auto"/>
              <w:rPr>
                <w:rFonts w:ascii="Arial" w:hAnsi="Arial" w:cs="Arial"/>
                <w:b w:val="0"/>
                <w:sz w:val="22"/>
                <w:szCs w:val="22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Age, years ± SD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14:paraId="5EDCE45A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sz w:val="22"/>
                <w:szCs w:val="22"/>
                <w:lang w:val="en-US"/>
              </w:rPr>
              <w:t>48.3</w:t>
            </w: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 ± 8.2</w:t>
            </w:r>
          </w:p>
        </w:tc>
        <w:tc>
          <w:tcPr>
            <w:tcW w:w="2659" w:type="dxa"/>
            <w:tcBorders>
              <w:top w:val="nil"/>
              <w:bottom w:val="nil"/>
            </w:tcBorders>
            <w:shd w:val="clear" w:color="auto" w:fill="auto"/>
          </w:tcPr>
          <w:p w14:paraId="5B3129EF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sz w:val="22"/>
                <w:szCs w:val="22"/>
                <w:lang w:val="en-US"/>
              </w:rPr>
              <w:t>49.5</w:t>
            </w: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 ± 8.2</w:t>
            </w:r>
          </w:p>
        </w:tc>
      </w:tr>
      <w:tr w:rsidR="00D71998" w:rsidRPr="00610BB6" w14:paraId="5408DA96" w14:textId="77777777" w:rsidTr="00FC0C03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2D9C851" w14:textId="77777777" w:rsidR="00D71998" w:rsidRPr="00610BB6" w:rsidRDefault="00D71998" w:rsidP="00FC0C03">
            <w:pPr>
              <w:pStyle w:val="NormalWeb"/>
              <w:spacing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Systolic blood pressure</w:t>
            </w:r>
            <w:r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*</w:t>
            </w: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, mmHg ± SD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14:paraId="67E696A7" w14:textId="77777777" w:rsidR="00D71998" w:rsidRPr="00610BB6" w:rsidRDefault="00D71998" w:rsidP="00FC0C03">
            <w:pPr>
              <w:spacing w:before="5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sz w:val="22"/>
                <w:szCs w:val="22"/>
                <w:lang w:val="en-US"/>
              </w:rPr>
              <w:t>135.4</w:t>
            </w: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 ± 16.</w:t>
            </w:r>
            <w:r>
              <w:rPr>
                <w:rFonts w:ascii="Arial" w:eastAsia="Arial" w:hAnsi="Arial" w:cs="Arial"/>
                <w:sz w:val="22"/>
                <w:szCs w:val="22"/>
                <w:lang w:val="en-US"/>
              </w:rPr>
              <w:t>7</w:t>
            </w:r>
          </w:p>
        </w:tc>
        <w:tc>
          <w:tcPr>
            <w:tcW w:w="2659" w:type="dxa"/>
            <w:tcBorders>
              <w:top w:val="nil"/>
              <w:bottom w:val="nil"/>
            </w:tcBorders>
            <w:shd w:val="clear" w:color="auto" w:fill="auto"/>
          </w:tcPr>
          <w:p w14:paraId="142E6C99" w14:textId="77777777" w:rsidR="00D71998" w:rsidRPr="00610BB6" w:rsidRDefault="00D71998" w:rsidP="00FC0C03">
            <w:pPr>
              <w:spacing w:before="5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sz w:val="22"/>
                <w:szCs w:val="22"/>
                <w:lang w:val="en-US"/>
              </w:rPr>
              <w:t>133.5 ± 16.9</w:t>
            </w:r>
          </w:p>
        </w:tc>
      </w:tr>
      <w:tr w:rsidR="00D71998" w:rsidRPr="00610BB6" w14:paraId="03260DC5" w14:textId="77777777" w:rsidTr="00FC0C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2B67E63" w14:textId="77777777" w:rsidR="00D71998" w:rsidRPr="00610BB6" w:rsidRDefault="00D71998" w:rsidP="00FC0C03">
            <w:pPr>
              <w:pStyle w:val="NormalWeb"/>
              <w:spacing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Diastolic blood pressure</w:t>
            </w:r>
            <w:r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*</w:t>
            </w: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, mmHg ± SD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14:paraId="5E1B8A42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81.8 ± 9.9</w:t>
            </w:r>
          </w:p>
        </w:tc>
        <w:tc>
          <w:tcPr>
            <w:tcW w:w="2659" w:type="dxa"/>
            <w:tcBorders>
              <w:top w:val="nil"/>
              <w:bottom w:val="nil"/>
            </w:tcBorders>
            <w:shd w:val="clear" w:color="auto" w:fill="auto"/>
          </w:tcPr>
          <w:p w14:paraId="6193EE33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83.4 ± 10.1</w:t>
            </w:r>
          </w:p>
        </w:tc>
      </w:tr>
      <w:tr w:rsidR="00D71998" w:rsidRPr="00610BB6" w14:paraId="4CD24BD3" w14:textId="77777777" w:rsidTr="00FC0C03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5EAFFFA" w14:textId="77777777" w:rsidR="00D71998" w:rsidRPr="00610BB6" w:rsidRDefault="00D71998" w:rsidP="00FC0C03">
            <w:pPr>
              <w:pStyle w:val="NormalWeb"/>
              <w:spacing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Heart rate</w:t>
            </w:r>
            <w:r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*</w:t>
            </w: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, bpm ± SD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14:paraId="036B099F" w14:textId="77777777" w:rsidR="00D71998" w:rsidRPr="00610BB6" w:rsidRDefault="00D71998" w:rsidP="00FC0C03">
            <w:pPr>
              <w:spacing w:before="5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60.7 ± 9.5</w:t>
            </w:r>
          </w:p>
        </w:tc>
        <w:tc>
          <w:tcPr>
            <w:tcW w:w="2659" w:type="dxa"/>
            <w:tcBorders>
              <w:top w:val="nil"/>
              <w:bottom w:val="nil"/>
            </w:tcBorders>
            <w:shd w:val="clear" w:color="auto" w:fill="auto"/>
          </w:tcPr>
          <w:p w14:paraId="3C5CBD2D" w14:textId="77777777" w:rsidR="00D71998" w:rsidRPr="00610BB6" w:rsidRDefault="00D71998" w:rsidP="00FC0C03">
            <w:pPr>
              <w:spacing w:before="5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65.5 ± 13.7</w:t>
            </w:r>
          </w:p>
        </w:tc>
      </w:tr>
      <w:tr w:rsidR="00D71998" w:rsidRPr="00610BB6" w14:paraId="5B6D4D48" w14:textId="77777777" w:rsidTr="00FC0C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AB3CDBF" w14:textId="77777777" w:rsidR="00D71998" w:rsidRPr="00610BB6" w:rsidRDefault="00D71998" w:rsidP="00FC0C03">
            <w:pPr>
              <w:pStyle w:val="NormalWeb"/>
              <w:spacing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Age of disease onset, years, [median, IQR]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14:paraId="1EE8E80A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NA</w:t>
            </w:r>
          </w:p>
        </w:tc>
        <w:tc>
          <w:tcPr>
            <w:tcW w:w="2659" w:type="dxa"/>
            <w:tcBorders>
              <w:top w:val="nil"/>
              <w:bottom w:val="nil"/>
            </w:tcBorders>
            <w:shd w:val="clear" w:color="auto" w:fill="auto"/>
          </w:tcPr>
          <w:p w14:paraId="681A7E54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31.0 [19.0-42.0]</w:t>
            </w:r>
          </w:p>
        </w:tc>
      </w:tr>
      <w:tr w:rsidR="00D71998" w:rsidRPr="00610BB6" w14:paraId="227DBAE8" w14:textId="77777777" w:rsidTr="00FC0C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0B3AAB29" w14:textId="77777777" w:rsidR="00D71998" w:rsidRPr="00610BB6" w:rsidRDefault="00D71998" w:rsidP="00FC0C03">
            <w:pPr>
              <w:pStyle w:val="NormalWeb"/>
              <w:spacing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Disease duration, years, [median, IQR]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14:paraId="64C4FBDD" w14:textId="77777777" w:rsidR="00D71998" w:rsidRPr="00610BB6" w:rsidRDefault="00D71998" w:rsidP="00FC0C03">
            <w:pPr>
              <w:spacing w:before="5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NA</w:t>
            </w:r>
          </w:p>
        </w:tc>
        <w:tc>
          <w:tcPr>
            <w:tcW w:w="2659" w:type="dxa"/>
            <w:tcBorders>
              <w:top w:val="nil"/>
              <w:bottom w:val="nil"/>
            </w:tcBorders>
            <w:shd w:val="clear" w:color="auto" w:fill="auto"/>
          </w:tcPr>
          <w:p w14:paraId="73FF416C" w14:textId="77777777" w:rsidR="00D71998" w:rsidRPr="00610BB6" w:rsidRDefault="00D71998" w:rsidP="00FC0C03">
            <w:pPr>
              <w:spacing w:before="5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14.0 [8.0-29.0] </w:t>
            </w:r>
          </w:p>
        </w:tc>
      </w:tr>
      <w:tr w:rsidR="00D71998" w:rsidRPr="00610BB6" w14:paraId="2090B9FF" w14:textId="77777777" w:rsidTr="00FC0C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C7814B2" w14:textId="77777777" w:rsidR="00D71998" w:rsidRPr="00610BB6" w:rsidRDefault="00D71998" w:rsidP="00FC0C03">
            <w:p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Daily attack frequency*</w:t>
            </w:r>
            <w:r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*</w:t>
            </w: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 xml:space="preserve"> [median, IQR]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14:paraId="35BED645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NA</w:t>
            </w:r>
          </w:p>
        </w:tc>
        <w:tc>
          <w:tcPr>
            <w:tcW w:w="2659" w:type="dxa"/>
            <w:tcBorders>
              <w:top w:val="nil"/>
              <w:bottom w:val="nil"/>
            </w:tcBorders>
            <w:shd w:val="clear" w:color="auto" w:fill="auto"/>
          </w:tcPr>
          <w:p w14:paraId="752ED43A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2.0 [1.0-2.0]</w:t>
            </w:r>
          </w:p>
        </w:tc>
      </w:tr>
      <w:tr w:rsidR="00D71998" w:rsidRPr="00610BB6" w14:paraId="06587360" w14:textId="77777777" w:rsidTr="00FC0C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B3C281A" w14:textId="77777777" w:rsidR="00D71998" w:rsidRPr="00610BB6" w:rsidRDefault="00D71998" w:rsidP="00FC0C03">
            <w:p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Daily attack duration, min [median, IQR]</w:t>
            </w:r>
          </w:p>
          <w:p w14:paraId="7DDB5DAF" w14:textId="77777777" w:rsidR="00D71998" w:rsidRPr="00610BB6" w:rsidRDefault="00D71998" w:rsidP="00FC0C03">
            <w:p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Number of attacks per year, [median, IQR]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14:paraId="63A606AC" w14:textId="77777777" w:rsidR="00D71998" w:rsidRPr="00610BB6" w:rsidRDefault="00D71998" w:rsidP="00FC0C03">
            <w:pPr>
              <w:spacing w:before="5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NA</w:t>
            </w:r>
          </w:p>
          <w:p w14:paraId="735AD750" w14:textId="77777777" w:rsidR="00D71998" w:rsidRPr="00610BB6" w:rsidRDefault="00D71998" w:rsidP="00FC0C03">
            <w:pPr>
              <w:spacing w:before="5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NA</w:t>
            </w:r>
          </w:p>
        </w:tc>
        <w:tc>
          <w:tcPr>
            <w:tcW w:w="2659" w:type="dxa"/>
            <w:tcBorders>
              <w:top w:val="nil"/>
              <w:bottom w:val="nil"/>
            </w:tcBorders>
            <w:shd w:val="clear" w:color="auto" w:fill="auto"/>
          </w:tcPr>
          <w:p w14:paraId="7F03084D" w14:textId="77777777" w:rsidR="00D71998" w:rsidRPr="00610BB6" w:rsidRDefault="00D71998" w:rsidP="00FC0C03">
            <w:pPr>
              <w:spacing w:before="5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75.0 [48.8-157.5]</w:t>
            </w:r>
          </w:p>
          <w:p w14:paraId="32627613" w14:textId="77777777" w:rsidR="00D71998" w:rsidRPr="00610BB6" w:rsidRDefault="00D71998" w:rsidP="00FC0C03">
            <w:pPr>
              <w:spacing w:before="5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1.0 [1.0-2.0]</w:t>
            </w:r>
          </w:p>
        </w:tc>
      </w:tr>
      <w:tr w:rsidR="00D71998" w:rsidRPr="00610BB6" w14:paraId="10DDE523" w14:textId="77777777" w:rsidTr="00FC0C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0A4ECD65" w14:textId="77777777" w:rsidR="00D71998" w:rsidRPr="00610BB6" w:rsidRDefault="00D71998" w:rsidP="00FC0C03">
            <w:p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Cluster period duration, months [median, IQR]</w:t>
            </w:r>
          </w:p>
          <w:p w14:paraId="0C2A52EB" w14:textId="77777777" w:rsidR="00D71998" w:rsidRPr="00610BB6" w:rsidRDefault="00D71998" w:rsidP="00FC0C03">
            <w:p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 xml:space="preserve">Last bout, months </w:t>
            </w: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 xml:space="preserve"> [median, IQR</w:t>
            </w:r>
            <w:r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, range</w:t>
            </w: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]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14:paraId="4EBBAFD3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NA</w:t>
            </w:r>
          </w:p>
          <w:p w14:paraId="1155232C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NA</w:t>
            </w:r>
          </w:p>
        </w:tc>
        <w:tc>
          <w:tcPr>
            <w:tcW w:w="2659" w:type="dxa"/>
            <w:tcBorders>
              <w:top w:val="nil"/>
              <w:bottom w:val="nil"/>
            </w:tcBorders>
            <w:shd w:val="clear" w:color="auto" w:fill="auto"/>
          </w:tcPr>
          <w:p w14:paraId="0A330995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1.0 [1-0-2.8]</w:t>
            </w:r>
          </w:p>
          <w:p w14:paraId="63034E40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sz w:val="22"/>
                <w:szCs w:val="22"/>
                <w:lang w:val="en-US"/>
              </w:rPr>
              <w:t>18.0 [5.0-24</w:t>
            </w: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.0</w:t>
            </w:r>
            <w:r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, </w:t>
            </w: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3.0-48.0</w:t>
            </w: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]</w:t>
            </w:r>
          </w:p>
        </w:tc>
      </w:tr>
      <w:tr w:rsidR="00D71998" w:rsidRPr="00610BB6" w14:paraId="530356D1" w14:textId="77777777" w:rsidTr="00FC0C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BAC3B2B" w14:textId="77777777" w:rsidR="00D71998" w:rsidRPr="00610BB6" w:rsidRDefault="00D71998" w:rsidP="00FC0C03">
            <w:p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Laterality, n (%)</w:t>
            </w:r>
          </w:p>
          <w:p w14:paraId="0966B718" w14:textId="77777777" w:rsidR="00D71998" w:rsidRPr="00610BB6" w:rsidRDefault="00D71998" w:rsidP="00D71998">
            <w:pPr>
              <w:pStyle w:val="ListParagraph"/>
              <w:numPr>
                <w:ilvl w:val="0"/>
                <w:numId w:val="1"/>
              </w:num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</w:rPr>
              <w:t>Left</w:t>
            </w:r>
          </w:p>
          <w:p w14:paraId="448AB85C" w14:textId="77777777" w:rsidR="00D71998" w:rsidRPr="00610BB6" w:rsidRDefault="00D71998" w:rsidP="00D71998">
            <w:pPr>
              <w:pStyle w:val="ListParagraph"/>
              <w:numPr>
                <w:ilvl w:val="0"/>
                <w:numId w:val="1"/>
              </w:num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Right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14:paraId="18CF7472" w14:textId="77777777" w:rsidR="00D71998" w:rsidRPr="00610BB6" w:rsidRDefault="00D71998" w:rsidP="00FC0C03">
            <w:pPr>
              <w:spacing w:before="5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NA</w:t>
            </w:r>
          </w:p>
        </w:tc>
        <w:tc>
          <w:tcPr>
            <w:tcW w:w="2659" w:type="dxa"/>
            <w:tcBorders>
              <w:top w:val="nil"/>
              <w:bottom w:val="nil"/>
            </w:tcBorders>
            <w:shd w:val="clear" w:color="auto" w:fill="auto"/>
          </w:tcPr>
          <w:p w14:paraId="69B2F6C7" w14:textId="77777777" w:rsidR="00D71998" w:rsidRPr="00610BB6" w:rsidRDefault="00D71998" w:rsidP="00FC0C03">
            <w:pPr>
              <w:spacing w:before="5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</w:p>
          <w:p w14:paraId="11B2276F" w14:textId="77777777" w:rsidR="00D71998" w:rsidRPr="00610BB6" w:rsidRDefault="00D71998" w:rsidP="00FC0C03">
            <w:pPr>
              <w:spacing w:before="5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18 (60)</w:t>
            </w:r>
          </w:p>
          <w:p w14:paraId="7A9F7974" w14:textId="77777777" w:rsidR="00D71998" w:rsidRPr="00610BB6" w:rsidRDefault="00D71998" w:rsidP="00FC0C03">
            <w:pPr>
              <w:spacing w:before="5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12 (40)</w:t>
            </w:r>
          </w:p>
        </w:tc>
      </w:tr>
      <w:tr w:rsidR="00D71998" w:rsidRPr="00610BB6" w14:paraId="0A372014" w14:textId="77777777" w:rsidTr="00FC0C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2267D8C" w14:textId="77777777" w:rsidR="00D71998" w:rsidRPr="00610BB6" w:rsidRDefault="00D71998" w:rsidP="00FC0C03">
            <w:p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Autonomic symptoms, n (%)</w:t>
            </w:r>
          </w:p>
          <w:p w14:paraId="59AB33BB" w14:textId="77777777" w:rsidR="00D71998" w:rsidRPr="00610BB6" w:rsidRDefault="00D71998" w:rsidP="00D71998">
            <w:pPr>
              <w:pStyle w:val="ListParagraph"/>
              <w:numPr>
                <w:ilvl w:val="0"/>
                <w:numId w:val="1"/>
              </w:num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Lacrimation</w:t>
            </w:r>
          </w:p>
          <w:p w14:paraId="17EC7EE7" w14:textId="77777777" w:rsidR="00D71998" w:rsidRPr="00610BB6" w:rsidRDefault="00D71998" w:rsidP="00D71998">
            <w:pPr>
              <w:pStyle w:val="ListParagraph"/>
              <w:numPr>
                <w:ilvl w:val="0"/>
                <w:numId w:val="1"/>
              </w:num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Conjunctival injection</w:t>
            </w:r>
          </w:p>
          <w:p w14:paraId="66CD21F5" w14:textId="77777777" w:rsidR="00D71998" w:rsidRPr="00610BB6" w:rsidRDefault="00D71998" w:rsidP="00D71998">
            <w:pPr>
              <w:pStyle w:val="ListParagraph"/>
              <w:numPr>
                <w:ilvl w:val="0"/>
                <w:numId w:val="1"/>
              </w:num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Nasal congestion/rhinorrhoea</w:t>
            </w:r>
          </w:p>
          <w:p w14:paraId="669C9D20" w14:textId="77777777" w:rsidR="00D71998" w:rsidRPr="00610BB6" w:rsidRDefault="00D71998" w:rsidP="00D71998">
            <w:pPr>
              <w:pStyle w:val="ListParagraph"/>
              <w:numPr>
                <w:ilvl w:val="0"/>
                <w:numId w:val="1"/>
              </w:num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Eyelid edema</w:t>
            </w:r>
          </w:p>
          <w:p w14:paraId="2144CEC3" w14:textId="77777777" w:rsidR="00D71998" w:rsidRPr="00610BB6" w:rsidRDefault="00D71998" w:rsidP="00D71998">
            <w:pPr>
              <w:pStyle w:val="ListParagraph"/>
              <w:numPr>
                <w:ilvl w:val="0"/>
                <w:numId w:val="1"/>
              </w:num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Forehead and facial sweating</w:t>
            </w:r>
          </w:p>
          <w:p w14:paraId="67BCC529" w14:textId="77777777" w:rsidR="00D71998" w:rsidRPr="00610BB6" w:rsidRDefault="00D71998" w:rsidP="00D71998">
            <w:pPr>
              <w:pStyle w:val="ListParagraph"/>
              <w:numPr>
                <w:ilvl w:val="0"/>
                <w:numId w:val="1"/>
              </w:num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Ptosis</w:t>
            </w:r>
          </w:p>
          <w:p w14:paraId="4FE4AA2F" w14:textId="77777777" w:rsidR="00D71998" w:rsidRPr="00610BB6" w:rsidRDefault="00D71998" w:rsidP="00D71998">
            <w:pPr>
              <w:pStyle w:val="ListParagraph"/>
              <w:numPr>
                <w:ilvl w:val="0"/>
                <w:numId w:val="1"/>
              </w:num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Miosis</w:t>
            </w:r>
          </w:p>
          <w:p w14:paraId="1261A352" w14:textId="77777777" w:rsidR="00D71998" w:rsidRPr="00610BB6" w:rsidRDefault="00D71998" w:rsidP="00FC0C03">
            <w:p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Smokers, n (%)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14:paraId="46C336E3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NA</w:t>
            </w:r>
          </w:p>
          <w:p w14:paraId="4A1D81D9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</w:p>
          <w:p w14:paraId="690B446F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</w:p>
          <w:p w14:paraId="704D5806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</w:p>
          <w:p w14:paraId="6236C820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</w:p>
          <w:p w14:paraId="6AA86DD5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</w:p>
          <w:p w14:paraId="5A8A6808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</w:p>
          <w:p w14:paraId="0AC5EB14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</w:p>
          <w:p w14:paraId="65D80E84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8 (26.7)</w:t>
            </w:r>
          </w:p>
        </w:tc>
        <w:tc>
          <w:tcPr>
            <w:tcW w:w="2659" w:type="dxa"/>
            <w:tcBorders>
              <w:top w:val="nil"/>
              <w:bottom w:val="nil"/>
            </w:tcBorders>
            <w:shd w:val="clear" w:color="auto" w:fill="auto"/>
          </w:tcPr>
          <w:p w14:paraId="2CB1DD42" w14:textId="77777777" w:rsidR="00D71998" w:rsidRPr="00610BB6" w:rsidRDefault="00D71998" w:rsidP="00FC0C03">
            <w:pPr>
              <w:spacing w:before="5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</w:p>
          <w:p w14:paraId="3E81F7C1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18 (60)</w:t>
            </w:r>
          </w:p>
          <w:p w14:paraId="1B0A8B98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17 (56.7)</w:t>
            </w:r>
          </w:p>
          <w:p w14:paraId="7E9A0FF2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21 (70)</w:t>
            </w:r>
          </w:p>
          <w:p w14:paraId="7762ACEC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10 (33.3)</w:t>
            </w:r>
          </w:p>
          <w:p w14:paraId="1F90DD3C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11 (36.7)</w:t>
            </w:r>
          </w:p>
          <w:p w14:paraId="1384183F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23 (76.7)</w:t>
            </w:r>
          </w:p>
          <w:p w14:paraId="4DA2ED5F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10 (33.3)</w:t>
            </w:r>
          </w:p>
          <w:p w14:paraId="7E793019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23 (76.7)</w:t>
            </w:r>
          </w:p>
        </w:tc>
      </w:tr>
      <w:tr w:rsidR="00D71998" w:rsidRPr="00610BB6" w14:paraId="4F834021" w14:textId="77777777" w:rsidTr="00FC0C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FD64F71" w14:textId="77777777" w:rsidR="00D71998" w:rsidRPr="00610BB6" w:rsidRDefault="00D71998" w:rsidP="00FC0C03">
            <w:p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Hypertension, n (%)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14:paraId="5BB29A62" w14:textId="77777777" w:rsidR="00D71998" w:rsidRPr="00610BB6" w:rsidRDefault="00D71998" w:rsidP="00FC0C03">
            <w:pPr>
              <w:spacing w:before="5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4 (13.3)</w:t>
            </w:r>
          </w:p>
        </w:tc>
        <w:tc>
          <w:tcPr>
            <w:tcW w:w="2659" w:type="dxa"/>
            <w:tcBorders>
              <w:top w:val="nil"/>
              <w:bottom w:val="nil"/>
            </w:tcBorders>
            <w:shd w:val="clear" w:color="auto" w:fill="auto"/>
          </w:tcPr>
          <w:p w14:paraId="6DD99703" w14:textId="77777777" w:rsidR="00D71998" w:rsidRPr="00610BB6" w:rsidRDefault="00D71998" w:rsidP="00FC0C03">
            <w:pPr>
              <w:spacing w:before="5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5 (16.7)</w:t>
            </w:r>
          </w:p>
        </w:tc>
      </w:tr>
      <w:tr w:rsidR="00D71998" w:rsidRPr="00610BB6" w14:paraId="77C6C655" w14:textId="77777777" w:rsidTr="00FC0C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9401D82" w14:textId="77777777" w:rsidR="00D71998" w:rsidRPr="00610BB6" w:rsidRDefault="00D71998" w:rsidP="00FC0C03">
            <w:p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Dyslipidemia, n (%)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14:paraId="2BB8F72B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3 (10.0)</w:t>
            </w:r>
          </w:p>
        </w:tc>
        <w:tc>
          <w:tcPr>
            <w:tcW w:w="2659" w:type="dxa"/>
            <w:tcBorders>
              <w:top w:val="nil"/>
              <w:bottom w:val="nil"/>
            </w:tcBorders>
            <w:shd w:val="clear" w:color="auto" w:fill="auto"/>
          </w:tcPr>
          <w:p w14:paraId="71EEF8AC" w14:textId="77777777" w:rsidR="00D71998" w:rsidRPr="00610BB6" w:rsidRDefault="00D71998" w:rsidP="00FC0C03">
            <w:pPr>
              <w:spacing w:before="5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4 (13.3)</w:t>
            </w:r>
          </w:p>
        </w:tc>
      </w:tr>
      <w:tr w:rsidR="00D71998" w:rsidRPr="00610BB6" w14:paraId="25F68BC3" w14:textId="77777777" w:rsidTr="00FC0C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FB3A1CB" w14:textId="77777777" w:rsidR="00D71998" w:rsidRPr="00610BB6" w:rsidRDefault="00D71998" w:rsidP="00FC0C03">
            <w:pPr>
              <w:spacing w:before="5" w:line="360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Diabetes Mellitus, n (%)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14:paraId="4952A669" w14:textId="77777777" w:rsidR="00D71998" w:rsidRPr="00610BB6" w:rsidRDefault="00D71998" w:rsidP="00FC0C03">
            <w:pPr>
              <w:spacing w:before="5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0 (0.0)</w:t>
            </w:r>
          </w:p>
        </w:tc>
        <w:tc>
          <w:tcPr>
            <w:tcW w:w="2659" w:type="dxa"/>
            <w:tcBorders>
              <w:top w:val="nil"/>
              <w:bottom w:val="nil"/>
            </w:tcBorders>
            <w:shd w:val="clear" w:color="auto" w:fill="auto"/>
          </w:tcPr>
          <w:p w14:paraId="02C6F6CB" w14:textId="77777777" w:rsidR="00D71998" w:rsidRPr="00610BB6" w:rsidRDefault="00D71998" w:rsidP="00FC0C03">
            <w:pPr>
              <w:spacing w:before="5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0 (0.0)</w:t>
            </w:r>
          </w:p>
        </w:tc>
      </w:tr>
      <w:tr w:rsidR="00D71998" w:rsidRPr="00610BB6" w14:paraId="2AEC6AFF" w14:textId="77777777" w:rsidTr="00FC0C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E5C6C4A" w14:textId="77777777" w:rsidR="00D71998" w:rsidRPr="00610BB6" w:rsidRDefault="00D71998" w:rsidP="00FC0C03">
            <w:pPr>
              <w:spacing w:before="5" w:line="276" w:lineRule="auto"/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lastRenderedPageBreak/>
              <w:t>BMI, kg/m</w:t>
            </w:r>
            <w:r w:rsidRPr="00F5115B">
              <w:rPr>
                <w:rFonts w:ascii="Arial" w:eastAsia="Arial" w:hAnsi="Arial" w:cs="Arial"/>
                <w:b w:val="0"/>
                <w:sz w:val="22"/>
                <w:szCs w:val="22"/>
                <w:vertAlign w:val="superscript"/>
                <w:lang w:val="en-US"/>
              </w:rPr>
              <w:t>2</w:t>
            </w:r>
            <w:r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 xml:space="preserve">, </w:t>
            </w:r>
            <w:r w:rsidRPr="00610BB6">
              <w:rPr>
                <w:rFonts w:ascii="Arial" w:eastAsia="Arial" w:hAnsi="Arial" w:cs="Arial"/>
                <w:b w:val="0"/>
                <w:sz w:val="22"/>
                <w:szCs w:val="22"/>
                <w:lang w:val="en-US"/>
              </w:rPr>
              <w:t>[median, IQR]</w:t>
            </w:r>
          </w:p>
        </w:tc>
        <w:tc>
          <w:tcPr>
            <w:tcW w:w="216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AB3496C" w14:textId="77777777" w:rsidR="00D71998" w:rsidRPr="00610BB6" w:rsidRDefault="00D71998" w:rsidP="00FC0C03">
            <w:pPr>
              <w:spacing w:before="5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sz w:val="22"/>
                <w:szCs w:val="22"/>
                <w:lang w:val="en-US"/>
              </w:rPr>
              <w:t>23.8 [21.6-28.8</w:t>
            </w: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]</w:t>
            </w:r>
          </w:p>
        </w:tc>
        <w:tc>
          <w:tcPr>
            <w:tcW w:w="26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B147580" w14:textId="77777777" w:rsidR="00D71998" w:rsidRPr="00610BB6" w:rsidRDefault="00D71998" w:rsidP="00FC0C03">
            <w:pPr>
              <w:spacing w:before="5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sz w:val="22"/>
                <w:szCs w:val="22"/>
                <w:lang w:val="en-US"/>
              </w:rPr>
              <w:t>24.4 [22.1-29.2</w:t>
            </w:r>
            <w:r w:rsidRPr="00610BB6">
              <w:rPr>
                <w:rFonts w:ascii="Arial" w:eastAsia="Arial" w:hAnsi="Arial" w:cs="Arial"/>
                <w:sz w:val="22"/>
                <w:szCs w:val="22"/>
                <w:lang w:val="en-US"/>
              </w:rPr>
              <w:t>]</w:t>
            </w:r>
          </w:p>
        </w:tc>
      </w:tr>
    </w:tbl>
    <w:p w14:paraId="4AD174A7" w14:textId="77777777" w:rsidR="00D71998" w:rsidRPr="00A665F3" w:rsidRDefault="00D71998" w:rsidP="00D71998">
      <w:pPr>
        <w:pBdr>
          <w:top w:val="nil"/>
          <w:left w:val="nil"/>
          <w:bottom w:val="nil"/>
          <w:right w:val="nil"/>
          <w:between w:val="nil"/>
        </w:pBdr>
        <w:spacing w:before="5" w:line="360" w:lineRule="auto"/>
        <w:ind w:left="-426" w:right="-574"/>
        <w:jc w:val="both"/>
        <w:rPr>
          <w:rFonts w:ascii="Arial" w:eastAsia="Arial" w:hAnsi="Arial" w:cs="Arial"/>
          <w:sz w:val="20"/>
          <w:szCs w:val="20"/>
          <w:lang w:val="en-US"/>
        </w:rPr>
      </w:pPr>
      <w:r w:rsidRPr="00A665F3">
        <w:rPr>
          <w:rFonts w:ascii="Arial" w:eastAsia="Arial" w:hAnsi="Arial" w:cs="Arial"/>
          <w:b/>
          <w:sz w:val="20"/>
          <w:szCs w:val="20"/>
          <w:lang w:val="en-US"/>
        </w:rPr>
        <w:t>Notes:</w:t>
      </w:r>
      <w:r w:rsidRPr="00A665F3">
        <w:rPr>
          <w:rFonts w:ascii="Arial" w:eastAsia="Arial" w:hAnsi="Arial" w:cs="Arial"/>
          <w:sz w:val="20"/>
          <w:szCs w:val="20"/>
          <w:lang w:val="en-US"/>
        </w:rPr>
        <w:t xml:space="preserve"> </w:t>
      </w:r>
      <w:r>
        <w:rPr>
          <w:rFonts w:ascii="Arial" w:eastAsia="Arial" w:hAnsi="Arial" w:cs="Arial"/>
          <w:sz w:val="20"/>
          <w:szCs w:val="20"/>
          <w:lang w:val="en-US"/>
        </w:rPr>
        <w:t xml:space="preserve">*Blood pressure and heart rate </w:t>
      </w:r>
      <w:r w:rsidRPr="00A665F3">
        <w:rPr>
          <w:rFonts w:ascii="Arial" w:eastAsia="Arial" w:hAnsi="Arial" w:cs="Arial"/>
          <w:sz w:val="20"/>
          <w:szCs w:val="20"/>
          <w:lang w:val="en-US"/>
        </w:rPr>
        <w:t>measurements were taken at rest *</w:t>
      </w:r>
      <w:r>
        <w:rPr>
          <w:rFonts w:ascii="Arial" w:eastAsia="Arial" w:hAnsi="Arial" w:cs="Arial"/>
          <w:sz w:val="20"/>
          <w:szCs w:val="20"/>
          <w:lang w:val="en-US"/>
        </w:rPr>
        <w:t>*</w:t>
      </w:r>
      <w:r w:rsidRPr="00A665F3">
        <w:rPr>
          <w:rFonts w:ascii="Arial" w:eastAsia="Arial" w:hAnsi="Arial" w:cs="Arial"/>
          <w:sz w:val="20"/>
          <w:szCs w:val="20"/>
          <w:lang w:val="en-US"/>
        </w:rPr>
        <w:t>The daily attack frequency is based on the attack frequency during the peak phase.</w:t>
      </w:r>
    </w:p>
    <w:p w14:paraId="60751776" w14:textId="77777777" w:rsidR="00D71998" w:rsidRDefault="00D71998" w:rsidP="00D71998">
      <w:pPr>
        <w:widowControl w:val="0"/>
        <w:autoSpaceDE w:val="0"/>
        <w:autoSpaceDN w:val="0"/>
        <w:adjustRightInd w:val="0"/>
        <w:spacing w:line="480" w:lineRule="auto"/>
        <w:ind w:left="357"/>
        <w:rPr>
          <w:rFonts w:ascii="Arial" w:hAnsi="Arial" w:cs="Arial"/>
          <w:color w:val="000000"/>
          <w:lang w:val="en-GB"/>
        </w:rPr>
      </w:pPr>
    </w:p>
    <w:p w14:paraId="32E9003D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976EF2"/>
    <w:multiLevelType w:val="hybridMultilevel"/>
    <w:tmpl w:val="E1C2799E"/>
    <w:lvl w:ilvl="0" w:tplc="EBD873BE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78175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998"/>
    <w:rsid w:val="002E281E"/>
    <w:rsid w:val="003201BB"/>
    <w:rsid w:val="00865217"/>
    <w:rsid w:val="00CD41F8"/>
    <w:rsid w:val="00D7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D1B7E"/>
  <w15:chartTrackingRefBased/>
  <w15:docId w15:val="{8A883551-8360-4696-A280-67A50D63D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1998"/>
    <w:pPr>
      <w:spacing w:after="0" w:line="240" w:lineRule="auto"/>
    </w:pPr>
    <w:rPr>
      <w:rFonts w:ascii="Times New Roman" w:hAnsi="Times New Roman" w:cs="Times New Roman"/>
      <w:kern w:val="0"/>
      <w:lang w:val="es-ES_tradnl" w:eastAsia="es-ES_trad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19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19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19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19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19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199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199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199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199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19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19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19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19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19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19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19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19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19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199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19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19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19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19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19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19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19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19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19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199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71998"/>
    <w:pPr>
      <w:spacing w:before="100" w:beforeAutospacing="1" w:after="100" w:afterAutospacing="1"/>
    </w:pPr>
  </w:style>
  <w:style w:type="table" w:styleId="PlainTable2">
    <w:name w:val="Plain Table 2"/>
    <w:basedOn w:val="TableNormal"/>
    <w:uiPriority w:val="42"/>
    <w:rsid w:val="00D71998"/>
    <w:pPr>
      <w:spacing w:after="0" w:line="240" w:lineRule="auto"/>
    </w:pPr>
    <w:rPr>
      <w:kern w:val="0"/>
      <w:lang w:val="es-ES_tradnl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2">
    <w:name w:val="List Table 2"/>
    <w:basedOn w:val="TableNormal"/>
    <w:uiPriority w:val="47"/>
    <w:rsid w:val="00D71998"/>
    <w:pPr>
      <w:spacing w:after="0" w:line="240" w:lineRule="auto"/>
    </w:pPr>
    <w:rPr>
      <w:kern w:val="0"/>
      <w:lang w:val="es-ES_tradnl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503</Words>
  <Characters>2869</Characters>
  <Application>Microsoft Office Word</Application>
  <DocSecurity>0</DocSecurity>
  <Lines>23</Lines>
  <Paragraphs>6</Paragraphs>
  <ScaleCrop>false</ScaleCrop>
  <Company>Springer Nature</Company>
  <LinksUpToDate>false</LinksUpToDate>
  <CharactersWithSpaces>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2025-06-25T15:33:00Z</dcterms:created>
  <dcterms:modified xsi:type="dcterms:W3CDTF">2025-06-25T15:35:00Z</dcterms:modified>
</cp:coreProperties>
</file>