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6363" w14:textId="77777777" w:rsidR="005F1953" w:rsidRDefault="005C6860">
      <w:pPr>
        <w:rPr>
          <w:b/>
          <w:sz w:val="24"/>
          <w:szCs w:val="24"/>
        </w:rPr>
      </w:pPr>
      <w:r>
        <w:rPr>
          <w:b/>
          <w:sz w:val="24"/>
          <w:szCs w:val="24"/>
        </w:rPr>
        <w:t>Supplementary Information to “Global Mapping of the Inclusion of Sexual and Gender Minorities in National Adaptation Plans”</w:t>
      </w:r>
    </w:p>
    <w:p w14:paraId="41D5A71B" w14:textId="77777777" w:rsidR="005F1953" w:rsidRDefault="005F1953"/>
    <w:p w14:paraId="702D6970" w14:textId="06C477DB" w:rsidR="00A66F52" w:rsidRPr="00A66F52" w:rsidRDefault="00A66F52">
      <w:pPr>
        <w:rPr>
          <w:sz w:val="20"/>
          <w:szCs w:val="20"/>
          <w:highlight w:val="white"/>
        </w:rPr>
      </w:pPr>
      <w:r w:rsidRPr="00A66F52">
        <w:rPr>
          <w:b/>
          <w:color w:val="222222"/>
          <w:highlight w:val="white"/>
        </w:rPr>
        <w:t>Supplementary Table 1.</w:t>
      </w:r>
      <w:r w:rsidRPr="00A66F52">
        <w:rPr>
          <w:sz w:val="20"/>
          <w:szCs w:val="20"/>
          <w:highlight w:val="white"/>
        </w:rPr>
        <w:t xml:space="preserve"> Summary of literature supporting Figure 1 in main manuscript on specific climate impacts on SGM.</w:t>
      </w:r>
    </w:p>
    <w:tbl>
      <w:tblPr>
        <w:tblW w:w="0" w:type="auto"/>
        <w:tblCellMar>
          <w:top w:w="15" w:type="dxa"/>
          <w:left w:w="15" w:type="dxa"/>
          <w:bottom w:w="15" w:type="dxa"/>
          <w:right w:w="15" w:type="dxa"/>
        </w:tblCellMar>
        <w:tblLook w:val="04A0" w:firstRow="1" w:lastRow="0" w:firstColumn="1" w:lastColumn="0" w:noHBand="0" w:noVBand="1"/>
      </w:tblPr>
      <w:tblGrid>
        <w:gridCol w:w="1618"/>
        <w:gridCol w:w="1663"/>
        <w:gridCol w:w="5728"/>
      </w:tblGrid>
      <w:tr w:rsidR="00A66F52" w14:paraId="1E8AF5F6" w14:textId="77777777" w:rsidTr="00A66F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B28DD" w14:textId="77777777" w:rsidR="00A66F52" w:rsidRPr="00A66F52" w:rsidRDefault="00A66F52">
            <w:pPr>
              <w:pStyle w:val="NormalWeb"/>
              <w:spacing w:before="0" w:beforeAutospacing="0" w:after="0" w:afterAutospacing="0"/>
              <w:rPr>
                <w:rFonts w:ascii="Arial" w:hAnsi="Arial" w:cs="Arial"/>
                <w:b/>
                <w:bCs/>
                <w:color w:val="000000"/>
                <w:sz w:val="20"/>
                <w:szCs w:val="20"/>
              </w:rPr>
            </w:pPr>
            <w:r w:rsidRPr="00A66F52">
              <w:rPr>
                <w:rFonts w:ascii="Arial" w:hAnsi="Arial" w:cs="Arial"/>
                <w:b/>
                <w:bCs/>
                <w:color w:val="000000"/>
                <w:sz w:val="20"/>
                <w:szCs w:val="20"/>
              </w:rPr>
              <w:t>General climate impact area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B6C1E" w14:textId="77777777" w:rsidR="00A66F52" w:rsidRPr="00A66F52" w:rsidRDefault="00A66F52">
            <w:pPr>
              <w:pStyle w:val="NormalWeb"/>
              <w:spacing w:before="0" w:beforeAutospacing="0" w:after="0" w:afterAutospacing="0"/>
              <w:rPr>
                <w:rFonts w:ascii="Arial" w:hAnsi="Arial" w:cs="Arial"/>
                <w:b/>
                <w:bCs/>
                <w:color w:val="000000"/>
                <w:sz w:val="20"/>
                <w:szCs w:val="20"/>
              </w:rPr>
            </w:pPr>
            <w:r w:rsidRPr="00A66F52">
              <w:rPr>
                <w:rFonts w:ascii="Arial" w:hAnsi="Arial" w:cs="Arial"/>
                <w:b/>
                <w:bCs/>
                <w:color w:val="000000"/>
                <w:sz w:val="20"/>
                <w:szCs w:val="20"/>
              </w:rPr>
              <w:t>Specific impacts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F9FD5" w14:textId="77777777" w:rsidR="00A66F52" w:rsidRPr="00A66F52" w:rsidRDefault="00A66F52">
            <w:pPr>
              <w:pStyle w:val="NormalWeb"/>
              <w:spacing w:before="0" w:beforeAutospacing="0" w:after="0" w:afterAutospacing="0"/>
              <w:rPr>
                <w:rFonts w:ascii="Arial" w:hAnsi="Arial" w:cs="Arial"/>
                <w:b/>
                <w:bCs/>
                <w:color w:val="000000"/>
                <w:sz w:val="20"/>
                <w:szCs w:val="20"/>
              </w:rPr>
            </w:pPr>
            <w:r w:rsidRPr="00A66F52">
              <w:rPr>
                <w:rFonts w:ascii="Arial" w:hAnsi="Arial" w:cs="Arial"/>
                <w:b/>
                <w:bCs/>
                <w:color w:val="000000"/>
                <w:sz w:val="20"/>
                <w:szCs w:val="20"/>
              </w:rPr>
              <w:t>Disproportionate impact on SGM</w:t>
            </w:r>
          </w:p>
        </w:tc>
      </w:tr>
      <w:tr w:rsidR="00A66F52" w14:paraId="25EB4454" w14:textId="77777777" w:rsidTr="00A66F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A9EB1" w14:textId="77777777"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Rising temperatures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6D6F6" w14:textId="77777777"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Heatwaves</w:t>
            </w:r>
          </w:p>
          <w:p w14:paraId="082177AF" w14:textId="77777777" w:rsidR="00A66F52" w:rsidRPr="00A66F52" w:rsidRDefault="00A66F52">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91FA9" w14:textId="1764E13B"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Lower thermal comfort; difficulties in accessing shelters to cool down among homeless SGM, which is especially true of transgender people who are disproportionately unhoused</w:t>
            </w:r>
            <w:r w:rsidRPr="00A66F52">
              <w:rPr>
                <w:rFonts w:ascii="Arial" w:hAnsi="Arial" w:cs="Arial"/>
                <w:color w:val="000000"/>
                <w:sz w:val="20"/>
                <w:szCs w:val="20"/>
              </w:rPr>
              <w:fldChar w:fldCharType="begin"/>
            </w:r>
            <w:r w:rsidRPr="00A66F52">
              <w:rPr>
                <w:rFonts w:ascii="Arial" w:hAnsi="Arial" w:cs="Arial"/>
                <w:color w:val="000000"/>
                <w:sz w:val="20"/>
                <w:szCs w:val="20"/>
              </w:rPr>
              <w:instrText xml:space="preserve"> ADDIN ZOTERO_ITEM CSL_CITATION {"citationID":"iI4relrO","properties":{"formattedCitation":"\\super 1\\nosupersub{}","plainCitation":"1","noteIndex":0},"citationItems":[{"id":16462,"uris":["http://zotero.org/users/6900726/items/TL3NPHF4"],"itemData":{"id":16462,"type":"article-journal","container-title":"Social Science &amp; Medicine","DOI":"10.1016/j.socscimed.2024.117481","ISSN":"02779536","journalAbbreviation":"Social Science &amp; Medicine","language":"en","page":"117481","source":"DOI.org (Crossref)","title":"Thermal comfort and gender affirmation: A virtual ethnography of extreme heat among trans women in Rio de Janeiro","title-short":"Thermal comfort and gender affirmation","volume":"362","author":[{"family":"Mazzone","given":"Antonella"}],"issued":{"date-parts":[["2024",12]]}}}],"schema":"https://github.com/citation-style-language/schema/raw/master/csl-citation.json"} </w:instrText>
            </w:r>
            <w:r w:rsidRPr="00A66F52">
              <w:rPr>
                <w:rFonts w:ascii="Arial" w:hAnsi="Arial" w:cs="Arial"/>
                <w:color w:val="000000"/>
                <w:sz w:val="20"/>
                <w:szCs w:val="20"/>
              </w:rPr>
              <w:fldChar w:fldCharType="separate"/>
            </w:r>
            <w:r w:rsidRPr="00A66F52">
              <w:rPr>
                <w:rFonts w:ascii="Arial" w:hAnsi="Arial" w:cs="Arial"/>
                <w:sz w:val="20"/>
                <w:szCs w:val="20"/>
                <w:vertAlign w:val="superscript"/>
              </w:rPr>
              <w:t>1</w:t>
            </w:r>
            <w:r w:rsidRPr="00A66F52">
              <w:rPr>
                <w:rFonts w:ascii="Arial" w:hAnsi="Arial" w:cs="Arial"/>
                <w:color w:val="000000"/>
                <w:sz w:val="20"/>
                <w:szCs w:val="20"/>
              </w:rPr>
              <w:fldChar w:fldCharType="end"/>
            </w:r>
            <w:r w:rsidRPr="00A66F52">
              <w:rPr>
                <w:rFonts w:ascii="Arial" w:hAnsi="Arial" w:cs="Arial"/>
                <w:color w:val="000000"/>
                <w:sz w:val="20"/>
                <w:szCs w:val="20"/>
              </w:rPr>
              <w:t>.</w:t>
            </w:r>
          </w:p>
        </w:tc>
      </w:tr>
      <w:tr w:rsidR="00A66F52" w14:paraId="7CB425C6" w14:textId="77777777" w:rsidTr="00A66F52">
        <w:trPr>
          <w:trHeight w:val="692"/>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DA91525" w14:textId="77777777"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Changes in mean precipitation</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A9D02FB" w14:textId="77777777" w:rsidR="00A66F52" w:rsidRPr="00A66F52" w:rsidRDefault="00A66F52">
            <w:pPr>
              <w:pStyle w:val="NormalWeb"/>
              <w:spacing w:before="0" w:beforeAutospacing="0" w:after="0" w:afterAutospacing="0"/>
              <w:rPr>
                <w:sz w:val="20"/>
                <w:szCs w:val="20"/>
              </w:rPr>
            </w:pPr>
            <w:r w:rsidRPr="00A66F52">
              <w:rPr>
                <w:rFonts w:ascii="Arial" w:hAnsi="Arial" w:cs="Arial"/>
                <w:i/>
                <w:iCs/>
                <w:color w:val="000000"/>
                <w:sz w:val="20"/>
                <w:szCs w:val="20"/>
              </w:rPr>
              <w:t>Flooding</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4884F85" w14:textId="1B87DD56" w:rsidR="00A66F52" w:rsidRPr="00A66F52" w:rsidRDefault="00A66F52" w:rsidP="00514415">
            <w:pPr>
              <w:pStyle w:val="NormalWeb"/>
              <w:spacing w:before="0" w:beforeAutospacing="0" w:after="0" w:afterAutospacing="0"/>
              <w:rPr>
                <w:sz w:val="20"/>
                <w:szCs w:val="20"/>
              </w:rPr>
            </w:pPr>
            <w:r w:rsidRPr="00A66F52">
              <w:rPr>
                <w:rFonts w:ascii="Arial" w:hAnsi="Arial" w:cs="Arial"/>
                <w:color w:val="000000"/>
                <w:sz w:val="20"/>
                <w:szCs w:val="20"/>
              </w:rPr>
              <w:t>Mold may grow in homes which can disproportionately impact LGBTQ+ communities due to higher rates of asthma and HIV/AIDS</w:t>
            </w:r>
            <w:r w:rsidRPr="00A66F52">
              <w:rPr>
                <w:rFonts w:ascii="Arial" w:hAnsi="Arial" w:cs="Arial"/>
                <w:color w:val="000000"/>
                <w:sz w:val="20"/>
                <w:szCs w:val="20"/>
              </w:rPr>
              <w:fldChar w:fldCharType="begin"/>
            </w:r>
            <w:r w:rsidRPr="00A66F52">
              <w:rPr>
                <w:rFonts w:ascii="Arial" w:hAnsi="Arial" w:cs="Arial"/>
                <w:color w:val="000000"/>
                <w:sz w:val="20"/>
                <w:szCs w:val="20"/>
              </w:rPr>
              <w:instrText xml:space="preserve"> ADDIN ZOTERO_ITEM CSL_CITATION {"citationID":"BBBdMNhC","properties":{"formattedCitation":"\\super 2\\nosupersub{}","plainCitation":"2","noteIndex":0},"citationItems":[{"id":16463,"uris":["http://zotero.org/users/6900726/items/S6554LUZ"],"itemData":{"id":16463,"type":"article-journal","container-title":"MMWR. Morbidity and Mortality Weekly Report","DOI":"10.15585/mmwr.mm6821a1","ISSN":"0149-2195, 1545-861X","issue":"21","journalAbbreviation":"MMWR Morb. Mortal. Wkly. Rep.","page":"469-473","source":"DOI.org (Crossref)","title":"Hurricane-Associated Mold Exposures Among Patients at Risk for Invasive Mold Infections After Hurricane Harvey — Houston, Texas, 2017","volume":"68","author":[{"family":"Chow","given":"Nancy A."},{"family":"Toda","given":"Mitsuru"},{"family":"Pennington","given":"Audrey F."},{"family":"Anassi","given":"Enock"},{"family":"Atmar","given":"Robert L."},{"family":"Cox-Ganser","given":"Jean M."},{"family":"Da Silva","given":"Juliana"},{"family":"Garcia","given":"Bobbiejean"},{"family":"Kontoyiannis","given":"Dimitrios P."},{"family":"Ostrosky-Zeichner","given":"Luis"},{"family":"Leining","given":"Lauren M."},{"family":"McCarty","given":"Jennifer"},{"family":"Al Mohajer","given":"Mayar"},{"family":"Murthy","given":"Bhavini Patel"},{"family":"Park","given":"Ju-Hyeong"},{"family":"Schulte","given":"Joann"},{"family":"Shuford","given":"Jennifer A."},{"family":"Skrobarcek","given":"Kimberly A."},{"family":"Solomon","given":"Samantha"},{"family":"Strysko","given":"Jonathan"},{"family":"Chiller","given":"Tom M."},{"family":"Jackson","given":"Brendan R."},{"family":"Chew","given":"Ginger L."},{"family":"Beer","given":"Karlyn D."}],"issued":{"date-parts":[["2019",5,31]]}}}],"schema":"https://github.com/citation-style-language/schema/raw/master/csl-citation.json"} </w:instrText>
            </w:r>
            <w:r w:rsidRPr="00A66F52">
              <w:rPr>
                <w:rFonts w:ascii="Arial" w:hAnsi="Arial" w:cs="Arial"/>
                <w:color w:val="000000"/>
                <w:sz w:val="20"/>
                <w:szCs w:val="20"/>
              </w:rPr>
              <w:fldChar w:fldCharType="separate"/>
            </w:r>
            <w:r w:rsidRPr="00A66F52">
              <w:rPr>
                <w:rFonts w:ascii="Arial" w:hAnsi="Arial" w:cs="Arial"/>
                <w:sz w:val="20"/>
                <w:szCs w:val="20"/>
                <w:vertAlign w:val="superscript"/>
              </w:rPr>
              <w:t>2</w:t>
            </w:r>
            <w:r w:rsidRPr="00A66F52">
              <w:rPr>
                <w:rFonts w:ascii="Arial" w:hAnsi="Arial" w:cs="Arial"/>
                <w:color w:val="000000"/>
                <w:sz w:val="20"/>
                <w:szCs w:val="20"/>
              </w:rPr>
              <w:fldChar w:fldCharType="end"/>
            </w:r>
            <w:r w:rsidRPr="00A66F52">
              <w:rPr>
                <w:rFonts w:ascii="Arial" w:hAnsi="Arial" w:cs="Arial"/>
                <w:color w:val="000000"/>
                <w:sz w:val="20"/>
                <w:szCs w:val="20"/>
              </w:rPr>
              <w:t>.</w:t>
            </w:r>
          </w:p>
        </w:tc>
      </w:tr>
      <w:tr w:rsidR="00A66F52" w14:paraId="5080263C" w14:textId="77777777" w:rsidTr="00546C59">
        <w:tc>
          <w:tcPr>
            <w:tcW w:w="0" w:type="auto"/>
            <w:vMerge/>
            <w:tcBorders>
              <w:left w:val="single" w:sz="8" w:space="0" w:color="000000"/>
              <w:right w:val="single" w:sz="8" w:space="0" w:color="000000"/>
            </w:tcBorders>
            <w:tcMar>
              <w:top w:w="100" w:type="dxa"/>
              <w:left w:w="100" w:type="dxa"/>
              <w:bottom w:w="100" w:type="dxa"/>
              <w:right w:w="100" w:type="dxa"/>
            </w:tcMar>
            <w:hideMark/>
          </w:tcPr>
          <w:p w14:paraId="5DDB712A" w14:textId="77777777" w:rsidR="00A66F52" w:rsidRPr="00A66F52" w:rsidRDefault="00A66F52">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14641" w14:textId="77777777" w:rsidR="00A66F52" w:rsidRPr="00A66F52" w:rsidRDefault="00A66F52">
            <w:pPr>
              <w:pStyle w:val="NormalWeb"/>
              <w:spacing w:before="0" w:beforeAutospacing="0" w:after="0" w:afterAutospacing="0"/>
              <w:rPr>
                <w:sz w:val="20"/>
                <w:szCs w:val="20"/>
              </w:rPr>
            </w:pPr>
            <w:r w:rsidRPr="00A66F52">
              <w:rPr>
                <w:rFonts w:ascii="Arial" w:hAnsi="Arial" w:cs="Arial"/>
                <w:i/>
                <w:iCs/>
                <w:color w:val="000000"/>
                <w:sz w:val="20"/>
                <w:szCs w:val="20"/>
              </w:rPr>
              <w:t>Water availability (including quality)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0F7F7" w14:textId="6423761D"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 xml:space="preserve">Difficulty in accessing clean water, which is worse for those with HIV/AIDS potentially due to opportunistic infections; transgender people are much more likely to experience water insecurity compared to cisgender people; sexual and gender minorities are more likely to experience anxiety and depression due to water insecurity compared to non-sexual and gender minorities; transgender and gender diverse youth are given water demanding chores and experience disproportionate disaster impacts in the Philippines </w:t>
            </w:r>
            <w:r w:rsidRPr="00A66F52">
              <w:rPr>
                <w:rFonts w:ascii="Arial" w:hAnsi="Arial" w:cs="Arial"/>
                <w:color w:val="000000"/>
                <w:sz w:val="20"/>
                <w:szCs w:val="20"/>
              </w:rPr>
              <w:fldChar w:fldCharType="begin"/>
            </w:r>
            <w:r w:rsidRPr="00A66F52">
              <w:rPr>
                <w:rFonts w:ascii="Arial" w:hAnsi="Arial" w:cs="Arial"/>
                <w:color w:val="000000"/>
                <w:sz w:val="20"/>
                <w:szCs w:val="20"/>
              </w:rPr>
              <w:instrText xml:space="preserve"> ADDIN ZOTERO_ITEM CSL_CITATION {"citationID":"YclnNOm9","properties":{"formattedCitation":"\\super 3,4\\nosupersub{}","plainCitation":"3,4","noteIndex":0},"citationItems":[{"id":16465,"uris":["http://zotero.org/users/6900726/items/LH6YXZ7X"],"itemData":{"id":16465,"type":"article-journal","abstract":"Abstract\n            Informed by decades of literature, water interventions increasingly deploy “gender</w:instrText>
            </w:r>
            <w:r w:rsidRPr="00A66F52">
              <w:rPr>
                <w:rFonts w:ascii="Cambria Math" w:hAnsi="Cambria Math" w:cs="Cambria Math"/>
                <w:color w:val="000000"/>
                <w:sz w:val="20"/>
                <w:szCs w:val="20"/>
              </w:rPr>
              <w:instrText>‐</w:instrText>
            </w:r>
            <w:r w:rsidRPr="00A66F52">
              <w:rPr>
                <w:rFonts w:ascii="Arial" w:hAnsi="Arial" w:cs="Arial"/>
                <w:color w:val="000000"/>
                <w:sz w:val="20"/>
                <w:szCs w:val="20"/>
              </w:rPr>
              <w:instrText>sensitive” or even “gender transformative” approaches that seek to redress the disproportionate harms women face from water insecurity. These efforts recognize the role of gendered social norms and unequal power relations but often focus narrowly on the differences and dynamics between cisgender (cis) men and women. This approach renders less visible the ways that living with water insecurity can differentially affect all individuals through the dynamics of gender, sexuality, and linked intersecting identities. Here, we first share a conceptual toolkit that explains gender as fluid, negotiated, and diverse beyond the cis</w:instrText>
            </w:r>
            <w:r w:rsidRPr="00A66F52">
              <w:rPr>
                <w:rFonts w:ascii="Cambria Math" w:hAnsi="Cambria Math" w:cs="Cambria Math"/>
                <w:color w:val="000000"/>
                <w:sz w:val="20"/>
                <w:szCs w:val="20"/>
              </w:rPr>
              <w:instrText>‐</w:instrText>
            </w:r>
            <w:r w:rsidRPr="00A66F52">
              <w:rPr>
                <w:rFonts w:ascii="Arial" w:hAnsi="Arial" w:cs="Arial"/>
                <w:color w:val="000000"/>
                <w:sz w:val="20"/>
                <w:szCs w:val="20"/>
              </w:rPr>
              <w:instrText>binary. Using this as a starting point, we then review what is known and can be theorized from current literature, identifying limited observations from water</w:instrText>
            </w:r>
            <w:r w:rsidRPr="00A66F52">
              <w:rPr>
                <w:rFonts w:ascii="Cambria Math" w:hAnsi="Cambria Math" w:cs="Cambria Math"/>
                <w:color w:val="000000"/>
                <w:sz w:val="20"/>
                <w:szCs w:val="20"/>
              </w:rPr>
              <w:instrText>‐</w:instrText>
            </w:r>
            <w:r w:rsidRPr="00A66F52">
              <w:rPr>
                <w:rFonts w:ascii="Arial" w:hAnsi="Arial" w:cs="Arial"/>
                <w:color w:val="000000"/>
                <w:sz w:val="20"/>
                <w:szCs w:val="20"/>
              </w:rPr>
              <w:instrText>insecure communities to identify examples of contexts where gendered mechanisms (such as social norms) differentiate experiences of water insecurity, such as elevating risks of social stigma, physical harm, or psychological distress. We then apply this approach to consider expanded ways to include transgender, non</w:instrText>
            </w:r>
            <w:r w:rsidRPr="00A66F52">
              <w:rPr>
                <w:rFonts w:ascii="Cambria Math" w:hAnsi="Cambria Math" w:cs="Cambria Math"/>
                <w:color w:val="000000"/>
                <w:sz w:val="20"/>
                <w:szCs w:val="20"/>
              </w:rPr>
              <w:instrText>‐</w:instrText>
            </w:r>
            <w:r w:rsidRPr="00A66F52">
              <w:rPr>
                <w:rFonts w:ascii="Arial" w:hAnsi="Arial" w:cs="Arial"/>
                <w:color w:val="000000"/>
                <w:sz w:val="20"/>
                <w:szCs w:val="20"/>
              </w:rPr>
              <w:instrText>binary, and gender and sexual diversity to deepen, nuance and expand key thematics and approaches for water insecurity research. Reconceptualizing gender in these ways widens theoretical possibilities, changes how we collect data, and imagines new possibilities for effective and just water interventions.\n            \n              This article is categorized under:\n              \n                \n                  Human Water &gt; Value of Water\n                \n                \n                  Engineering Water &gt; Water, Health, and Sanitation\n                \n                \n                  Human Water &gt; Water as Imagined and Represented\n                \n                \n                  Human Water &gt; Methods","container-title":"WIREs Water","DOI":"10.1002/wat2.1685","ISSN":"2049-1948, 2049-1948","issue":"2","journalAbbreviation":"WIREs Water","language":"en","page":"e1685","source":"DOI.org (Crossref)","title":"Gender identities, water insecurity, and risk: Re</w:instrText>
            </w:r>
            <w:r w:rsidRPr="00A66F52">
              <w:rPr>
                <w:rFonts w:ascii="Cambria Math" w:hAnsi="Cambria Math" w:cs="Cambria Math"/>
                <w:color w:val="000000"/>
                <w:sz w:val="20"/>
                <w:szCs w:val="20"/>
              </w:rPr>
              <w:instrText>‐</w:instrText>
            </w:r>
            <w:r w:rsidRPr="00A66F52">
              <w:rPr>
                <w:rFonts w:ascii="Arial" w:hAnsi="Arial" w:cs="Arial"/>
                <w:color w:val="000000"/>
                <w:sz w:val="20"/>
                <w:szCs w:val="20"/>
              </w:rPr>
              <w:instrText>theorizing the connections for a gender</w:instrText>
            </w:r>
            <w:r w:rsidRPr="00A66F52">
              <w:rPr>
                <w:rFonts w:ascii="Cambria Math" w:hAnsi="Cambria Math" w:cs="Cambria Math"/>
                <w:color w:val="000000"/>
                <w:sz w:val="20"/>
                <w:szCs w:val="20"/>
              </w:rPr>
              <w:instrText>‐</w:instrText>
            </w:r>
            <w:r w:rsidRPr="00A66F52">
              <w:rPr>
                <w:rFonts w:ascii="Arial" w:hAnsi="Arial" w:cs="Arial"/>
                <w:color w:val="000000"/>
                <w:sz w:val="20"/>
                <w:szCs w:val="20"/>
              </w:rPr>
              <w:instrText xml:space="preserve">inclusive toolkit for water insecurity research","title-short":"Gender identities, water insecurity, and risk","volume":"11","author":[{"family":"Brewis","given":"Alexandra"},{"family":"DuBois","given":"L. Zachary"},{"family":"Wutich","given":"Amber"},{"family":"Adams","given":"Ellis Adjei"},{"family":"Dickin","given":"Sarah"},{"family":"Elliott","given":"Susan J."},{"family":"Empinotti","given":"Vanessa Lucena"},{"family":"Harris","given":"Leila M."},{"family":"Ilboudo Nébié","given":"Elisabeth"},{"family":"Korzenevica","given":"Marina"}],"issued":{"date-parts":[["2024",3]]}}},{"id":16470,"uris":["http://zotero.org/users/6900726/items/LXTKE9P4"],"itemData":{"id":16470,"type":"article-journal","abstract":"Abstract\n            \n              Background\n              Water insecurity disproportionally affects socially marginalized populations and may harm mental health. Lesbian, gay, bisexual, transgender and queer (LGBTQ) persons are at the nexus of social marginalization and mental health disparities; however, they are understudied in water insecurity research. Yet LGBTQ persons likely have distinct water needs. We explored associations between water insecurity and mental health outcomes among LGBTQ adults in Mumbai, India and Bangkok, Thailand.\n            \n            \n              Methods\n              This cross-sectional survey with a sample of LGBTQ adults in Mumbai and Bangkok assessed associations between water insecurity and mental health outcomes, including anxiety symptoms, depression symptoms, loneliness, alcohol misuse, COVID-19 stress and resilience. We conducted multivariable logistic and linear regression analyses to examine associations between water insecurity and mental health outcomes.\n            \n            \n              Results\n              Water insecurity prevalence was 28.9% in Mumbai and 18.6% in Bangkok samples. In adjusted analyses, in both sites, water insecurity was associated with higher likelihood of depression symptoms, anxiety symptoms, COVID-19 stress, alcohol misuse and loneliness. In Mumbai, water insecurity was also associated with reduced resilience.\n            \n            \n              Conclusion\n              Water insecurity was common among LGBTQ participants in Bangkok and Mumbai and associated with poorer well-being. Findings signal the importance of assessing water security as a stressor harmful to LGBTQ mental health.","container-title":"Cambridge Prisms: Global Mental Health","DOI":"10.1017/gmh.2024.27","ISSN":"2054-4251","journalAbbreviation":"Camb. prisms Glob. ment. health","language":"en","page":"e31","source":"DOI.org (Crossref)","title":"Associations between water insecurity and mental health outcomes among lesbian, gay, bisexual, transgender and queer persons in Bangkok, Thailand and Mumbai, India: Cross-sectional survey findings","title-short":"Associations between water insecurity and mental health outcomes among lesbian, gay, bisexual, transgender and queer persons in Bangkok, Thailand and Mumbai, India","volume":"11","author":[{"family":"Logie","given":"Carmen H."},{"family":"Newman","given":"Peter A."},{"family":"Admassu","given":"Zerihun"},{"family":"MacKenzie","given":"Frannie"},{"family":"Chakrapani","given":"Venkatesan"},{"family":"Tepjan","given":"Suchon"},{"family":"Shunmugam","given":"Murali"},{"family":"Akkakanjanasupar","given":"Pakorn"}],"issued":{"date-parts":[["2024"]]}}}],"schema":"https://github.com/citation-style-language/schema/raw/master/csl-citation.json"} </w:instrText>
            </w:r>
            <w:r w:rsidRPr="00A66F52">
              <w:rPr>
                <w:rFonts w:ascii="Arial" w:hAnsi="Arial" w:cs="Arial"/>
                <w:color w:val="000000"/>
                <w:sz w:val="20"/>
                <w:szCs w:val="20"/>
              </w:rPr>
              <w:fldChar w:fldCharType="separate"/>
            </w:r>
            <w:r w:rsidRPr="00A66F52">
              <w:rPr>
                <w:rFonts w:ascii="Arial" w:hAnsi="Arial" w:cs="Arial"/>
                <w:sz w:val="20"/>
                <w:szCs w:val="20"/>
                <w:vertAlign w:val="superscript"/>
              </w:rPr>
              <w:t>3,4</w:t>
            </w:r>
            <w:r w:rsidRPr="00A66F52">
              <w:rPr>
                <w:rFonts w:ascii="Arial" w:hAnsi="Arial" w:cs="Arial"/>
                <w:color w:val="000000"/>
                <w:sz w:val="20"/>
                <w:szCs w:val="20"/>
              </w:rPr>
              <w:fldChar w:fldCharType="end"/>
            </w:r>
            <w:r w:rsidRPr="00A66F52">
              <w:rPr>
                <w:rFonts w:ascii="Arial" w:hAnsi="Arial" w:cs="Arial"/>
                <w:color w:val="000000"/>
                <w:sz w:val="20"/>
                <w:szCs w:val="20"/>
              </w:rPr>
              <w:t>. </w:t>
            </w:r>
          </w:p>
        </w:tc>
      </w:tr>
      <w:tr w:rsidR="00A66F52" w14:paraId="48CECC15" w14:textId="77777777" w:rsidTr="00546C59">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5F47B4C5" w14:textId="77777777" w:rsidR="00A66F52" w:rsidRPr="00A66F52" w:rsidRDefault="00A66F52">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ED5C3" w14:textId="77777777" w:rsidR="00A66F52" w:rsidRPr="00A66F52" w:rsidRDefault="00A66F52">
            <w:pPr>
              <w:pStyle w:val="NormalWeb"/>
              <w:spacing w:before="0" w:beforeAutospacing="0" w:after="0" w:afterAutospacing="0"/>
              <w:rPr>
                <w:sz w:val="20"/>
                <w:szCs w:val="20"/>
              </w:rPr>
            </w:pPr>
            <w:r w:rsidRPr="00A66F52">
              <w:rPr>
                <w:rFonts w:ascii="Arial" w:hAnsi="Arial" w:cs="Arial"/>
                <w:i/>
                <w:iCs/>
                <w:color w:val="000000"/>
                <w:sz w:val="20"/>
                <w:szCs w:val="20"/>
              </w:rPr>
              <w:t>Waterborne disease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B7EC4" w14:textId="7A4C841C"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Men who have sex with men with HIV are at higher odds for contracting cryptosporidiosis due to contaminated water after heavy precipitation events</w:t>
            </w:r>
            <w:r w:rsidRPr="00A66F52">
              <w:rPr>
                <w:rFonts w:ascii="Arial" w:hAnsi="Arial" w:cs="Arial"/>
                <w:color w:val="000000"/>
                <w:sz w:val="20"/>
                <w:szCs w:val="20"/>
              </w:rPr>
              <w:fldChar w:fldCharType="begin"/>
            </w:r>
            <w:r w:rsidRPr="00A66F52">
              <w:rPr>
                <w:rFonts w:ascii="Arial" w:hAnsi="Arial" w:cs="Arial"/>
                <w:color w:val="000000"/>
                <w:sz w:val="20"/>
                <w:szCs w:val="20"/>
              </w:rPr>
              <w:instrText xml:space="preserve"> ADDIN ZOTERO_ITEM CSL_CITATION {"citationID":"kQYwgOJl","properties":{"formattedCitation":"\\super 5\\nosupersub{}","plainCitation":"5","noteIndex":0},"citationItems":[{"id":16472,"uris":["http://zotero.org/users/6900726/items/6BLWW88K"],"itemData":{"id":16472,"type":"article-journal","abstract":"To determine risk factors, seasonality, and trends of cryptosporidiosis among human immunodeficiency virus-positive (HIV+) patients in the New Orleans area, data from the New Orleans component of the Adult/Adolescent Spectrum of HIV Disease Study (ASD) were analyzed. A total of 6,913 HIV+ patients &gt; or = 13 years of age were enrolled in the ASD database between 1990 and 1998. After an average follow-up of 42 months, cryptosporidiosis had been diagnosed in 239 patients (3.5%). The risk of developing cryptosporidiosis was higher among patients with CD4+ cell counts &lt; 100 x 10(6)/L, among those who ever developed an acquired immunodeficiency syndrome (AIDS)-opportunistic illness, and among patients &lt; 35 years old compared with their counterparts. A slight increase in cryptosporidiosis cases occurred in the spring compared with other seasons, but the difference was not statistically significant (P &gt; 0.05). The prevalence of cryptosporidiosis increased from 2.9% (n = 7) in 1989 to 20% in 1994 (n = 48) before decreasing to 5.3% in 1998 (n = 14). Since a fair number of cryptosporidiosis cases are still being reported in the New Orleans area after the introduction of highly active antiretroviral therapy, further studies are needed to provide insight into the existence of potential environmental sources of Cryptosporidium.","container-title":"The American journal of tropical medicine and hygiene","DOI":"10.4269/ajtmh.2000.62.384","ISSN":"0002-9637","issue":"3","journalAbbreviation":"Am J Trop Med Hyg","page":"384-387","source":"DOI.org (Crossref)","title":"Risk factors, seasonality, and trends of cryptosporidiosis among patients infected with human immunodeficiency virus.","volume":"62","author":[{"family":"Inungu","given":"J N"},{"family":"Morse","given":"A A"},{"family":"Gordon","given":"C"}],"issued":{"date-parts":[["2000",3]]}}}],"schema":"https://github.com/citation-style-language/schema/raw/master/csl-citation.json"} </w:instrText>
            </w:r>
            <w:r w:rsidRPr="00A66F52">
              <w:rPr>
                <w:rFonts w:ascii="Arial" w:hAnsi="Arial" w:cs="Arial"/>
                <w:color w:val="000000"/>
                <w:sz w:val="20"/>
                <w:szCs w:val="20"/>
              </w:rPr>
              <w:fldChar w:fldCharType="separate"/>
            </w:r>
            <w:r w:rsidRPr="00A66F52">
              <w:rPr>
                <w:rFonts w:ascii="Arial" w:hAnsi="Arial" w:cs="Arial"/>
                <w:sz w:val="20"/>
                <w:szCs w:val="20"/>
                <w:vertAlign w:val="superscript"/>
              </w:rPr>
              <w:t>5</w:t>
            </w:r>
            <w:r w:rsidRPr="00A66F52">
              <w:rPr>
                <w:rFonts w:ascii="Arial" w:hAnsi="Arial" w:cs="Arial"/>
                <w:color w:val="000000"/>
                <w:sz w:val="20"/>
                <w:szCs w:val="20"/>
              </w:rPr>
              <w:fldChar w:fldCharType="end"/>
            </w:r>
            <w:r w:rsidRPr="00A66F52">
              <w:rPr>
                <w:rFonts w:ascii="Arial" w:hAnsi="Arial" w:cs="Arial"/>
                <w:color w:val="000000"/>
                <w:sz w:val="20"/>
                <w:szCs w:val="20"/>
              </w:rPr>
              <w:t>.</w:t>
            </w:r>
          </w:p>
        </w:tc>
      </w:tr>
      <w:tr w:rsidR="00A66F52" w14:paraId="24D03EB2" w14:textId="77777777" w:rsidTr="006D7430">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078243C" w14:textId="77777777"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Coastal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2ED22" w14:textId="77777777" w:rsidR="00A66F52" w:rsidRPr="00A66F52" w:rsidRDefault="00A66F52">
            <w:pPr>
              <w:pStyle w:val="NormalWeb"/>
              <w:spacing w:before="0" w:beforeAutospacing="0" w:after="0" w:afterAutospacing="0"/>
              <w:rPr>
                <w:sz w:val="20"/>
                <w:szCs w:val="20"/>
              </w:rPr>
            </w:pPr>
            <w:r w:rsidRPr="00A66F52">
              <w:rPr>
                <w:rFonts w:ascii="Arial" w:hAnsi="Arial" w:cs="Arial"/>
                <w:i/>
                <w:iCs/>
                <w:color w:val="000000"/>
                <w:sz w:val="20"/>
                <w:szCs w:val="20"/>
              </w:rPr>
              <w:t>Tropical cyclones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01B4C" w14:textId="3EE5C3AF"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Discrimination and violence within temporary emergency shelters; increased food insecurity, water insecurity, and social isolation; gender-based violence; displacement (more likely to last longer or be permanent); refused access to necessary disaster and health services; difficulties in navigating disaster relief services; loss of employment; loss of culturally relevant spaces; blame from faith-based communities</w:t>
            </w:r>
            <w:r w:rsidRPr="00A66F52">
              <w:rPr>
                <w:rFonts w:ascii="Arial" w:hAnsi="Arial" w:cs="Arial"/>
                <w:color w:val="000000"/>
                <w:sz w:val="20"/>
                <w:szCs w:val="20"/>
              </w:rPr>
              <w:fldChar w:fldCharType="begin"/>
            </w:r>
            <w:r w:rsidRPr="00A66F52">
              <w:rPr>
                <w:rFonts w:ascii="Arial" w:hAnsi="Arial" w:cs="Arial"/>
                <w:color w:val="000000"/>
                <w:sz w:val="20"/>
                <w:szCs w:val="20"/>
              </w:rPr>
              <w:instrText xml:space="preserve"> ADDIN ZOTERO_ITEM CSL_CITATION {"citationID":"l3AkwAQE","properties":{"formattedCitation":"\\super 6\\uc0\\u8211{}10\\nosupersub{}","plainCitation":"6–10","noteIndex":0},"citationItems":[{"id":7376,"uris":["http://zotero.org/users/6900726/items/JVTVGZZB"],"itemData":{"id":7376,"type":"article-journal","container-title":"Disasters","DOI":"10.1111/disa.12509","ISSN":"0361-3666, 1467-7717","issue":"4","journalAbbreviation":"Disasters","language":"en","page":"946-973","source":"DOI.org (Crossref)","title":"Queer and present danger: understanding the disparate impacts of disasters on LGBTQ+ communities","title-short":"Queer and present danger","volume":"46","author":[{"family":"Goldsmith","given":"Leo"},{"family":"Raditz","given":"Vanessa"},{"family":"Méndez","given":"Michael"}],"issued":{"date-parts":[["2022",10]]}}},{"id":16361,"uris":["http://zotero.org/users/6900726/items/UM9SEL5H"],"itemData":{"id":16361,"type":"article-journal","abstract":"Consideration of gender in the disaster sphere has centred almost exclusively on the vulnerability and capacities of women. This trend stems from a polarised Western understanding of gender as a binary concept of man—woman. Such an approach also mirrors the dominant framing of disasters and disaster risk reduction (DRR), emphasising Western standards and practices to the detriment of local, non</w:instrText>
            </w:r>
            <w:r w:rsidRPr="00A66F52">
              <w:rPr>
                <w:rFonts w:ascii="Cambria Math" w:hAnsi="Cambria Math" w:cs="Cambria Math"/>
                <w:color w:val="000000"/>
                <w:sz w:val="20"/>
                <w:szCs w:val="20"/>
              </w:rPr>
              <w:instrText>‐</w:instrText>
            </w:r>
            <w:r w:rsidRPr="00A66F52">
              <w:rPr>
                <w:rFonts w:ascii="Arial" w:hAnsi="Arial" w:cs="Arial"/>
                <w:color w:val="000000"/>
                <w:sz w:val="20"/>
                <w:szCs w:val="20"/>
              </w:rPr>
              <w:instrText>Western identities and experiences. This paper argues that the man—woman dichotomy is an insufficient construct with which to address the gendered dimensions of a disaster as it fails to capture the realities of diverse gender minorities in non</w:instrText>
            </w:r>
            <w:r w:rsidRPr="00A66F52">
              <w:rPr>
                <w:rFonts w:ascii="Cambria Math" w:hAnsi="Cambria Math" w:cs="Cambria Math"/>
                <w:color w:val="000000"/>
                <w:sz w:val="20"/>
                <w:szCs w:val="20"/>
              </w:rPr>
              <w:instrText>‐</w:instrText>
            </w:r>
            <w:r w:rsidRPr="00A66F52">
              <w:rPr>
                <w:rFonts w:ascii="Arial" w:hAnsi="Arial" w:cs="Arial"/>
                <w:color w:val="000000"/>
                <w:sz w:val="20"/>
                <w:szCs w:val="20"/>
              </w:rPr>
              <w:instrText>Western contexts. The paper presents case studies from the Philippines, Indonesia, and Samoa, where gender minorities display specific patterns of vulnerability associated with their marginal positions in society, yet, importantly, also possess a wide array of endogenous capacities. Recognition of these differences, needs, skills, and unique resources is essential to moving towards inclusive and gender</w:instrText>
            </w:r>
            <w:r w:rsidRPr="00A66F52">
              <w:rPr>
                <w:rFonts w:ascii="Cambria Math" w:hAnsi="Cambria Math" w:cs="Cambria Math"/>
                <w:color w:val="000000"/>
                <w:sz w:val="20"/>
                <w:szCs w:val="20"/>
              </w:rPr>
              <w:instrText>‐</w:instrText>
            </w:r>
            <w:r w:rsidRPr="00A66F52">
              <w:rPr>
                <w:rFonts w:ascii="Arial" w:hAnsi="Arial" w:cs="Arial"/>
                <w:color w:val="000000"/>
                <w:sz w:val="20"/>
                <w:szCs w:val="20"/>
              </w:rPr>
              <w:instrText>sensitive DRR.","container-title":"Disasters","DOI":"10.1111/disa.12209","ISSN":"0361-3666, 1467-7717","issue":"3","journalAbbreviation":"Disasters","language":"en","page":"429-447","source":"DOI.org (Crossref)","title":"Beyond men and women: a critical perspective on gender and disaster","title-short":"Beyond men and women","volume":"41","author":[{"family":"Gaillard","given":"J.C."},{"family":"Sanz","given":"Kristinne"},{"family":"Balgos","given":"Benigno C."},{"family":"Dalisay","given":"Soledad Natalia M."},{"family":"Gorman</w:instrText>
            </w:r>
            <w:r w:rsidRPr="00A66F52">
              <w:rPr>
                <w:rFonts w:ascii="Cambria Math" w:hAnsi="Cambria Math" w:cs="Cambria Math"/>
                <w:color w:val="000000"/>
                <w:sz w:val="20"/>
                <w:szCs w:val="20"/>
              </w:rPr>
              <w:instrText>‐</w:instrText>
            </w:r>
            <w:r w:rsidRPr="00A66F52">
              <w:rPr>
                <w:rFonts w:ascii="Arial" w:hAnsi="Arial" w:cs="Arial"/>
                <w:color w:val="000000"/>
                <w:sz w:val="20"/>
                <w:szCs w:val="20"/>
              </w:rPr>
              <w:instrText xml:space="preserve">Murray","given":"Andrew"},{"family":"Smith","given":"Fagalua"},{"family":"Toelupe","given":"Vaito'a"}],"issued":{"date-parts":[["2017",7]]}}},{"id":16432,"uris":["http://zotero.org/users/6900726/items/YGB4WWNM"],"itemData":{"id":16432,"type":"article-journal","container-title":"Gender, Place &amp; Culture","DOI":"10.1080/0966369X.2016.1263438","ISSN":"0966-369X, 1360-0524","issue":"1","journalAbbreviation":"Gender, Place &amp; Culture","language":"en","page":"18-26","source":"DOI.org (Crossref)","title":"Sexual and gender minorities in disaster","volume":"24","author":[{"family":"Gaillard","given":"J. C."},{"family":"Gorman-Murray","given":"Andrew"},{"family":"Fordham","given":"Maureen"}],"issued":{"date-parts":[["2017",1,2]]}}},{"id":16335,"uris":["http://zotero.org/users/6900726/items/FSWKZ99W"],"itemData":{"id":16335,"type":"article-journal","container-title":"Home Cultures","DOI":"10.2752/175174214X13891916944751","issue":"2","language":"en","page":"237–261","title":"Queer domicide: LGBT displacement and home loss in natural disaster impact, response, and recovery","volume":"11","author":[{"family":"Gorman-Murray","given":"A."},{"family":"McKinnon","given":"S."},{"family":"Dominey-Howes","given":"D."}],"issued":{"date-parts":[["2014"]]}}},{"id":16336,"uris":["http://zotero.org/users/6900726/items/PF9R9WRP"],"itemData":{"id":16336,"type":"article-journal","container-title":"Gender, Place &amp; Culture","DOI":"10.1080/0966369X.2017.1334632","issue":"2","language":"en","page":"166–187","title":"Listening and learning: Giving voice to trans experiences of disasters","volume":"25","author":[{"family":"Gorman-Murray","given":"A."},{"family":"McKinnon","given":"S."},{"family":"Dominey-Howes","given":"D."},{"family":"Nash","given":"C.J."},{"family":"Bolton","given":"R."}],"issued":{"date-parts":[["2018"]]}}}],"schema":"https://github.com/citation-style-language/schema/raw/master/csl-citation.json"} </w:instrText>
            </w:r>
            <w:r w:rsidRPr="00A66F52">
              <w:rPr>
                <w:rFonts w:ascii="Arial" w:hAnsi="Arial" w:cs="Arial"/>
                <w:color w:val="000000"/>
                <w:sz w:val="20"/>
                <w:szCs w:val="20"/>
              </w:rPr>
              <w:fldChar w:fldCharType="separate"/>
            </w:r>
            <w:r w:rsidRPr="00A66F52">
              <w:rPr>
                <w:rFonts w:ascii="Arial" w:hAnsi="Arial" w:cs="Arial"/>
                <w:sz w:val="20"/>
                <w:szCs w:val="20"/>
                <w:vertAlign w:val="superscript"/>
              </w:rPr>
              <w:t>6–10</w:t>
            </w:r>
            <w:r w:rsidRPr="00A66F52">
              <w:rPr>
                <w:rFonts w:ascii="Arial" w:hAnsi="Arial" w:cs="Arial"/>
                <w:color w:val="000000"/>
                <w:sz w:val="20"/>
                <w:szCs w:val="20"/>
              </w:rPr>
              <w:fldChar w:fldCharType="end"/>
            </w:r>
            <w:r w:rsidRPr="00A66F52">
              <w:rPr>
                <w:rFonts w:ascii="Arial" w:hAnsi="Arial" w:cs="Arial"/>
                <w:color w:val="000000"/>
                <w:sz w:val="20"/>
                <w:szCs w:val="20"/>
              </w:rPr>
              <w:t>.</w:t>
            </w:r>
          </w:p>
        </w:tc>
      </w:tr>
      <w:tr w:rsidR="00A66F52" w14:paraId="609F7E08" w14:textId="77777777" w:rsidTr="006D7430">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6401EF0E" w14:textId="77777777" w:rsidR="00A66F52" w:rsidRPr="00A66F52" w:rsidRDefault="00A66F52">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CD55C" w14:textId="77777777" w:rsidR="00A66F52" w:rsidRPr="00A66F52" w:rsidRDefault="00A66F52">
            <w:pPr>
              <w:pStyle w:val="NormalWeb"/>
              <w:spacing w:before="0" w:beforeAutospacing="0" w:after="0" w:afterAutospacing="0"/>
              <w:rPr>
                <w:sz w:val="20"/>
                <w:szCs w:val="20"/>
              </w:rPr>
            </w:pPr>
            <w:r w:rsidRPr="00A66F52">
              <w:rPr>
                <w:rFonts w:ascii="Arial" w:hAnsi="Arial" w:cs="Arial"/>
                <w:i/>
                <w:iCs/>
                <w:color w:val="000000"/>
                <w:sz w:val="20"/>
                <w:szCs w:val="20"/>
              </w:rPr>
              <w:t>Sea-level rise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20C20" w14:textId="59CB5BAC"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Same-sex couples are more likely to live in areas that are adversely impacted by sea-level rise</w:t>
            </w:r>
            <w:r w:rsidRPr="00A66F52">
              <w:rPr>
                <w:rFonts w:ascii="Arial" w:hAnsi="Arial" w:cs="Arial"/>
                <w:color w:val="000000"/>
                <w:sz w:val="20"/>
                <w:szCs w:val="20"/>
              </w:rPr>
              <w:fldChar w:fldCharType="begin"/>
            </w:r>
            <w:r w:rsidRPr="00A66F52">
              <w:rPr>
                <w:rFonts w:ascii="Arial" w:hAnsi="Arial" w:cs="Arial"/>
                <w:color w:val="000000"/>
                <w:sz w:val="20"/>
                <w:szCs w:val="20"/>
              </w:rPr>
              <w:instrText xml:space="preserve"> ADDIN ZOTERO_ITEM CSL_CITATION {"citationID":"i1TX94j9","properties":{"formattedCitation":"\\super 11\\nosupersub{}","plainCitation":"11","noteIndex":0},"citationItems":[{"id":16339,"uris":["http://zotero.org/users/6900726/items/BDMJ4EK5"],"itemData":{"id":16339,"type":"book","language":"en","publisher":"UCLA Williams Institute","title":"Climate Change Risk for LGBT People in the US","author":[{"family":"Mahowald","given":"L."},{"family":"Shaw","given":"A."}],"issued":{"date-parts":[["2024"]]}}}],"schema":"https://github.com/citation-style-language/schema/raw/master/csl-citation.json"} </w:instrText>
            </w:r>
            <w:r w:rsidRPr="00A66F52">
              <w:rPr>
                <w:rFonts w:ascii="Arial" w:hAnsi="Arial" w:cs="Arial"/>
                <w:color w:val="000000"/>
                <w:sz w:val="20"/>
                <w:szCs w:val="20"/>
              </w:rPr>
              <w:fldChar w:fldCharType="separate"/>
            </w:r>
            <w:r w:rsidRPr="00A66F52">
              <w:rPr>
                <w:rFonts w:ascii="Arial" w:hAnsi="Arial" w:cs="Arial"/>
                <w:sz w:val="20"/>
                <w:szCs w:val="20"/>
                <w:vertAlign w:val="superscript"/>
              </w:rPr>
              <w:t>11</w:t>
            </w:r>
            <w:r w:rsidRPr="00A66F52">
              <w:rPr>
                <w:rFonts w:ascii="Arial" w:hAnsi="Arial" w:cs="Arial"/>
                <w:color w:val="000000"/>
                <w:sz w:val="20"/>
                <w:szCs w:val="20"/>
              </w:rPr>
              <w:fldChar w:fldCharType="end"/>
            </w:r>
            <w:r w:rsidRPr="00A66F52">
              <w:rPr>
                <w:rFonts w:ascii="Arial" w:hAnsi="Arial" w:cs="Arial"/>
                <w:color w:val="000000"/>
                <w:sz w:val="20"/>
                <w:szCs w:val="20"/>
              </w:rPr>
              <w:t>. </w:t>
            </w:r>
          </w:p>
        </w:tc>
      </w:tr>
      <w:tr w:rsidR="00A66F52" w14:paraId="45C7AD44" w14:textId="77777777" w:rsidTr="00360AB3">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1B2DC69" w14:textId="77777777"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Food systems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E8A61" w14:textId="77777777" w:rsidR="00A66F52" w:rsidRPr="00A66F52" w:rsidRDefault="00A66F52">
            <w:pPr>
              <w:pStyle w:val="NormalWeb"/>
              <w:spacing w:before="0" w:beforeAutospacing="0" w:after="0" w:afterAutospacing="0"/>
              <w:rPr>
                <w:sz w:val="20"/>
                <w:szCs w:val="20"/>
              </w:rPr>
            </w:pPr>
            <w:r w:rsidRPr="00A66F52">
              <w:rPr>
                <w:rFonts w:ascii="Arial" w:hAnsi="Arial" w:cs="Arial"/>
                <w:i/>
                <w:iCs/>
                <w:color w:val="000000"/>
                <w:sz w:val="20"/>
                <w:szCs w:val="20"/>
              </w:rPr>
              <w:t>Food prices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F63BD" w14:textId="7FAE65CA"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Increased food insecurity after disasters can be worsened by increasing food prices. LGBTQ+ people experience higher rates of food insecurity up to one month after a disaster. LGBTQ+ people experiencing food insecurity can experience higher risk of mental health outcomes and transactional sex</w:t>
            </w:r>
            <w:r w:rsidRPr="00A66F52">
              <w:rPr>
                <w:rFonts w:ascii="Arial" w:hAnsi="Arial" w:cs="Arial"/>
                <w:color w:val="000000"/>
                <w:sz w:val="20"/>
                <w:szCs w:val="20"/>
              </w:rPr>
              <w:fldChar w:fldCharType="begin"/>
            </w:r>
            <w:r w:rsidRPr="00A66F52">
              <w:rPr>
                <w:rFonts w:ascii="Arial" w:hAnsi="Arial" w:cs="Arial"/>
                <w:color w:val="000000"/>
                <w:sz w:val="20"/>
                <w:szCs w:val="20"/>
              </w:rPr>
              <w:instrText xml:space="preserve"> ADDIN ZOTERO_ITEM CSL_CITATION {"citationID":"ezZzFaSO","properties":{"formattedCitation":"\\super 12\\uc0\\u8211{}14\\nosupersub{}","plainCitation":"12–14","noteIndex":0},"citationItems":[{"id":16331,"uris":["http://zotero.org/users/6900726/items/LGYGMDMD"],"itemData":{"id":16331,"type":"article-journal","container-title":"American Journal of Public Health","DOI":"10.2105/AJPH.2024.307854","issue":"1","language":"en","page":"55–65","title":"Prevalence, Correlates, and Impacts of Displacement Because of Natural Disasters in the United States From 2022 to 2023","volume":"115","author":[{"family":"Aung","given":"T.W."},{"family":"Sehgal","given":"A.R."}],"issued":{"date-parts":[["2025"]]}}},{"id":16333,"uris":["http://zotero.org/users/6900726/items/W4WIDJQL"],"itemData":{"id":16333,"type":"book","event-place":"Irvine","language":"en","publisher":"University of California","publisher-place":"Irvine","title":"Amplified Harm: LGBTQ+ Disaster Displacement","author":[{"family":"Geiger","given":"J."},{"family":"Mendez","given":"M."},{"family":"Goldsmith","given":"L."}],"issued":{"date-parts":[["2023",12]]}}},{"id":16479,"uris":["http://zotero.org/users/6900726/items/Z4WTG5N7"],"itemData":{"id":16479,"type":"article-journal","abstract":"Pacific youth are at the forefront of the climate crisis, which has important implications for their health and rights. Youth in Fiji currently bear a disproportionate burden of poor experiences and outcomes related to their sexual and reproductive health and rights (SRHR). There is limited information about how the increasing climate impacts may affect their SRHR, and what the implications may be for climate action and disaster risk reduction. We aimed to explore the experiences of 21 Fijian youth in fulfilling their SRHR when living through multiple natural hazards. We conducted 2 workshops and 18 individual semistructured interviews using visual and storytelling methods. Irrespective of the type of hazard or context of disasters, participants identified limited agency as the main challenge that increased SRHR risks. Through reflexive thematic analysis, we identified four themes centred around ‘youth SRHR agency’; (1) information and knowledge, (2) community and belonging, (3) needs and resources, and (4) collective risks. These themes encompassed multiple factors that limited youth agency and increased their SRHR risks. Participants highlighted how existing challenges to their SRHR, such as access to SRHR information being controlled by community gatekeepers, and discrimination of sexual and gender diverse youth, were exacerbated in disasters. In disaster contexts, immediate priorities such as water, food and financial insecurity increased risks of transactional early marriage and transactional sex to access these resources. Daily SRHR risks related to normalisation of sexual and gender-based violence and taboos limited youth agency and influenced their perceptions of disasters and SRHR risks. Findings offer important insights into factors that limited youth SRHR agency before, during and after disasters. We underscore the urgency for addressing existing social and health inequities in climate and disaster governance. We highlight four key implications for reducing youth SRHR risks through whole-of-society approaches at multiple (sociocultural, institutional, governance) levels.","container-title":"BMJ Global Health","DOI":"10.1136/bmjgh-2023-013299","ISSN":"2059-7908","issue":"Suppl 3","journalAbbreviation":"BMJ Glob Health","language":"en","page":"e013299","source":"DOI.org (Crossref)","title":"Changing climates, compounding challenges: a participatory study on how disasters affect the sexual and reproductive health and rights of young people in Fiji","title-short":"Changing climates, compounding challenges","volume":"8","author":[{"family":"Murphy","given":"Nabreesa"},{"family":"Rarama","given":"Tamani"},{"family":"Atama","given":"Alanieta"},{"family":"Kauyaca","given":"Ilaisa"},{"family":"Batibasaga","given":"Kelera"},{"family":"Azzopardi","given":"Peter"},{"family":"Bowen","given":"Kathryn J"},{"family":"Bohren","given":"Meghan A"}],"issued":{"date-parts":[["2023",12]]}}}],"schema":"https://github.com/citation-style-language/schema/raw/master/csl-citation.json"} </w:instrText>
            </w:r>
            <w:r w:rsidRPr="00A66F52">
              <w:rPr>
                <w:rFonts w:ascii="Arial" w:hAnsi="Arial" w:cs="Arial"/>
                <w:color w:val="000000"/>
                <w:sz w:val="20"/>
                <w:szCs w:val="20"/>
              </w:rPr>
              <w:fldChar w:fldCharType="separate"/>
            </w:r>
            <w:r w:rsidRPr="00A66F52">
              <w:rPr>
                <w:rFonts w:ascii="Arial" w:hAnsi="Arial" w:cs="Arial"/>
                <w:sz w:val="20"/>
                <w:szCs w:val="20"/>
                <w:vertAlign w:val="superscript"/>
              </w:rPr>
              <w:t>12–14</w:t>
            </w:r>
            <w:r w:rsidRPr="00A66F52">
              <w:rPr>
                <w:rFonts w:ascii="Arial" w:hAnsi="Arial" w:cs="Arial"/>
                <w:color w:val="000000"/>
                <w:sz w:val="20"/>
                <w:szCs w:val="20"/>
              </w:rPr>
              <w:fldChar w:fldCharType="end"/>
            </w:r>
            <w:r w:rsidRPr="00A66F52">
              <w:rPr>
                <w:rFonts w:ascii="Arial" w:hAnsi="Arial" w:cs="Arial"/>
                <w:color w:val="000000"/>
                <w:sz w:val="20"/>
                <w:szCs w:val="20"/>
              </w:rPr>
              <w:t>. </w:t>
            </w:r>
          </w:p>
        </w:tc>
      </w:tr>
      <w:tr w:rsidR="00A66F52" w14:paraId="5BECFA16" w14:textId="77777777" w:rsidTr="00360AB3">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184EE20C" w14:textId="77777777" w:rsidR="00A66F52" w:rsidRPr="00A66F52" w:rsidRDefault="00A66F52">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29FC2" w14:textId="77777777" w:rsidR="00A66F52" w:rsidRPr="00A66F52" w:rsidRDefault="00A66F52">
            <w:pPr>
              <w:pStyle w:val="NormalWeb"/>
              <w:spacing w:before="0" w:beforeAutospacing="0" w:after="0" w:afterAutospacing="0"/>
              <w:rPr>
                <w:sz w:val="20"/>
                <w:szCs w:val="20"/>
              </w:rPr>
            </w:pPr>
            <w:r w:rsidRPr="00A66F52">
              <w:rPr>
                <w:rFonts w:ascii="Arial" w:hAnsi="Arial" w:cs="Arial"/>
                <w:i/>
                <w:iCs/>
                <w:color w:val="000000"/>
                <w:sz w:val="20"/>
                <w:szCs w:val="20"/>
              </w:rPr>
              <w:t>Malnutrition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78E33" w14:textId="492F708E"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People living with HIV/AIDS experience impacts to nutrition during wildfires such as running out of food or an increase in low nutritious foods (e.g. fast food)</w:t>
            </w:r>
            <w:r w:rsidRPr="00A66F52">
              <w:rPr>
                <w:rFonts w:ascii="Arial" w:hAnsi="Arial" w:cs="Arial"/>
                <w:color w:val="000000"/>
                <w:sz w:val="20"/>
                <w:szCs w:val="20"/>
              </w:rPr>
              <w:fldChar w:fldCharType="begin"/>
            </w:r>
            <w:r w:rsidRPr="00A66F52">
              <w:rPr>
                <w:rFonts w:ascii="Arial" w:hAnsi="Arial" w:cs="Arial"/>
                <w:color w:val="000000"/>
                <w:sz w:val="20"/>
                <w:szCs w:val="20"/>
              </w:rPr>
              <w:instrText xml:space="preserve"> ADDIN ZOTERO_ITEM CSL_CITATION {"citationID":"nxc2HYD4","properties":{"formattedCitation":"\\super 15,16\\nosupersub{}","plainCitation":"15,16","noteIndex":0},"citationItems":[{"id":16342,"uris":["http://zotero.org/users/6900726/items/YQWS9E3J"],"itemData":{"id":16342,"type":"article-journal","container-title":"BMC Public Health","DOI":"10.1186/s12889-023-15957-5","issue":"1","language":"en","page":"950","title":"Extreme weather events and HIV: Development of a conceptual framework through qualitative interviews with people with HIV impacted by the California wildfires and their clinicians","volume":"23","author":[{"family":"Saberi","given":"P."},{"family":"Ming","given":"K."},{"family":"Arnold","given":"E.A."},{"family":"Leddy","given":"A.M."},{"family":"Weiser","given":"S.D."}],"issued":{"date-parts":[["2023"]]}}},{"id":16483,"uris":["http://zotero.org/users/6900726/items/ZI3VACDJ"],"itemData":{"id":16483,"type":"report","publisher":"Native Women's Association of Canada Environmental","title":"TOOLKIT – IMPACT OF CLIMATE CHANGE on Indigenous Women, Girls, Two-Spirit, Transgender and Gender-Diverse People","URL":"https://nwac.ca/assets-documents/EIPCCP-Climate-Change-and-Biodiversity-Toolkit-2023-2024-FINAL.pdf","author":[{"literal":"Native Women's Association of Canada Environmental"}],"issued":{"date-parts":[["2024"]]}}}],"schema":"https://github.com/citation-style-language/schema/raw/master/csl-citation.json"} </w:instrText>
            </w:r>
            <w:r w:rsidRPr="00A66F52">
              <w:rPr>
                <w:rFonts w:ascii="Arial" w:hAnsi="Arial" w:cs="Arial"/>
                <w:color w:val="000000"/>
                <w:sz w:val="20"/>
                <w:szCs w:val="20"/>
              </w:rPr>
              <w:fldChar w:fldCharType="separate"/>
            </w:r>
            <w:r w:rsidRPr="00A66F52">
              <w:rPr>
                <w:rFonts w:ascii="Arial" w:hAnsi="Arial" w:cs="Arial"/>
                <w:sz w:val="20"/>
                <w:szCs w:val="20"/>
                <w:vertAlign w:val="superscript"/>
              </w:rPr>
              <w:t>15,16</w:t>
            </w:r>
            <w:r w:rsidRPr="00A66F52">
              <w:rPr>
                <w:rFonts w:ascii="Arial" w:hAnsi="Arial" w:cs="Arial"/>
                <w:color w:val="000000"/>
                <w:sz w:val="20"/>
                <w:szCs w:val="20"/>
              </w:rPr>
              <w:fldChar w:fldCharType="end"/>
            </w:r>
            <w:r w:rsidRPr="00A66F52">
              <w:rPr>
                <w:rFonts w:ascii="Arial" w:hAnsi="Arial" w:cs="Arial"/>
                <w:color w:val="000000"/>
                <w:sz w:val="20"/>
                <w:szCs w:val="20"/>
              </w:rPr>
              <w:t>. </w:t>
            </w:r>
          </w:p>
        </w:tc>
      </w:tr>
      <w:tr w:rsidR="00A66F52" w14:paraId="48A8AABC" w14:textId="77777777" w:rsidTr="00A66F52">
        <w:trPr>
          <w:trHeight w:val="1156"/>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D4306AC" w14:textId="77777777"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lastRenderedPageBreak/>
              <w:t>Other cross-cutting social impacts</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F34C2C3" w14:textId="1D3F2F2E" w:rsidR="00A66F52" w:rsidRPr="00A66F52" w:rsidRDefault="00A66F52" w:rsidP="00753719">
            <w:pPr>
              <w:pStyle w:val="NormalWeb"/>
              <w:spacing w:before="0" w:after="0"/>
              <w:rPr>
                <w:sz w:val="20"/>
                <w:szCs w:val="20"/>
              </w:rPr>
            </w:pPr>
            <w:r w:rsidRPr="00A66F52">
              <w:rPr>
                <w:rFonts w:ascii="Arial" w:hAnsi="Arial" w:cs="Arial"/>
                <w:i/>
                <w:iCs/>
                <w:color w:val="000000"/>
                <w:sz w:val="20"/>
                <w:szCs w:val="20"/>
              </w:rPr>
              <w:t>Social conflict</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6207F7F" w14:textId="4EB86623" w:rsidR="00A66F52" w:rsidRPr="00A66F52" w:rsidRDefault="00A66F52" w:rsidP="009F27B5">
            <w:pPr>
              <w:pStyle w:val="NormalWeb"/>
              <w:spacing w:before="0" w:after="0"/>
              <w:rPr>
                <w:sz w:val="20"/>
                <w:szCs w:val="20"/>
              </w:rPr>
            </w:pPr>
            <w:r w:rsidRPr="00A66F52">
              <w:rPr>
                <w:rFonts w:ascii="Arial" w:hAnsi="Arial" w:cs="Arial"/>
                <w:color w:val="000000"/>
                <w:sz w:val="20"/>
                <w:szCs w:val="20"/>
              </w:rPr>
              <w:t xml:space="preserve">LGBTQ+ people, especially gender non-conforming and transgender people, experience </w:t>
            </w:r>
            <w:r w:rsidR="00671A65" w:rsidRPr="00A66F52">
              <w:rPr>
                <w:rFonts w:ascii="Arial" w:hAnsi="Arial" w:cs="Arial"/>
                <w:color w:val="000000"/>
                <w:sz w:val="20"/>
                <w:szCs w:val="20"/>
              </w:rPr>
              <w:t>gender-based</w:t>
            </w:r>
            <w:r w:rsidRPr="00A66F52">
              <w:rPr>
                <w:rFonts w:ascii="Arial" w:hAnsi="Arial" w:cs="Arial"/>
                <w:color w:val="000000"/>
                <w:sz w:val="20"/>
                <w:szCs w:val="20"/>
              </w:rPr>
              <w:t xml:space="preserve"> violence, such as victimization and multiple forms of violence, during and after disasters. This can impact the mental and physical health and well-being of LGBTQ+ people</w:t>
            </w:r>
            <w:r w:rsidRPr="00A66F52">
              <w:rPr>
                <w:rFonts w:ascii="Arial" w:hAnsi="Arial" w:cs="Arial"/>
                <w:color w:val="000000"/>
                <w:sz w:val="20"/>
                <w:szCs w:val="20"/>
              </w:rPr>
              <w:fldChar w:fldCharType="begin"/>
            </w:r>
            <w:r w:rsidRPr="00A66F52">
              <w:rPr>
                <w:rFonts w:ascii="Arial" w:hAnsi="Arial" w:cs="Arial"/>
                <w:color w:val="000000"/>
                <w:sz w:val="20"/>
                <w:szCs w:val="20"/>
              </w:rPr>
              <w:instrText xml:space="preserve"> ADDIN ZOTERO_ITEM CSL_CITATION {"citationID":"DaSrreey","properties":{"formattedCitation":"\\super 17\\uc0\\u8211{}20\\nosupersub{}","plainCitation":"17–20","noteIndex":0},"citationItems":[{"id":16408,"uris":["http://zotero.org/users/6900726/items/4DKGLEJ9"],"itemData":{"id":16408,"type":"article-journal","container-title":"The Lancet Planetary Health","DOI":"10.1016/S2542-5196(22)00088-2","ISSN":"25425196","issue":"6","journalAbbreviation":"The Lancet Planetary Health","language":"en","page":"e504-e523","source":"DOI.org (Crossref)","title":"Extreme events and gender-based violence: a mixed-methods systematic review","title-short":"Extreme events and gender-based violence","volume":"6","author":[{"family":"Van Daalen","given":"Kim Robin"},{"family":"Kallesøe","given":"Sarah Savić"},{"family":"Davey","given":"Fiona"},{"family":"Dada","given":"Sara"},{"family":"Jung","given":"Laura"},{"family":"Singh","given":"Lucy"},{"family":"Issa","given":"Rita"},{"family":"Emilian","given":"Christina Alma"},{"family":"Kuhn","given":"Isla"},{"family":"Keygnaert","given":"Ines"},{"family":"Nilsson","given":"Maria"}],"issued":{"date-parts":[["2022",6]]}}},{"id":16410,"uris":["http://zotero.org/users/6900726/items/MMA6AD2T"],"itemData":{"id":16410,"type":"report","title":"“That never happens here”: sexual and gender-based violence against men, boys and/including LGBTQ+ persons in humanitarian settings","URL":"https://www.icrc.org/sites/default/files/document_new/file_list/that_never_happens_here_report_-_sexual_violence.pdf","author":[{"literal":"Norwegian Red Cross"}],"issued":{"date-parts":[["2022"]]}}},{"id":16484,"uris":["http://zotero.org/users/6900726/items/AHU4XPIJ"],"itemData":{"id":16484,"type":"article-journal","abstract":"Gender-based violence (GBV) is a pervasive and growing issue that affects diverse populations worldwide. This study aimed to synthesize the factors affecting the risk of GBV among 2SLGBTQIA+ adolescents and youth. A scoping review was conducted using international databases (Web of Science, Scopus, Proquest, PubMed, Embase, EBSCOhost) since 2009. The studies were independently appraised by two reviewers guided by the PRISMA approach. Ninety-nine articles focusing on the 2SLGBTQIA+ community, GBV, and adolescents or youth were included for the review. The factors affecting the risk of GBV among 2SLGBTQIA+ adolescents and youth were categorized into (1) Wellbeing and mental health; (2) Disparities compared to cisgender youth; (3) Perpetration and victimization; (4) Different types of violence; and (5) Differences among 2SLGBTQIA+ subgroups. The studies further showed relevance to climate-related stressors such as displacement and resource scarcity, and how those can further amplify the vulnerabilities of 2SLGBTQIA+ youth to GBV. The findings revealed the necessity for multi-level strategies that account for the compounded risks faced by 2SLGBTQIA+ adolescents and youth, including those introduced by environmental crises. These five factors related to GBV among 2SLGBTQIA+ adolescents and youth should be considered by social work professionals when working with at-risk populations. Due to limited robust evidence (from countries outside the US) and the diverse contexts of the selected studies, future research is needed to minimize GBV among 2SLGBTQIA+ adolescents and youth, especially as climate change introduces new layers of vulnerability.\n            \n              Systematic review registration\n              \n                10.37766/inplasy2024.4.0008","container-title":"Frontiers in Sociology","DOI":"10.3389/fsoc.2025.1541039","ISSN":"2297-7775","journalAbbreviation":"Front. Sociol.","page":"1541039","source":"DOI.org (Crossref)","title":"Factors affecting the risk of gender-based violence among 2SLGBTQIA+ adolescents and youth: a scoping review of climate change-related vulnerabilities","title-short":"Factors affecting the risk of gender-based violence among 2SLGBTQIA+ adolescents and youth","volume":"10","author":[{"family":"Parzniewski","given":"Szymon"},{"family":"Luo","given":"Xing"},{"family":"Ru","given":"Siyu"},{"family":"Ozbilge","given":"Nevcihan"},{"family":"Breen","given":"Kyle"},{"family":"Wu","given":"Haorui"}],"issued":{"date-parts":[["2025",2,12]]}}},{"id":16485,"uris":["http://zotero.org/users/6900726/items/ITCMNZLB"],"itemData":{"id":16485,"type":"report","publisher":"Outright International","title":"LGBTQ LIVES IN CONFLICT AND CRISIS A Queer Agenda for Peace, Security, and Accountability","author":[{"literal":"Outright International"}],"issued":{"date-parts":[["2023"]]}}}],"schema":"https://github.com/citation-style-language/schema/raw/master/csl-citation.json"} </w:instrText>
            </w:r>
            <w:r w:rsidRPr="00A66F52">
              <w:rPr>
                <w:rFonts w:ascii="Arial" w:hAnsi="Arial" w:cs="Arial"/>
                <w:color w:val="000000"/>
                <w:sz w:val="20"/>
                <w:szCs w:val="20"/>
              </w:rPr>
              <w:fldChar w:fldCharType="separate"/>
            </w:r>
            <w:r w:rsidRPr="00A66F52">
              <w:rPr>
                <w:rFonts w:ascii="Arial" w:hAnsi="Arial" w:cs="Arial"/>
                <w:sz w:val="20"/>
                <w:szCs w:val="20"/>
                <w:vertAlign w:val="superscript"/>
              </w:rPr>
              <w:t>17–20</w:t>
            </w:r>
            <w:r w:rsidRPr="00A66F52">
              <w:rPr>
                <w:rFonts w:ascii="Arial" w:hAnsi="Arial" w:cs="Arial"/>
                <w:color w:val="000000"/>
                <w:sz w:val="20"/>
                <w:szCs w:val="20"/>
              </w:rPr>
              <w:fldChar w:fldCharType="end"/>
            </w:r>
            <w:r w:rsidRPr="00A66F52">
              <w:rPr>
                <w:rFonts w:ascii="Arial" w:hAnsi="Arial" w:cs="Arial"/>
                <w:color w:val="000000"/>
                <w:sz w:val="20"/>
                <w:szCs w:val="20"/>
              </w:rPr>
              <w:t>. </w:t>
            </w:r>
          </w:p>
        </w:tc>
      </w:tr>
      <w:tr w:rsidR="00A66F52" w14:paraId="25CC249B" w14:textId="77777777" w:rsidTr="00BB60D3">
        <w:tc>
          <w:tcPr>
            <w:tcW w:w="0" w:type="auto"/>
            <w:vMerge/>
            <w:tcBorders>
              <w:left w:val="single" w:sz="8" w:space="0" w:color="000000"/>
              <w:right w:val="single" w:sz="8" w:space="0" w:color="000000"/>
            </w:tcBorders>
            <w:tcMar>
              <w:top w:w="100" w:type="dxa"/>
              <w:left w:w="100" w:type="dxa"/>
              <w:bottom w:w="100" w:type="dxa"/>
              <w:right w:w="100" w:type="dxa"/>
            </w:tcMar>
            <w:hideMark/>
          </w:tcPr>
          <w:p w14:paraId="7AD9B23C" w14:textId="77777777" w:rsidR="00A66F52" w:rsidRPr="00A66F52" w:rsidRDefault="00A66F52">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79D37" w14:textId="77777777" w:rsidR="00A66F52" w:rsidRPr="00A66F52" w:rsidRDefault="00A66F52">
            <w:pPr>
              <w:pStyle w:val="NormalWeb"/>
              <w:spacing w:before="0" w:beforeAutospacing="0" w:after="0" w:afterAutospacing="0"/>
              <w:rPr>
                <w:sz w:val="20"/>
                <w:szCs w:val="20"/>
              </w:rPr>
            </w:pPr>
            <w:r w:rsidRPr="00A66F52">
              <w:rPr>
                <w:rFonts w:ascii="Arial" w:hAnsi="Arial" w:cs="Arial"/>
                <w:i/>
                <w:iCs/>
                <w:color w:val="000000"/>
                <w:sz w:val="20"/>
                <w:szCs w:val="20"/>
              </w:rPr>
              <w:t>Displacement &amp; migration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6EC5F" w14:textId="5BA242D7"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Sexual and gender minorities are at higher risk for permanent displacement due to disasters. During migration due to climate-related events, sexual and gender minorities experience heightened discrimination and violence</w:t>
            </w:r>
            <w:r w:rsidRPr="00A66F52">
              <w:rPr>
                <w:rFonts w:ascii="Arial" w:hAnsi="Arial" w:cs="Arial"/>
                <w:color w:val="000000"/>
                <w:sz w:val="20"/>
                <w:szCs w:val="20"/>
              </w:rPr>
              <w:fldChar w:fldCharType="begin"/>
            </w:r>
            <w:r w:rsidRPr="00A66F52">
              <w:rPr>
                <w:rFonts w:ascii="Arial" w:hAnsi="Arial" w:cs="Arial"/>
                <w:color w:val="000000"/>
                <w:sz w:val="20"/>
                <w:szCs w:val="20"/>
              </w:rPr>
              <w:instrText xml:space="preserve"> ADDIN ZOTERO_ITEM CSL_CITATION {"citationID":"mIxs6MKW","properties":{"formattedCitation":"\\super 12,13,21\\nosupersub{}","plainCitation":"12,13,21","noteIndex":0},"citationItems":[{"id":16331,"uris":["http://zotero.org/users/6900726/items/LGYGMDMD"],"itemData":{"id":16331,"type":"article-journal","container-title":"American Journal of Public Health","DOI":"10.2105/AJPH.2024.307854","issue":"1","language":"en","page":"55–65","title":"Prevalence, Correlates, and Impacts of Displacement Because of Natural Disasters in the United States From 2022 to 2023","volume":"115","author":[{"family":"Aung","given":"T.W."},{"family":"Sehgal","given":"A.R."}],"issued":{"date-parts":[["2025"]]}}},{"id":16333,"uris":["http://zotero.org/users/6900726/items/W4WIDJQL"],"itemData":{"id":16333,"type":"book","event-place":"Irvine","language":"en","publisher":"University of California","publisher-place":"Irvine","title":"Amplified Harm: LGBTQ+ Disaster Displacement","author":[{"family":"Geiger","given":"J."},{"family":"Mendez","given":"M."},{"family":"Goldsmith","given":"L."}],"issued":{"date-parts":[["2023",12]]}}},{"id":16340,"uris":["http://zotero.org/users/6900726/items/WWWH2T4D"],"itemData":{"id":16340,"type":"article-journal","container-title":"The Journal of Climate Change and Health","DOI":"10.1016/j.joclim.2024.100304","language":"en","title":"Climate Change-Related Disasters &amp; the Health of LGBTQ+ Populations","volume":"100304","author":[{"family":"Mann","given":"S."},{"family":"McKay","given":"T."},{"family":"Gonzales","given":"G."}],"issued":{"date-parts":[["2024"]]}}}],"schema":"https://github.com/citation-style-language/schema/raw/master/csl-citation.json"} </w:instrText>
            </w:r>
            <w:r w:rsidRPr="00A66F52">
              <w:rPr>
                <w:rFonts w:ascii="Arial" w:hAnsi="Arial" w:cs="Arial"/>
                <w:color w:val="000000"/>
                <w:sz w:val="20"/>
                <w:szCs w:val="20"/>
              </w:rPr>
              <w:fldChar w:fldCharType="separate"/>
            </w:r>
            <w:r w:rsidRPr="00A66F52">
              <w:rPr>
                <w:rFonts w:ascii="Arial" w:hAnsi="Arial" w:cs="Arial"/>
                <w:sz w:val="20"/>
                <w:szCs w:val="20"/>
                <w:vertAlign w:val="superscript"/>
              </w:rPr>
              <w:t>12,13,21</w:t>
            </w:r>
            <w:r w:rsidRPr="00A66F52">
              <w:rPr>
                <w:rFonts w:ascii="Arial" w:hAnsi="Arial" w:cs="Arial"/>
                <w:color w:val="000000"/>
                <w:sz w:val="20"/>
                <w:szCs w:val="20"/>
              </w:rPr>
              <w:fldChar w:fldCharType="end"/>
            </w:r>
            <w:r w:rsidRPr="00A66F52">
              <w:rPr>
                <w:rFonts w:ascii="Arial" w:hAnsi="Arial" w:cs="Arial"/>
                <w:color w:val="000000"/>
                <w:sz w:val="20"/>
                <w:szCs w:val="20"/>
              </w:rPr>
              <w:t>. </w:t>
            </w:r>
          </w:p>
        </w:tc>
      </w:tr>
      <w:tr w:rsidR="00A66F52" w14:paraId="1CC7EEBC" w14:textId="77777777" w:rsidTr="00BB60D3">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23A51618" w14:textId="77777777" w:rsidR="00A66F52" w:rsidRPr="00A66F52" w:rsidRDefault="00A66F52">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D4AA6" w14:textId="77777777" w:rsidR="00A66F52" w:rsidRPr="00A66F52" w:rsidRDefault="00A66F52">
            <w:pPr>
              <w:pStyle w:val="NormalWeb"/>
              <w:spacing w:before="0" w:beforeAutospacing="0" w:after="0" w:afterAutospacing="0"/>
              <w:rPr>
                <w:sz w:val="20"/>
                <w:szCs w:val="20"/>
              </w:rPr>
            </w:pPr>
            <w:r w:rsidRPr="00A66F52">
              <w:rPr>
                <w:rFonts w:ascii="Arial" w:hAnsi="Arial" w:cs="Arial"/>
                <w:i/>
                <w:iCs/>
                <w:color w:val="000000"/>
                <w:sz w:val="20"/>
                <w:szCs w:val="20"/>
              </w:rPr>
              <w:t>Within-country economic inequality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57110" w14:textId="2626752A" w:rsidR="00A66F52" w:rsidRPr="00A66F52" w:rsidRDefault="00A66F52">
            <w:pPr>
              <w:pStyle w:val="NormalWeb"/>
              <w:spacing w:before="0" w:beforeAutospacing="0" w:after="0" w:afterAutospacing="0"/>
              <w:rPr>
                <w:sz w:val="20"/>
                <w:szCs w:val="20"/>
              </w:rPr>
            </w:pPr>
            <w:r w:rsidRPr="00A66F52">
              <w:rPr>
                <w:rFonts w:ascii="Arial" w:hAnsi="Arial" w:cs="Arial"/>
                <w:color w:val="000000"/>
                <w:sz w:val="20"/>
                <w:szCs w:val="20"/>
              </w:rPr>
              <w:t>Sexual and gender minorities experience higher rates of poverty and other economic disparities reducing capacity to prepare and adapt to climate change</w:t>
            </w:r>
            <w:r w:rsidRPr="00A66F52">
              <w:rPr>
                <w:rFonts w:ascii="Arial" w:hAnsi="Arial" w:cs="Arial"/>
                <w:color w:val="000000"/>
                <w:sz w:val="20"/>
                <w:szCs w:val="20"/>
              </w:rPr>
              <w:fldChar w:fldCharType="begin"/>
            </w:r>
            <w:r w:rsidRPr="00A66F52">
              <w:rPr>
                <w:rFonts w:ascii="Arial" w:hAnsi="Arial" w:cs="Arial"/>
                <w:color w:val="000000"/>
                <w:sz w:val="20"/>
                <w:szCs w:val="20"/>
              </w:rPr>
              <w:instrText xml:space="preserve"> ADDIN ZOTERO_ITEM CSL_CITATION {"citationID":"WcUc4KRW","properties":{"formattedCitation":"\\super 6,21\\nosupersub{}","plainCitation":"6,21","noteIndex":0},"citationItems":[{"id":7376,"uris":["http://zotero.org/users/6900726/items/JVTVGZZB"],"itemData":{"id":7376,"type":"article-journal","container-title":"Disasters","DOI":"10.1111/disa.12509","ISSN":"0361-3666, 1467-7717","issue":"4","journalAbbreviation":"Disasters","language":"en","page":"946-973","source":"DOI.org (Crossref)","title":"Queer and present danger: understanding the disparate impacts of disasters on LGBTQ+ communities","title-short":"Queer and present danger","volume":"46","author":[{"family":"Goldsmith","given":"Leo"},{"family":"Raditz","given":"Vanessa"},{"family":"Méndez","given":"Michael"}],"issued":{"date-parts":[["2022",10]]}}},{"id":16340,"uris":["http://zotero.org/users/6900726/items/WWWH2T4D"],"itemData":{"id":16340,"type":"article-journal","container-title":"The Journal of Climate Change and Health","DOI":"10.1016/j.joclim.2024.100304","language":"en","title":"Climate Change-Related Disasters &amp; the Health of LGBTQ+ Populations","volume":"100304","author":[{"family":"Mann","given":"S."},{"family":"McKay","given":"T."},{"family":"Gonzales","given":"G."}],"issued":{"date-parts":[["2024"]]}}}],"schema":"https://github.com/citation-style-language/schema/raw/master/csl-citation.json"} </w:instrText>
            </w:r>
            <w:r w:rsidRPr="00A66F52">
              <w:rPr>
                <w:rFonts w:ascii="Arial" w:hAnsi="Arial" w:cs="Arial"/>
                <w:color w:val="000000"/>
                <w:sz w:val="20"/>
                <w:szCs w:val="20"/>
              </w:rPr>
              <w:fldChar w:fldCharType="separate"/>
            </w:r>
            <w:r w:rsidRPr="00A66F52">
              <w:rPr>
                <w:rFonts w:ascii="Arial" w:hAnsi="Arial" w:cs="Arial"/>
                <w:sz w:val="20"/>
                <w:szCs w:val="20"/>
                <w:vertAlign w:val="superscript"/>
              </w:rPr>
              <w:t>6,21</w:t>
            </w:r>
            <w:r w:rsidRPr="00A66F52">
              <w:rPr>
                <w:rFonts w:ascii="Arial" w:hAnsi="Arial" w:cs="Arial"/>
                <w:color w:val="000000"/>
                <w:sz w:val="20"/>
                <w:szCs w:val="20"/>
              </w:rPr>
              <w:fldChar w:fldCharType="end"/>
            </w:r>
            <w:r w:rsidRPr="00A66F52">
              <w:rPr>
                <w:rFonts w:ascii="Arial" w:hAnsi="Arial" w:cs="Arial"/>
                <w:color w:val="000000"/>
                <w:sz w:val="20"/>
                <w:szCs w:val="20"/>
              </w:rPr>
              <w:t>. </w:t>
            </w:r>
          </w:p>
        </w:tc>
      </w:tr>
    </w:tbl>
    <w:p w14:paraId="5272A021" w14:textId="2195F373" w:rsidR="00A66F52" w:rsidRDefault="00A66F52">
      <w:pPr>
        <w:rPr>
          <w:b/>
          <w:color w:val="222222"/>
          <w:sz w:val="24"/>
          <w:szCs w:val="24"/>
          <w:highlight w:val="white"/>
        </w:rPr>
      </w:pPr>
      <w:r>
        <w:rPr>
          <w:b/>
          <w:color w:val="222222"/>
          <w:sz w:val="24"/>
          <w:szCs w:val="24"/>
          <w:highlight w:val="white"/>
        </w:rPr>
        <w:t xml:space="preserve"> </w:t>
      </w:r>
    </w:p>
    <w:p w14:paraId="3C787DFE" w14:textId="0520140B" w:rsidR="005F1953" w:rsidRDefault="005C6860">
      <w:pPr>
        <w:rPr>
          <w:color w:val="222222"/>
          <w:sz w:val="24"/>
          <w:szCs w:val="24"/>
          <w:highlight w:val="white"/>
        </w:rPr>
      </w:pPr>
      <w:r>
        <w:rPr>
          <w:b/>
          <w:color w:val="222222"/>
          <w:sz w:val="24"/>
          <w:szCs w:val="24"/>
          <w:highlight w:val="white"/>
        </w:rPr>
        <w:t xml:space="preserve">Supplementary </w:t>
      </w:r>
      <w:r w:rsidR="0099147A">
        <w:rPr>
          <w:b/>
          <w:color w:val="222222"/>
          <w:sz w:val="24"/>
          <w:szCs w:val="24"/>
          <w:highlight w:val="white"/>
        </w:rPr>
        <w:t>Table</w:t>
      </w:r>
      <w:r>
        <w:rPr>
          <w:b/>
          <w:color w:val="222222"/>
          <w:sz w:val="24"/>
          <w:szCs w:val="24"/>
          <w:highlight w:val="white"/>
        </w:rPr>
        <w:t xml:space="preserve"> </w:t>
      </w:r>
      <w:r w:rsidR="00A66F52">
        <w:rPr>
          <w:b/>
          <w:color w:val="222222"/>
          <w:sz w:val="24"/>
          <w:szCs w:val="24"/>
          <w:highlight w:val="white"/>
        </w:rPr>
        <w:t>2</w:t>
      </w:r>
      <w:r>
        <w:rPr>
          <w:b/>
          <w:color w:val="222222"/>
          <w:sz w:val="24"/>
          <w:szCs w:val="24"/>
          <w:highlight w:val="white"/>
        </w:rPr>
        <w:t xml:space="preserve">. </w:t>
      </w:r>
      <w:r>
        <w:rPr>
          <w:color w:val="222222"/>
          <w:sz w:val="24"/>
          <w:szCs w:val="24"/>
          <w:highlight w:val="white"/>
        </w:rPr>
        <w:t>Description of country NAPs that include SGM.</w:t>
      </w:r>
    </w:p>
    <w:tbl>
      <w:tblPr>
        <w:tblStyle w:val="a"/>
        <w:tblW w:w="9765"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tblLayout w:type="fixed"/>
        <w:tblLook w:val="0600" w:firstRow="0" w:lastRow="0" w:firstColumn="0" w:lastColumn="0" w:noHBand="1" w:noVBand="1"/>
      </w:tblPr>
      <w:tblGrid>
        <w:gridCol w:w="1185"/>
        <w:gridCol w:w="1035"/>
        <w:gridCol w:w="660"/>
        <w:gridCol w:w="1845"/>
        <w:gridCol w:w="1725"/>
        <w:gridCol w:w="1530"/>
        <w:gridCol w:w="1785"/>
      </w:tblGrid>
      <w:tr w:rsidR="005F1953" w14:paraId="083AF68F" w14:textId="77777777">
        <w:tc>
          <w:tcPr>
            <w:tcW w:w="1185" w:type="dxa"/>
            <w:shd w:val="clear" w:color="auto" w:fill="F3F3F3"/>
            <w:tcMar>
              <w:top w:w="100" w:type="dxa"/>
              <w:left w:w="100" w:type="dxa"/>
              <w:bottom w:w="100" w:type="dxa"/>
              <w:right w:w="100" w:type="dxa"/>
            </w:tcMar>
          </w:tcPr>
          <w:p w14:paraId="7586422D" w14:textId="77777777" w:rsidR="005F1953" w:rsidRDefault="005C6860">
            <w:pPr>
              <w:widowControl w:val="0"/>
              <w:spacing w:line="240" w:lineRule="auto"/>
              <w:rPr>
                <w:b/>
                <w:color w:val="222222"/>
                <w:sz w:val="20"/>
                <w:szCs w:val="20"/>
              </w:rPr>
            </w:pPr>
            <w:r>
              <w:rPr>
                <w:b/>
                <w:color w:val="222222"/>
                <w:sz w:val="20"/>
                <w:szCs w:val="20"/>
              </w:rPr>
              <w:t>Country</w:t>
            </w:r>
          </w:p>
        </w:tc>
        <w:tc>
          <w:tcPr>
            <w:tcW w:w="1035" w:type="dxa"/>
            <w:shd w:val="clear" w:color="auto" w:fill="F3F3F3"/>
            <w:tcMar>
              <w:top w:w="100" w:type="dxa"/>
              <w:left w:w="100" w:type="dxa"/>
              <w:bottom w:w="100" w:type="dxa"/>
              <w:right w:w="100" w:type="dxa"/>
            </w:tcMar>
          </w:tcPr>
          <w:p w14:paraId="3AA5AE6F" w14:textId="77777777" w:rsidR="005F1953" w:rsidRDefault="005C6860">
            <w:pPr>
              <w:widowControl w:val="0"/>
              <w:spacing w:line="240" w:lineRule="auto"/>
              <w:rPr>
                <w:b/>
                <w:color w:val="222222"/>
                <w:sz w:val="20"/>
                <w:szCs w:val="20"/>
              </w:rPr>
            </w:pPr>
            <w:r>
              <w:rPr>
                <w:b/>
                <w:color w:val="222222"/>
                <w:sz w:val="20"/>
                <w:szCs w:val="20"/>
              </w:rPr>
              <w:t>Region</w:t>
            </w:r>
          </w:p>
        </w:tc>
        <w:tc>
          <w:tcPr>
            <w:tcW w:w="660" w:type="dxa"/>
            <w:shd w:val="clear" w:color="auto" w:fill="F3F3F3"/>
            <w:tcMar>
              <w:top w:w="100" w:type="dxa"/>
              <w:left w:w="100" w:type="dxa"/>
              <w:bottom w:w="100" w:type="dxa"/>
              <w:right w:w="100" w:type="dxa"/>
            </w:tcMar>
          </w:tcPr>
          <w:p w14:paraId="0121BC5C" w14:textId="77777777" w:rsidR="005F1953" w:rsidRDefault="005C6860">
            <w:pPr>
              <w:widowControl w:val="0"/>
              <w:spacing w:line="240" w:lineRule="auto"/>
              <w:rPr>
                <w:b/>
                <w:color w:val="222222"/>
                <w:sz w:val="20"/>
                <w:szCs w:val="20"/>
              </w:rPr>
            </w:pPr>
            <w:r>
              <w:rPr>
                <w:b/>
                <w:color w:val="222222"/>
                <w:sz w:val="20"/>
                <w:szCs w:val="20"/>
              </w:rPr>
              <w:t>Year</w:t>
            </w:r>
          </w:p>
        </w:tc>
        <w:tc>
          <w:tcPr>
            <w:tcW w:w="1845" w:type="dxa"/>
            <w:shd w:val="clear" w:color="auto" w:fill="F3F3F3"/>
            <w:tcMar>
              <w:top w:w="100" w:type="dxa"/>
              <w:left w:w="100" w:type="dxa"/>
              <w:bottom w:w="100" w:type="dxa"/>
              <w:right w:w="100" w:type="dxa"/>
            </w:tcMar>
          </w:tcPr>
          <w:p w14:paraId="0643B558" w14:textId="77777777" w:rsidR="005F1953" w:rsidRDefault="005C6860">
            <w:pPr>
              <w:widowControl w:val="0"/>
              <w:spacing w:line="240" w:lineRule="auto"/>
              <w:rPr>
                <w:b/>
                <w:color w:val="222222"/>
                <w:sz w:val="20"/>
                <w:szCs w:val="20"/>
              </w:rPr>
            </w:pPr>
            <w:r>
              <w:rPr>
                <w:b/>
                <w:color w:val="222222"/>
                <w:sz w:val="20"/>
                <w:szCs w:val="20"/>
              </w:rPr>
              <w:t>Summary</w:t>
            </w:r>
          </w:p>
        </w:tc>
        <w:tc>
          <w:tcPr>
            <w:tcW w:w="1725" w:type="dxa"/>
            <w:shd w:val="clear" w:color="auto" w:fill="F3F3F3"/>
            <w:tcMar>
              <w:top w:w="100" w:type="dxa"/>
              <w:left w:w="100" w:type="dxa"/>
              <w:bottom w:w="100" w:type="dxa"/>
              <w:right w:w="100" w:type="dxa"/>
            </w:tcMar>
          </w:tcPr>
          <w:p w14:paraId="6E90B2FB" w14:textId="77777777" w:rsidR="005F1953" w:rsidRDefault="005C6860">
            <w:pPr>
              <w:widowControl w:val="0"/>
              <w:spacing w:line="240" w:lineRule="auto"/>
              <w:rPr>
                <w:b/>
                <w:color w:val="222222"/>
                <w:sz w:val="20"/>
                <w:szCs w:val="20"/>
              </w:rPr>
            </w:pPr>
            <w:r>
              <w:rPr>
                <w:b/>
                <w:color w:val="222222"/>
                <w:sz w:val="20"/>
                <w:szCs w:val="20"/>
              </w:rPr>
              <w:t>Document Type</w:t>
            </w:r>
          </w:p>
        </w:tc>
        <w:tc>
          <w:tcPr>
            <w:tcW w:w="1530" w:type="dxa"/>
            <w:shd w:val="clear" w:color="auto" w:fill="F3F3F3"/>
            <w:tcMar>
              <w:top w:w="100" w:type="dxa"/>
              <w:left w:w="100" w:type="dxa"/>
              <w:bottom w:w="100" w:type="dxa"/>
              <w:right w:w="100" w:type="dxa"/>
            </w:tcMar>
          </w:tcPr>
          <w:p w14:paraId="402F2D7E" w14:textId="77777777" w:rsidR="005F1953" w:rsidRDefault="005C6860">
            <w:pPr>
              <w:widowControl w:val="0"/>
              <w:spacing w:line="240" w:lineRule="auto"/>
              <w:rPr>
                <w:b/>
                <w:color w:val="222222"/>
                <w:sz w:val="20"/>
                <w:szCs w:val="20"/>
              </w:rPr>
            </w:pPr>
            <w:r>
              <w:rPr>
                <w:b/>
                <w:color w:val="222222"/>
                <w:sz w:val="20"/>
                <w:szCs w:val="20"/>
              </w:rPr>
              <w:t>Term(s) Used</w:t>
            </w:r>
          </w:p>
        </w:tc>
        <w:tc>
          <w:tcPr>
            <w:tcW w:w="1785" w:type="dxa"/>
            <w:shd w:val="clear" w:color="auto" w:fill="F3F3F3"/>
            <w:tcMar>
              <w:top w:w="100" w:type="dxa"/>
              <w:left w:w="100" w:type="dxa"/>
              <w:bottom w:w="100" w:type="dxa"/>
              <w:right w:w="100" w:type="dxa"/>
            </w:tcMar>
          </w:tcPr>
          <w:p w14:paraId="6CF12159" w14:textId="77777777" w:rsidR="005F1953" w:rsidRDefault="005C6860">
            <w:pPr>
              <w:widowControl w:val="0"/>
              <w:spacing w:line="240" w:lineRule="auto"/>
              <w:rPr>
                <w:b/>
                <w:color w:val="222222"/>
                <w:sz w:val="20"/>
                <w:szCs w:val="20"/>
              </w:rPr>
            </w:pPr>
            <w:r>
              <w:rPr>
                <w:b/>
                <w:color w:val="222222"/>
                <w:sz w:val="20"/>
                <w:szCs w:val="20"/>
              </w:rPr>
              <w:t>Transformative</w:t>
            </w:r>
          </w:p>
          <w:p w14:paraId="799946B8" w14:textId="77777777" w:rsidR="005F1953" w:rsidRDefault="005C6860">
            <w:pPr>
              <w:widowControl w:val="0"/>
              <w:spacing w:line="240" w:lineRule="auto"/>
              <w:rPr>
                <w:b/>
                <w:color w:val="222222"/>
                <w:sz w:val="20"/>
                <w:szCs w:val="20"/>
              </w:rPr>
            </w:pPr>
            <w:r>
              <w:rPr>
                <w:b/>
                <w:color w:val="222222"/>
                <w:sz w:val="20"/>
                <w:szCs w:val="20"/>
              </w:rPr>
              <w:t xml:space="preserve">Capacity </w:t>
            </w:r>
          </w:p>
        </w:tc>
      </w:tr>
      <w:tr w:rsidR="005F1953" w14:paraId="2D7699D0"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9118D36" w14:textId="77777777" w:rsidR="005F1953" w:rsidRDefault="005C6860">
            <w:pPr>
              <w:widowControl w:val="0"/>
              <w:rPr>
                <w:sz w:val="20"/>
                <w:szCs w:val="20"/>
              </w:rPr>
            </w:pPr>
            <w:r>
              <w:rPr>
                <w:sz w:val="20"/>
                <w:szCs w:val="20"/>
              </w:rPr>
              <w:t>Argentina</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163327A" w14:textId="77777777" w:rsidR="005F1953" w:rsidRDefault="005C6860">
            <w:pPr>
              <w:widowControl w:val="0"/>
              <w:rPr>
                <w:sz w:val="20"/>
                <w:szCs w:val="20"/>
              </w:rPr>
            </w:pPr>
            <w:r>
              <w:rPr>
                <w:sz w:val="20"/>
                <w:szCs w:val="20"/>
              </w:rPr>
              <w:t>South America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5942E57" w14:textId="77777777" w:rsidR="005F1953" w:rsidRDefault="005C6860">
            <w:pPr>
              <w:widowControl w:val="0"/>
              <w:rPr>
                <w:sz w:val="20"/>
                <w:szCs w:val="20"/>
              </w:rPr>
            </w:pPr>
            <w:r>
              <w:rPr>
                <w:sz w:val="20"/>
                <w:szCs w:val="20"/>
              </w:rPr>
              <w:t>2022</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0C2860A" w14:textId="77777777" w:rsidR="005F1953" w:rsidRDefault="005C6860">
            <w:pPr>
              <w:widowControl w:val="0"/>
              <w:rPr>
                <w:sz w:val="20"/>
                <w:szCs w:val="20"/>
              </w:rPr>
            </w:pPr>
            <w:r>
              <w:rPr>
                <w:sz w:val="20"/>
                <w:szCs w:val="20"/>
              </w:rPr>
              <w:t>Multiple references to LGBTI+ in relation to inclusion in decision-making processes and building adaptive capacity. Includes axes of sovereignty, habitability, and care for both “cis heterosexual women and LGBTI+” people. Refers to numerous specific actions and metrics to evaluate how LGBTI+ people are better included in planning processes.</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19CFD96" w14:textId="77777777" w:rsidR="005F1953" w:rsidRDefault="005C6860">
            <w:pPr>
              <w:widowControl w:val="0"/>
              <w:rPr>
                <w:sz w:val="20"/>
                <w:szCs w:val="20"/>
              </w:rPr>
            </w:pPr>
            <w:r>
              <w:rPr>
                <w:sz w:val="20"/>
                <w:szCs w:val="20"/>
              </w:rPr>
              <w:t>National Adaptation Plan</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EB90FB2" w14:textId="77777777" w:rsidR="005F1953" w:rsidRDefault="005C6860">
            <w:pPr>
              <w:widowControl w:val="0"/>
              <w:rPr>
                <w:sz w:val="20"/>
                <w:szCs w:val="20"/>
              </w:rPr>
            </w:pPr>
            <w:r>
              <w:rPr>
                <w:sz w:val="20"/>
                <w:szCs w:val="20"/>
              </w:rPr>
              <w:t>Lesbian, gay, bisexual, transgender, transsexual, transvestite, intersex and any non-binary identity (LGBTI+)</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C9C2650" w14:textId="77777777" w:rsidR="005F1953" w:rsidRDefault="005C6860">
            <w:pPr>
              <w:widowControl w:val="0"/>
              <w:rPr>
                <w:sz w:val="20"/>
                <w:szCs w:val="20"/>
              </w:rPr>
            </w:pPr>
            <w:r>
              <w:rPr>
                <w:sz w:val="20"/>
                <w:szCs w:val="20"/>
              </w:rPr>
              <w:t>Transformative (Level 3)</w:t>
            </w:r>
          </w:p>
        </w:tc>
      </w:tr>
      <w:tr w:rsidR="005F1953" w14:paraId="5868677E"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9F796BB" w14:textId="77777777" w:rsidR="005F1953" w:rsidRDefault="005C6860">
            <w:pPr>
              <w:widowControl w:val="0"/>
              <w:rPr>
                <w:sz w:val="20"/>
                <w:szCs w:val="20"/>
              </w:rPr>
            </w:pPr>
            <w:r>
              <w:rPr>
                <w:sz w:val="20"/>
                <w:szCs w:val="20"/>
              </w:rPr>
              <w:t>Canada</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A5E596D" w14:textId="77777777" w:rsidR="005F1953" w:rsidRDefault="005C6860">
            <w:pPr>
              <w:widowControl w:val="0"/>
              <w:rPr>
                <w:sz w:val="20"/>
                <w:szCs w:val="20"/>
              </w:rPr>
            </w:pPr>
            <w:r>
              <w:rPr>
                <w:sz w:val="20"/>
                <w:szCs w:val="20"/>
              </w:rPr>
              <w:t>North America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0998E1A" w14:textId="77777777" w:rsidR="005F1953" w:rsidRDefault="005C6860">
            <w:pPr>
              <w:widowControl w:val="0"/>
              <w:rPr>
                <w:sz w:val="20"/>
                <w:szCs w:val="20"/>
              </w:rPr>
            </w:pPr>
            <w:r>
              <w:rPr>
                <w:sz w:val="20"/>
                <w:szCs w:val="20"/>
              </w:rPr>
              <w:t>2023</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DED5DAD" w14:textId="77777777" w:rsidR="005F1953" w:rsidRDefault="005C6860">
            <w:pPr>
              <w:widowControl w:val="0"/>
              <w:rPr>
                <w:sz w:val="20"/>
                <w:szCs w:val="20"/>
              </w:rPr>
            </w:pPr>
            <w:r>
              <w:rPr>
                <w:sz w:val="20"/>
                <w:szCs w:val="20"/>
              </w:rPr>
              <w:t xml:space="preserve">Recognition of the increased severity of impacts on 2SLGBTI+ and their lack of procedural and geographical (distributional) inclusion in social determinants of health that are impacted by </w:t>
            </w:r>
            <w:r>
              <w:rPr>
                <w:sz w:val="20"/>
                <w:szCs w:val="20"/>
              </w:rPr>
              <w:lastRenderedPageBreak/>
              <w:t>climate change.</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62F94B4" w14:textId="77777777" w:rsidR="005F1953" w:rsidRDefault="005C6860">
            <w:pPr>
              <w:widowControl w:val="0"/>
              <w:rPr>
                <w:sz w:val="20"/>
                <w:szCs w:val="20"/>
              </w:rPr>
            </w:pPr>
            <w:r>
              <w:rPr>
                <w:sz w:val="20"/>
                <w:szCs w:val="20"/>
              </w:rPr>
              <w:lastRenderedPageBreak/>
              <w:t xml:space="preserve">National Adaptation Strategy; National Adaptation Action Plan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A68BBF2" w14:textId="77777777" w:rsidR="005F1953" w:rsidRDefault="005C6860">
            <w:pPr>
              <w:widowControl w:val="0"/>
              <w:rPr>
                <w:sz w:val="20"/>
                <w:szCs w:val="20"/>
              </w:rPr>
            </w:pPr>
            <w:r>
              <w:rPr>
                <w:sz w:val="20"/>
                <w:szCs w:val="20"/>
              </w:rPr>
              <w:t>Two-spirit, lesbian, bisexual, transgender, queer, intersex, and other non-binary identities (2SLGBTQI+)</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EFF04D0" w14:textId="77777777" w:rsidR="005F1953" w:rsidRDefault="005C6860">
            <w:pPr>
              <w:widowControl w:val="0"/>
              <w:rPr>
                <w:sz w:val="20"/>
                <w:szCs w:val="20"/>
              </w:rPr>
            </w:pPr>
            <w:r>
              <w:rPr>
                <w:sz w:val="20"/>
                <w:szCs w:val="20"/>
              </w:rPr>
              <w:t>Sensitive (Level 1)</w:t>
            </w:r>
          </w:p>
        </w:tc>
      </w:tr>
      <w:tr w:rsidR="005F1953" w14:paraId="1D429387"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8573500" w14:textId="77777777" w:rsidR="005F1953" w:rsidRDefault="005C6860">
            <w:pPr>
              <w:widowControl w:val="0"/>
              <w:rPr>
                <w:sz w:val="20"/>
                <w:szCs w:val="20"/>
              </w:rPr>
            </w:pPr>
            <w:r>
              <w:rPr>
                <w:sz w:val="20"/>
                <w:szCs w:val="20"/>
              </w:rPr>
              <w:t>India</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4990DE1" w14:textId="77777777" w:rsidR="005F1953" w:rsidRDefault="005C6860">
            <w:pPr>
              <w:widowControl w:val="0"/>
              <w:rPr>
                <w:sz w:val="20"/>
                <w:szCs w:val="20"/>
              </w:rPr>
            </w:pPr>
            <w:r>
              <w:rPr>
                <w:sz w:val="20"/>
                <w:szCs w:val="20"/>
              </w:rPr>
              <w:t>Southeast Asia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EB63226" w14:textId="77777777" w:rsidR="005F1953" w:rsidRDefault="005C6860">
            <w:pPr>
              <w:widowControl w:val="0"/>
              <w:rPr>
                <w:sz w:val="20"/>
                <w:szCs w:val="20"/>
              </w:rPr>
            </w:pPr>
            <w:r>
              <w:rPr>
                <w:sz w:val="20"/>
                <w:szCs w:val="20"/>
              </w:rPr>
              <w:t>2023</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EAECB99" w14:textId="77777777" w:rsidR="005F1953" w:rsidRDefault="005C6860">
            <w:pPr>
              <w:widowControl w:val="0"/>
              <w:rPr>
                <w:sz w:val="20"/>
                <w:szCs w:val="20"/>
              </w:rPr>
            </w:pPr>
            <w:r>
              <w:rPr>
                <w:sz w:val="20"/>
                <w:szCs w:val="20"/>
              </w:rPr>
              <w:t xml:space="preserve">Mentions involvement of transgender people in Self-Help Groups (SHGs), which allows for people to pool together their resources to build financial security. </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2C586BA" w14:textId="77777777" w:rsidR="005F1953" w:rsidRDefault="005C6860">
            <w:pPr>
              <w:widowControl w:val="0"/>
              <w:rPr>
                <w:sz w:val="20"/>
                <w:szCs w:val="20"/>
              </w:rPr>
            </w:pPr>
            <w:r>
              <w:rPr>
                <w:sz w:val="20"/>
                <w:szCs w:val="20"/>
              </w:rPr>
              <w:t xml:space="preserve">Third National Communication and Initial Adaptation Communication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ECE2E63" w14:textId="77777777" w:rsidR="005F1953" w:rsidRDefault="005C6860">
            <w:pPr>
              <w:widowControl w:val="0"/>
              <w:rPr>
                <w:sz w:val="20"/>
                <w:szCs w:val="20"/>
              </w:rPr>
            </w:pPr>
            <w:r>
              <w:rPr>
                <w:sz w:val="20"/>
                <w:szCs w:val="20"/>
              </w:rPr>
              <w:t>Transgender</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6D67B3C" w14:textId="77777777" w:rsidR="005F1953" w:rsidRDefault="005C6860">
            <w:pPr>
              <w:widowControl w:val="0"/>
              <w:rPr>
                <w:sz w:val="20"/>
                <w:szCs w:val="20"/>
              </w:rPr>
            </w:pPr>
            <w:r>
              <w:rPr>
                <w:sz w:val="20"/>
                <w:szCs w:val="20"/>
              </w:rPr>
              <w:t>Responsive (Level 2)</w:t>
            </w:r>
          </w:p>
        </w:tc>
      </w:tr>
      <w:tr w:rsidR="005F1953" w14:paraId="2BA00B16"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E2256B8" w14:textId="77777777" w:rsidR="005F1953" w:rsidRDefault="005C6860">
            <w:pPr>
              <w:widowControl w:val="0"/>
              <w:rPr>
                <w:sz w:val="20"/>
                <w:szCs w:val="20"/>
              </w:rPr>
            </w:pPr>
            <w:r>
              <w:rPr>
                <w:sz w:val="20"/>
                <w:szCs w:val="20"/>
              </w:rPr>
              <w:t>New Zealand</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6659EEC" w14:textId="77777777" w:rsidR="005F1953" w:rsidRDefault="005C6860">
            <w:pPr>
              <w:widowControl w:val="0"/>
              <w:rPr>
                <w:sz w:val="20"/>
                <w:szCs w:val="20"/>
              </w:rPr>
            </w:pPr>
            <w:r>
              <w:rPr>
                <w:sz w:val="20"/>
                <w:szCs w:val="20"/>
              </w:rPr>
              <w:t>Oceania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38E818D" w14:textId="77777777" w:rsidR="005F1953" w:rsidRDefault="005C6860">
            <w:pPr>
              <w:widowControl w:val="0"/>
              <w:rPr>
                <w:sz w:val="20"/>
                <w:szCs w:val="20"/>
              </w:rPr>
            </w:pPr>
            <w:r>
              <w:rPr>
                <w:sz w:val="20"/>
                <w:szCs w:val="20"/>
              </w:rPr>
              <w:t>2022</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D0CD272" w14:textId="77777777" w:rsidR="005F1953" w:rsidRDefault="005C6860">
            <w:pPr>
              <w:widowControl w:val="0"/>
              <w:rPr>
                <w:sz w:val="20"/>
                <w:szCs w:val="20"/>
              </w:rPr>
            </w:pPr>
            <w:r>
              <w:rPr>
                <w:sz w:val="20"/>
                <w:szCs w:val="20"/>
              </w:rPr>
              <w:t>Discusses the vulnerability of different communities to the impacts of climate change, including "rainbow and LGBTQI+ communities".</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FF2192F" w14:textId="77777777" w:rsidR="005F1953" w:rsidRDefault="005C6860">
            <w:pPr>
              <w:widowControl w:val="0"/>
              <w:rPr>
                <w:sz w:val="20"/>
                <w:szCs w:val="20"/>
              </w:rPr>
            </w:pPr>
            <w:r>
              <w:rPr>
                <w:sz w:val="20"/>
                <w:szCs w:val="20"/>
              </w:rPr>
              <w:t>National Adaptation Plan</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5BCFBA2" w14:textId="77777777" w:rsidR="005F1953" w:rsidRDefault="005C6860">
            <w:pPr>
              <w:widowControl w:val="0"/>
              <w:rPr>
                <w:sz w:val="20"/>
                <w:szCs w:val="20"/>
              </w:rPr>
            </w:pPr>
            <w:r>
              <w:rPr>
                <w:sz w:val="20"/>
                <w:szCs w:val="20"/>
              </w:rPr>
              <w:t>Rainbow; lesbian, gay, bisexual, transgender, queer, intersex, and other non-binary identities (LGBTQI+)</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E0E74B5" w14:textId="77777777" w:rsidR="005F1953" w:rsidRDefault="005C6860">
            <w:pPr>
              <w:widowControl w:val="0"/>
              <w:rPr>
                <w:sz w:val="20"/>
                <w:szCs w:val="20"/>
              </w:rPr>
            </w:pPr>
            <w:r>
              <w:rPr>
                <w:sz w:val="20"/>
                <w:szCs w:val="20"/>
              </w:rPr>
              <w:t>Sensitive (Level 1)</w:t>
            </w:r>
          </w:p>
        </w:tc>
      </w:tr>
      <w:tr w:rsidR="005F1953" w14:paraId="2D8CC053"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5D621D6" w14:textId="77777777" w:rsidR="005F1953" w:rsidRDefault="005C6860">
            <w:pPr>
              <w:widowControl w:val="0"/>
              <w:rPr>
                <w:sz w:val="20"/>
                <w:szCs w:val="20"/>
              </w:rPr>
            </w:pPr>
            <w:r>
              <w:rPr>
                <w:sz w:val="20"/>
                <w:szCs w:val="20"/>
              </w:rPr>
              <w:t>Uruguay</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2DCD639" w14:textId="77777777" w:rsidR="005F1953" w:rsidRDefault="005C6860">
            <w:pPr>
              <w:widowControl w:val="0"/>
              <w:rPr>
                <w:sz w:val="20"/>
                <w:szCs w:val="20"/>
              </w:rPr>
            </w:pPr>
            <w:r>
              <w:rPr>
                <w:sz w:val="20"/>
                <w:szCs w:val="20"/>
              </w:rPr>
              <w:t>South America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D132D7D" w14:textId="77777777" w:rsidR="005F1953" w:rsidRDefault="005C6860">
            <w:pPr>
              <w:widowControl w:val="0"/>
              <w:rPr>
                <w:sz w:val="20"/>
                <w:szCs w:val="20"/>
              </w:rPr>
            </w:pPr>
            <w:r>
              <w:rPr>
                <w:sz w:val="20"/>
                <w:szCs w:val="20"/>
              </w:rPr>
              <w:t>2021</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3C4D3BB" w14:textId="77777777" w:rsidR="005F1953" w:rsidRDefault="005C6860">
            <w:pPr>
              <w:widowControl w:val="0"/>
              <w:rPr>
                <w:sz w:val="20"/>
                <w:szCs w:val="20"/>
              </w:rPr>
            </w:pPr>
            <w:r>
              <w:rPr>
                <w:sz w:val="20"/>
                <w:szCs w:val="20"/>
              </w:rPr>
              <w:t>Discusses the inequality of distribution and recognition of climate impacts on different groups, such as trans people.</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0FB4CB4" w14:textId="77777777" w:rsidR="005F1953" w:rsidRDefault="005C6860">
            <w:pPr>
              <w:widowControl w:val="0"/>
              <w:rPr>
                <w:sz w:val="20"/>
                <w:szCs w:val="20"/>
              </w:rPr>
            </w:pPr>
            <w:r>
              <w:rPr>
                <w:sz w:val="20"/>
                <w:szCs w:val="20"/>
              </w:rPr>
              <w:t xml:space="preserve">National Adaptation Plan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3BA6FD5" w14:textId="77777777" w:rsidR="005F1953" w:rsidRDefault="005C6860">
            <w:pPr>
              <w:widowControl w:val="0"/>
              <w:rPr>
                <w:sz w:val="20"/>
                <w:szCs w:val="20"/>
              </w:rPr>
            </w:pPr>
            <w:r>
              <w:rPr>
                <w:sz w:val="20"/>
                <w:szCs w:val="20"/>
              </w:rPr>
              <w:t>Trans people</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260FB13" w14:textId="77777777" w:rsidR="005F1953" w:rsidRDefault="005C6860">
            <w:pPr>
              <w:widowControl w:val="0"/>
              <w:rPr>
                <w:sz w:val="20"/>
                <w:szCs w:val="20"/>
              </w:rPr>
            </w:pPr>
            <w:r>
              <w:rPr>
                <w:sz w:val="20"/>
                <w:szCs w:val="20"/>
              </w:rPr>
              <w:t>Sensitive (Level 1)</w:t>
            </w:r>
          </w:p>
        </w:tc>
      </w:tr>
      <w:tr w:rsidR="005F1953" w14:paraId="3BC3AF85"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BBB0161" w14:textId="77777777" w:rsidR="005F1953" w:rsidRDefault="005C6860">
            <w:pPr>
              <w:widowControl w:val="0"/>
              <w:rPr>
                <w:sz w:val="20"/>
                <w:szCs w:val="20"/>
              </w:rPr>
            </w:pPr>
            <w:r>
              <w:rPr>
                <w:sz w:val="20"/>
                <w:szCs w:val="20"/>
              </w:rPr>
              <w:t>Norway</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03095D2" w14:textId="77777777" w:rsidR="005F1953" w:rsidRDefault="005C6860">
            <w:pPr>
              <w:widowControl w:val="0"/>
              <w:rPr>
                <w:sz w:val="20"/>
                <w:szCs w:val="20"/>
              </w:rPr>
            </w:pPr>
            <w:r>
              <w:rPr>
                <w:sz w:val="20"/>
                <w:szCs w:val="20"/>
              </w:rPr>
              <w:t>Northern Europe</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2F059E2" w14:textId="77777777" w:rsidR="005F1953" w:rsidRDefault="005C6860">
            <w:pPr>
              <w:widowControl w:val="0"/>
              <w:rPr>
                <w:sz w:val="20"/>
                <w:szCs w:val="20"/>
              </w:rPr>
            </w:pPr>
            <w:r>
              <w:rPr>
                <w:sz w:val="20"/>
                <w:szCs w:val="20"/>
              </w:rPr>
              <w:t>2022</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9B4D63E" w14:textId="77777777" w:rsidR="005F1953" w:rsidRDefault="005C6860">
            <w:pPr>
              <w:widowControl w:val="0"/>
              <w:rPr>
                <w:sz w:val="20"/>
                <w:szCs w:val="20"/>
              </w:rPr>
            </w:pPr>
            <w:r>
              <w:rPr>
                <w:sz w:val="20"/>
                <w:szCs w:val="20"/>
              </w:rPr>
              <w:t>Discusses the participation of Norway in international processes for raising awareness of LGBTI people in the context of climate change adaptation.</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98BE9A3" w14:textId="77777777" w:rsidR="005F1953" w:rsidRDefault="005C6860">
            <w:pPr>
              <w:widowControl w:val="0"/>
              <w:rPr>
                <w:sz w:val="20"/>
                <w:szCs w:val="20"/>
              </w:rPr>
            </w:pPr>
            <w:r>
              <w:rPr>
                <w:sz w:val="20"/>
                <w:szCs w:val="20"/>
              </w:rPr>
              <w:t>National Adaptation Strategy</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78EC5EA" w14:textId="77777777" w:rsidR="005F1953" w:rsidRDefault="005C6860">
            <w:pPr>
              <w:widowControl w:val="0"/>
              <w:rPr>
                <w:sz w:val="20"/>
                <w:szCs w:val="20"/>
              </w:rPr>
            </w:pPr>
            <w:r>
              <w:rPr>
                <w:sz w:val="20"/>
                <w:szCs w:val="20"/>
              </w:rPr>
              <w:t>LGBTI</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B4B8896" w14:textId="77777777" w:rsidR="005F1953" w:rsidRDefault="005C6860">
            <w:pPr>
              <w:widowControl w:val="0"/>
              <w:rPr>
                <w:sz w:val="20"/>
                <w:szCs w:val="20"/>
              </w:rPr>
            </w:pPr>
            <w:r>
              <w:rPr>
                <w:sz w:val="20"/>
                <w:szCs w:val="20"/>
              </w:rPr>
              <w:t>Sensitive (Level 1)</w:t>
            </w:r>
          </w:p>
        </w:tc>
      </w:tr>
      <w:tr w:rsidR="005F1953" w14:paraId="17D1D859"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D3150AA" w14:textId="77777777" w:rsidR="005F1953" w:rsidRDefault="005C6860">
            <w:pPr>
              <w:widowControl w:val="0"/>
              <w:rPr>
                <w:sz w:val="20"/>
                <w:szCs w:val="20"/>
              </w:rPr>
            </w:pPr>
            <w:r>
              <w:rPr>
                <w:sz w:val="20"/>
                <w:szCs w:val="20"/>
              </w:rPr>
              <w:t>Australia</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7F0714F" w14:textId="77777777" w:rsidR="005F1953" w:rsidRDefault="005C6860">
            <w:pPr>
              <w:widowControl w:val="0"/>
              <w:rPr>
                <w:sz w:val="20"/>
                <w:szCs w:val="20"/>
              </w:rPr>
            </w:pPr>
            <w:r>
              <w:rPr>
                <w:sz w:val="20"/>
                <w:szCs w:val="20"/>
              </w:rPr>
              <w:t>Oceania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E37BE96" w14:textId="77777777" w:rsidR="005F1953" w:rsidRDefault="005C6860">
            <w:pPr>
              <w:widowControl w:val="0"/>
              <w:rPr>
                <w:sz w:val="20"/>
                <w:szCs w:val="20"/>
              </w:rPr>
            </w:pPr>
            <w:r>
              <w:rPr>
                <w:sz w:val="20"/>
                <w:szCs w:val="20"/>
              </w:rPr>
              <w:t>2021</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B9766FE" w14:textId="77777777" w:rsidR="005F1953" w:rsidRDefault="005C6860">
            <w:pPr>
              <w:widowControl w:val="0"/>
              <w:rPr>
                <w:sz w:val="20"/>
                <w:szCs w:val="20"/>
              </w:rPr>
            </w:pPr>
            <w:r>
              <w:rPr>
                <w:sz w:val="20"/>
                <w:szCs w:val="20"/>
              </w:rPr>
              <w:t>Mentions the humanitarian support provided by Australia for international initiatives for changing perceptions of LGBTI people that are increasingly vulnerable to climate impacts.</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A570AB2" w14:textId="77777777" w:rsidR="005F1953" w:rsidRDefault="005C6860">
            <w:pPr>
              <w:widowControl w:val="0"/>
              <w:rPr>
                <w:sz w:val="20"/>
                <w:szCs w:val="20"/>
              </w:rPr>
            </w:pPr>
            <w:r>
              <w:rPr>
                <w:sz w:val="20"/>
                <w:szCs w:val="20"/>
              </w:rPr>
              <w:t>Second Adaptation Communication</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8422235" w14:textId="77777777" w:rsidR="005F1953" w:rsidRDefault="005C6860">
            <w:pPr>
              <w:widowControl w:val="0"/>
              <w:rPr>
                <w:sz w:val="20"/>
                <w:szCs w:val="20"/>
              </w:rPr>
            </w:pPr>
            <w:r>
              <w:rPr>
                <w:sz w:val="20"/>
                <w:szCs w:val="20"/>
              </w:rPr>
              <w:t>LGBTI</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C273966" w14:textId="77777777" w:rsidR="005F1953" w:rsidRDefault="005C6860">
            <w:pPr>
              <w:widowControl w:val="0"/>
              <w:rPr>
                <w:sz w:val="20"/>
                <w:szCs w:val="20"/>
              </w:rPr>
            </w:pPr>
            <w:r>
              <w:rPr>
                <w:sz w:val="20"/>
                <w:szCs w:val="20"/>
              </w:rPr>
              <w:t>Responsive (Level 2)</w:t>
            </w:r>
          </w:p>
        </w:tc>
      </w:tr>
      <w:tr w:rsidR="005F1953" w14:paraId="5643766F"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8657D16" w14:textId="77777777" w:rsidR="005F1953" w:rsidRDefault="005C6860">
            <w:pPr>
              <w:widowControl w:val="0"/>
              <w:rPr>
                <w:sz w:val="20"/>
                <w:szCs w:val="20"/>
              </w:rPr>
            </w:pPr>
            <w:r>
              <w:rPr>
                <w:sz w:val="20"/>
                <w:szCs w:val="20"/>
              </w:rPr>
              <w:t>Cabo Verde</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87C9C05" w14:textId="77777777" w:rsidR="005F1953" w:rsidRDefault="005C6860">
            <w:pPr>
              <w:widowControl w:val="0"/>
              <w:rPr>
                <w:sz w:val="20"/>
                <w:szCs w:val="20"/>
              </w:rPr>
            </w:pPr>
            <w:r>
              <w:rPr>
                <w:sz w:val="20"/>
                <w:szCs w:val="20"/>
              </w:rPr>
              <w:t xml:space="preserve">Western </w:t>
            </w:r>
            <w:r>
              <w:rPr>
                <w:sz w:val="20"/>
                <w:szCs w:val="20"/>
              </w:rPr>
              <w:lastRenderedPageBreak/>
              <w:t>Africa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F7A3C49" w14:textId="77777777" w:rsidR="005F1953" w:rsidRDefault="005C6860">
            <w:pPr>
              <w:widowControl w:val="0"/>
              <w:rPr>
                <w:sz w:val="20"/>
                <w:szCs w:val="20"/>
              </w:rPr>
            </w:pPr>
            <w:r>
              <w:rPr>
                <w:sz w:val="20"/>
                <w:szCs w:val="20"/>
              </w:rPr>
              <w:lastRenderedPageBreak/>
              <w:t>2022</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F67BFDF" w14:textId="77777777" w:rsidR="005F1953" w:rsidRDefault="005C6860">
            <w:pPr>
              <w:widowControl w:val="0"/>
              <w:rPr>
                <w:sz w:val="20"/>
                <w:szCs w:val="20"/>
              </w:rPr>
            </w:pPr>
            <w:r>
              <w:rPr>
                <w:sz w:val="20"/>
                <w:szCs w:val="20"/>
              </w:rPr>
              <w:t xml:space="preserve">Quotes the NAP </w:t>
            </w:r>
            <w:r>
              <w:rPr>
                <w:sz w:val="20"/>
                <w:szCs w:val="20"/>
              </w:rPr>
              <w:lastRenderedPageBreak/>
              <w:t>planning procedures that recognises, among other things, the centrality of "equality of rights, opportunities, and challenges" between various marginalised groups, including on the basis of "sexual orientation".</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A389186" w14:textId="77777777" w:rsidR="005F1953" w:rsidRDefault="005C6860">
            <w:pPr>
              <w:widowControl w:val="0"/>
              <w:rPr>
                <w:sz w:val="20"/>
                <w:szCs w:val="20"/>
              </w:rPr>
            </w:pPr>
            <w:r>
              <w:rPr>
                <w:sz w:val="20"/>
                <w:szCs w:val="20"/>
              </w:rPr>
              <w:lastRenderedPageBreak/>
              <w:t xml:space="preserve">National </w:t>
            </w:r>
            <w:r>
              <w:rPr>
                <w:sz w:val="20"/>
                <w:szCs w:val="20"/>
              </w:rPr>
              <w:lastRenderedPageBreak/>
              <w:t>Adaptation Plan</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7338E69" w14:textId="77777777" w:rsidR="005F1953" w:rsidRDefault="005C6860">
            <w:pPr>
              <w:widowControl w:val="0"/>
              <w:rPr>
                <w:sz w:val="20"/>
                <w:szCs w:val="20"/>
              </w:rPr>
            </w:pPr>
            <w:r>
              <w:rPr>
                <w:sz w:val="20"/>
                <w:szCs w:val="20"/>
              </w:rPr>
              <w:lastRenderedPageBreak/>
              <w:t xml:space="preserve">Sexual </w:t>
            </w:r>
            <w:r>
              <w:rPr>
                <w:sz w:val="20"/>
                <w:szCs w:val="20"/>
              </w:rPr>
              <w:lastRenderedPageBreak/>
              <w:t>orientation</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FEB059E" w14:textId="77777777" w:rsidR="005F1953" w:rsidRDefault="005C6860">
            <w:pPr>
              <w:widowControl w:val="0"/>
              <w:rPr>
                <w:sz w:val="20"/>
                <w:szCs w:val="20"/>
              </w:rPr>
            </w:pPr>
            <w:r>
              <w:rPr>
                <w:sz w:val="20"/>
                <w:szCs w:val="20"/>
              </w:rPr>
              <w:lastRenderedPageBreak/>
              <w:t>Sensitive (Level 1)</w:t>
            </w:r>
          </w:p>
        </w:tc>
      </w:tr>
      <w:tr w:rsidR="005F1953" w14:paraId="4D12D641"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52359B6" w14:textId="77777777" w:rsidR="005F1953" w:rsidRDefault="005C6860">
            <w:pPr>
              <w:widowControl w:val="0"/>
              <w:rPr>
                <w:sz w:val="20"/>
                <w:szCs w:val="20"/>
              </w:rPr>
            </w:pPr>
            <w:r>
              <w:rPr>
                <w:sz w:val="20"/>
                <w:szCs w:val="20"/>
              </w:rPr>
              <w:t>Ghana</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8358FB4" w14:textId="77777777" w:rsidR="005F1953" w:rsidRDefault="005C6860">
            <w:pPr>
              <w:widowControl w:val="0"/>
              <w:rPr>
                <w:sz w:val="20"/>
                <w:szCs w:val="20"/>
              </w:rPr>
            </w:pPr>
            <w:r>
              <w:rPr>
                <w:sz w:val="20"/>
                <w:szCs w:val="20"/>
              </w:rPr>
              <w:t>Western</w:t>
            </w:r>
          </w:p>
          <w:p w14:paraId="69D6DE81" w14:textId="77777777" w:rsidR="005F1953" w:rsidRDefault="005C6860">
            <w:pPr>
              <w:widowControl w:val="0"/>
              <w:rPr>
                <w:sz w:val="20"/>
                <w:szCs w:val="20"/>
              </w:rPr>
            </w:pPr>
            <w:r>
              <w:rPr>
                <w:sz w:val="20"/>
                <w:szCs w:val="20"/>
              </w:rPr>
              <w:t>Africa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322ED33" w14:textId="77777777" w:rsidR="005F1953" w:rsidRDefault="005C6860">
            <w:pPr>
              <w:widowControl w:val="0"/>
              <w:rPr>
                <w:sz w:val="20"/>
                <w:szCs w:val="20"/>
              </w:rPr>
            </w:pPr>
            <w:r>
              <w:rPr>
                <w:sz w:val="20"/>
                <w:szCs w:val="20"/>
              </w:rPr>
              <w:t xml:space="preserve">2022 </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DF2C4C6" w14:textId="77777777" w:rsidR="005F1953" w:rsidRDefault="005C6860">
            <w:pPr>
              <w:widowControl w:val="0"/>
              <w:rPr>
                <w:sz w:val="20"/>
                <w:szCs w:val="20"/>
              </w:rPr>
            </w:pPr>
            <w:r>
              <w:rPr>
                <w:sz w:val="20"/>
                <w:szCs w:val="20"/>
              </w:rPr>
              <w:t>Mentions LGBTQI in relation to developing capacity in the collection, management, updating, sharing and use of climate-risk data. In addition, they suggest creating disaggregated data based on LGBTQI identity.</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573B487" w14:textId="77777777" w:rsidR="005F1953" w:rsidRDefault="005C6860">
            <w:pPr>
              <w:widowControl w:val="0"/>
              <w:rPr>
                <w:sz w:val="20"/>
                <w:szCs w:val="20"/>
              </w:rPr>
            </w:pPr>
            <w:r>
              <w:rPr>
                <w:sz w:val="20"/>
                <w:szCs w:val="20"/>
              </w:rPr>
              <w:t>Infrastructure Resilience Plan</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2E1554B" w14:textId="77777777" w:rsidR="005F1953" w:rsidRDefault="005C6860">
            <w:pPr>
              <w:widowControl w:val="0"/>
              <w:rPr>
                <w:sz w:val="20"/>
                <w:szCs w:val="20"/>
              </w:rPr>
            </w:pPr>
            <w:r>
              <w:rPr>
                <w:sz w:val="20"/>
                <w:szCs w:val="20"/>
              </w:rPr>
              <w:t>LGBTQI</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991E534" w14:textId="77777777" w:rsidR="005F1953" w:rsidRDefault="005C6860">
            <w:pPr>
              <w:widowControl w:val="0"/>
              <w:rPr>
                <w:sz w:val="20"/>
                <w:szCs w:val="20"/>
              </w:rPr>
            </w:pPr>
            <w:r>
              <w:rPr>
                <w:sz w:val="20"/>
                <w:szCs w:val="20"/>
              </w:rPr>
              <w:t>Responsive (Level 2)</w:t>
            </w:r>
          </w:p>
        </w:tc>
      </w:tr>
      <w:tr w:rsidR="005F1953" w14:paraId="570CA981"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6B257B3" w14:textId="77777777" w:rsidR="005F1953" w:rsidRDefault="005C6860">
            <w:pPr>
              <w:widowControl w:val="0"/>
              <w:rPr>
                <w:sz w:val="20"/>
                <w:szCs w:val="20"/>
              </w:rPr>
            </w:pPr>
            <w:r>
              <w:rPr>
                <w:sz w:val="20"/>
                <w:szCs w:val="20"/>
              </w:rPr>
              <w:t>Kiribati</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2DB50EE" w14:textId="77777777" w:rsidR="005F1953" w:rsidRDefault="005C6860">
            <w:pPr>
              <w:widowControl w:val="0"/>
              <w:rPr>
                <w:sz w:val="20"/>
                <w:szCs w:val="20"/>
              </w:rPr>
            </w:pPr>
            <w:r>
              <w:rPr>
                <w:sz w:val="20"/>
                <w:szCs w:val="20"/>
              </w:rPr>
              <w:t>Oceania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2BCB1AD" w14:textId="77777777" w:rsidR="005F1953" w:rsidRDefault="005C6860">
            <w:pPr>
              <w:widowControl w:val="0"/>
              <w:rPr>
                <w:sz w:val="20"/>
                <w:szCs w:val="20"/>
              </w:rPr>
            </w:pPr>
            <w:r>
              <w:rPr>
                <w:sz w:val="20"/>
                <w:szCs w:val="20"/>
              </w:rPr>
              <w:t>2020</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BF8ECF2" w14:textId="77777777" w:rsidR="005F1953" w:rsidRDefault="005C6860">
            <w:pPr>
              <w:widowControl w:val="0"/>
              <w:rPr>
                <w:sz w:val="20"/>
                <w:szCs w:val="20"/>
              </w:rPr>
            </w:pPr>
            <w:r>
              <w:rPr>
                <w:sz w:val="20"/>
                <w:szCs w:val="20"/>
              </w:rPr>
              <w:t>Discusses climate change vulnerability from an intersectional perspective, that includes sexual orientation.</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7A6FB78" w14:textId="77777777" w:rsidR="005F1953" w:rsidRDefault="005C6860">
            <w:pPr>
              <w:widowControl w:val="0"/>
              <w:rPr>
                <w:sz w:val="20"/>
                <w:szCs w:val="20"/>
              </w:rPr>
            </w:pPr>
            <w:r>
              <w:rPr>
                <w:sz w:val="20"/>
                <w:szCs w:val="20"/>
              </w:rPr>
              <w:t xml:space="preserve">National Adaptation Plan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C0A18A9" w14:textId="77777777" w:rsidR="005F1953" w:rsidRDefault="005C6860">
            <w:pPr>
              <w:widowControl w:val="0"/>
              <w:rPr>
                <w:sz w:val="20"/>
                <w:szCs w:val="20"/>
              </w:rPr>
            </w:pPr>
            <w:r>
              <w:rPr>
                <w:sz w:val="20"/>
                <w:szCs w:val="20"/>
              </w:rPr>
              <w:t>Sexual orientation</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A610514" w14:textId="77777777" w:rsidR="005F1953" w:rsidRDefault="005C6860">
            <w:pPr>
              <w:widowControl w:val="0"/>
              <w:rPr>
                <w:sz w:val="20"/>
                <w:szCs w:val="20"/>
              </w:rPr>
            </w:pPr>
            <w:r>
              <w:rPr>
                <w:sz w:val="20"/>
                <w:szCs w:val="20"/>
              </w:rPr>
              <w:t>Sensitive (Level 1)</w:t>
            </w:r>
          </w:p>
        </w:tc>
      </w:tr>
      <w:tr w:rsidR="005F1953" w14:paraId="5E940CAC"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BCFA084" w14:textId="77777777" w:rsidR="005F1953" w:rsidRDefault="005C6860">
            <w:pPr>
              <w:widowControl w:val="0"/>
              <w:rPr>
                <w:sz w:val="20"/>
                <w:szCs w:val="20"/>
              </w:rPr>
            </w:pPr>
            <w:r>
              <w:rPr>
                <w:sz w:val="20"/>
                <w:szCs w:val="20"/>
              </w:rPr>
              <w:t>Montenegro</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74DBBF4" w14:textId="77777777" w:rsidR="005F1953" w:rsidRDefault="005C6860">
            <w:pPr>
              <w:widowControl w:val="0"/>
              <w:rPr>
                <w:sz w:val="20"/>
                <w:szCs w:val="20"/>
              </w:rPr>
            </w:pPr>
            <w:r>
              <w:rPr>
                <w:sz w:val="20"/>
                <w:szCs w:val="20"/>
              </w:rPr>
              <w:t>Southern Europe</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C302481" w14:textId="77777777" w:rsidR="005F1953" w:rsidRDefault="005C6860">
            <w:pPr>
              <w:widowControl w:val="0"/>
              <w:rPr>
                <w:sz w:val="20"/>
                <w:szCs w:val="20"/>
              </w:rPr>
            </w:pPr>
            <w:r>
              <w:rPr>
                <w:sz w:val="20"/>
                <w:szCs w:val="20"/>
              </w:rPr>
              <w:t>2023</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DF550C9" w14:textId="77777777" w:rsidR="005F1953" w:rsidRDefault="005C6860">
            <w:pPr>
              <w:widowControl w:val="0"/>
              <w:rPr>
                <w:sz w:val="20"/>
                <w:szCs w:val="20"/>
              </w:rPr>
            </w:pPr>
            <w:r>
              <w:rPr>
                <w:sz w:val="20"/>
                <w:szCs w:val="20"/>
              </w:rPr>
              <w:t>In defining safeguards for social and environmental risks, includes the prevention of unequal or discriminatory impacts on people on the basis of gender (including transgender people) and sexual orientation.</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7292CBF" w14:textId="77777777" w:rsidR="005F1953" w:rsidRDefault="005C6860">
            <w:pPr>
              <w:widowControl w:val="0"/>
              <w:rPr>
                <w:sz w:val="20"/>
                <w:szCs w:val="20"/>
              </w:rPr>
            </w:pPr>
            <w:r>
              <w:rPr>
                <w:sz w:val="20"/>
                <w:szCs w:val="20"/>
              </w:rPr>
              <w:t xml:space="preserve">Readiness Proposal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1A693CD" w14:textId="77777777" w:rsidR="005F1953" w:rsidRDefault="005C6860">
            <w:pPr>
              <w:widowControl w:val="0"/>
              <w:rPr>
                <w:sz w:val="20"/>
                <w:szCs w:val="20"/>
              </w:rPr>
            </w:pPr>
            <w:r>
              <w:rPr>
                <w:sz w:val="20"/>
                <w:szCs w:val="20"/>
              </w:rPr>
              <w:t>Sexual orientation; transgender</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E80CF0D" w14:textId="77777777" w:rsidR="005F1953" w:rsidRDefault="005C6860">
            <w:pPr>
              <w:widowControl w:val="0"/>
              <w:rPr>
                <w:sz w:val="20"/>
                <w:szCs w:val="20"/>
              </w:rPr>
            </w:pPr>
            <w:r>
              <w:rPr>
                <w:sz w:val="20"/>
                <w:szCs w:val="20"/>
              </w:rPr>
              <w:t>Sensitive (Level 1)</w:t>
            </w:r>
          </w:p>
        </w:tc>
      </w:tr>
      <w:tr w:rsidR="005F1953" w14:paraId="718BA093"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0B71DE3" w14:textId="77777777" w:rsidR="005F1953" w:rsidRDefault="005C6860">
            <w:pPr>
              <w:widowControl w:val="0"/>
              <w:rPr>
                <w:sz w:val="20"/>
                <w:szCs w:val="20"/>
              </w:rPr>
            </w:pPr>
            <w:r>
              <w:rPr>
                <w:sz w:val="20"/>
                <w:szCs w:val="20"/>
              </w:rPr>
              <w:t>Vanuatu</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C0293E3" w14:textId="77777777" w:rsidR="005F1953" w:rsidRDefault="005C6860">
            <w:pPr>
              <w:widowControl w:val="0"/>
              <w:rPr>
                <w:sz w:val="20"/>
                <w:szCs w:val="20"/>
              </w:rPr>
            </w:pPr>
            <w:r>
              <w:rPr>
                <w:sz w:val="20"/>
                <w:szCs w:val="20"/>
              </w:rPr>
              <w:t>Oceania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9F04035" w14:textId="77777777" w:rsidR="005F1953" w:rsidRDefault="005C6860">
            <w:pPr>
              <w:widowControl w:val="0"/>
              <w:rPr>
                <w:sz w:val="20"/>
                <w:szCs w:val="20"/>
              </w:rPr>
            </w:pPr>
            <w:r>
              <w:rPr>
                <w:sz w:val="20"/>
                <w:szCs w:val="20"/>
              </w:rPr>
              <w:t>2021</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0DC1BCE" w14:textId="77777777" w:rsidR="005F1953" w:rsidRDefault="005C6860">
            <w:pPr>
              <w:widowControl w:val="0"/>
              <w:rPr>
                <w:sz w:val="20"/>
                <w:szCs w:val="20"/>
              </w:rPr>
            </w:pPr>
            <w:r>
              <w:rPr>
                <w:sz w:val="20"/>
                <w:szCs w:val="20"/>
              </w:rPr>
              <w:t xml:space="preserve">Describes that LGBTQIA+ </w:t>
            </w:r>
            <w:r>
              <w:rPr>
                <w:sz w:val="20"/>
                <w:szCs w:val="20"/>
              </w:rPr>
              <w:lastRenderedPageBreak/>
              <w:t>individuals experience social stigma that place them at higher risk for climate impacts.</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7236C8D" w14:textId="77777777" w:rsidR="005F1953" w:rsidRDefault="005C6860">
            <w:pPr>
              <w:widowControl w:val="0"/>
              <w:rPr>
                <w:sz w:val="20"/>
                <w:szCs w:val="20"/>
              </w:rPr>
            </w:pPr>
            <w:r>
              <w:rPr>
                <w:sz w:val="20"/>
                <w:szCs w:val="20"/>
              </w:rPr>
              <w:lastRenderedPageBreak/>
              <w:t xml:space="preserve">First Nationally Determined </w:t>
            </w:r>
            <w:r>
              <w:rPr>
                <w:sz w:val="20"/>
                <w:szCs w:val="20"/>
              </w:rPr>
              <w:lastRenderedPageBreak/>
              <w:t>Contribution</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5083855" w14:textId="77777777" w:rsidR="005F1953" w:rsidRDefault="005C6860">
            <w:pPr>
              <w:widowControl w:val="0"/>
              <w:rPr>
                <w:sz w:val="20"/>
                <w:szCs w:val="20"/>
              </w:rPr>
            </w:pPr>
            <w:r>
              <w:rPr>
                <w:sz w:val="20"/>
                <w:szCs w:val="20"/>
              </w:rPr>
              <w:lastRenderedPageBreak/>
              <w:t>LGBTQIA+</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766104A" w14:textId="77777777" w:rsidR="005F1953" w:rsidRDefault="005C6860">
            <w:pPr>
              <w:widowControl w:val="0"/>
              <w:rPr>
                <w:sz w:val="20"/>
                <w:szCs w:val="20"/>
              </w:rPr>
            </w:pPr>
            <w:r>
              <w:rPr>
                <w:sz w:val="20"/>
                <w:szCs w:val="20"/>
              </w:rPr>
              <w:t>Sensitive (Level 1)</w:t>
            </w:r>
          </w:p>
        </w:tc>
      </w:tr>
      <w:tr w:rsidR="005F1953" w14:paraId="5043B9A8"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49C225D" w14:textId="77777777" w:rsidR="005F1953" w:rsidRDefault="005C6860">
            <w:pPr>
              <w:widowControl w:val="0"/>
              <w:rPr>
                <w:sz w:val="20"/>
                <w:szCs w:val="20"/>
              </w:rPr>
            </w:pPr>
            <w:r>
              <w:rPr>
                <w:sz w:val="20"/>
                <w:szCs w:val="20"/>
              </w:rPr>
              <w:t>Costa Rica</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4DF001C" w14:textId="77777777" w:rsidR="005F1953" w:rsidRDefault="005C6860">
            <w:pPr>
              <w:widowControl w:val="0"/>
              <w:rPr>
                <w:sz w:val="20"/>
                <w:szCs w:val="20"/>
              </w:rPr>
            </w:pPr>
            <w:r>
              <w:rPr>
                <w:sz w:val="20"/>
                <w:szCs w:val="20"/>
              </w:rPr>
              <w:t>Central America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A140019" w14:textId="77777777" w:rsidR="005F1953" w:rsidRDefault="005C6860">
            <w:pPr>
              <w:widowControl w:val="0"/>
              <w:rPr>
                <w:sz w:val="20"/>
                <w:szCs w:val="20"/>
              </w:rPr>
            </w:pPr>
            <w:r>
              <w:rPr>
                <w:sz w:val="20"/>
                <w:szCs w:val="20"/>
              </w:rPr>
              <w:t>2022</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C549553" w14:textId="77777777" w:rsidR="005F1953" w:rsidRDefault="005C6860">
            <w:pPr>
              <w:widowControl w:val="0"/>
              <w:rPr>
                <w:sz w:val="20"/>
                <w:szCs w:val="20"/>
              </w:rPr>
            </w:pPr>
            <w:r>
              <w:rPr>
                <w:sz w:val="20"/>
                <w:szCs w:val="20"/>
              </w:rPr>
              <w:t>Includes transsexuals in decision-making processes regarding adaptation to climate change</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3F16D9D" w14:textId="77777777" w:rsidR="005F1953" w:rsidRDefault="005C6860">
            <w:pPr>
              <w:widowControl w:val="0"/>
              <w:rPr>
                <w:sz w:val="20"/>
                <w:szCs w:val="20"/>
              </w:rPr>
            </w:pPr>
            <w:r>
              <w:rPr>
                <w:sz w:val="20"/>
                <w:szCs w:val="20"/>
              </w:rPr>
              <w:t xml:space="preserve">National Adaptation Plan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006FF6C" w14:textId="77777777" w:rsidR="005F1953" w:rsidRDefault="005C6860">
            <w:pPr>
              <w:widowControl w:val="0"/>
              <w:rPr>
                <w:sz w:val="20"/>
                <w:szCs w:val="20"/>
              </w:rPr>
            </w:pPr>
            <w:r>
              <w:rPr>
                <w:sz w:val="20"/>
                <w:szCs w:val="20"/>
              </w:rPr>
              <w:t>Transsexual</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7818E7A" w14:textId="77777777" w:rsidR="005F1953" w:rsidRDefault="005C6860">
            <w:pPr>
              <w:widowControl w:val="0"/>
              <w:rPr>
                <w:sz w:val="20"/>
                <w:szCs w:val="20"/>
              </w:rPr>
            </w:pPr>
            <w:r>
              <w:rPr>
                <w:sz w:val="20"/>
                <w:szCs w:val="20"/>
              </w:rPr>
              <w:t>Responsive (Level 2)</w:t>
            </w:r>
          </w:p>
        </w:tc>
      </w:tr>
      <w:tr w:rsidR="005F1953" w14:paraId="7087222A"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1364BFB" w14:textId="77777777" w:rsidR="005F1953" w:rsidRDefault="005C6860">
            <w:pPr>
              <w:widowControl w:val="0"/>
              <w:rPr>
                <w:sz w:val="20"/>
                <w:szCs w:val="20"/>
              </w:rPr>
            </w:pPr>
            <w:r>
              <w:rPr>
                <w:sz w:val="20"/>
                <w:szCs w:val="20"/>
              </w:rPr>
              <w:t>Bangladesh</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B0DAFE1" w14:textId="77777777" w:rsidR="005F1953" w:rsidRDefault="005C6860">
            <w:pPr>
              <w:widowControl w:val="0"/>
              <w:rPr>
                <w:sz w:val="20"/>
                <w:szCs w:val="20"/>
              </w:rPr>
            </w:pPr>
            <w:r>
              <w:rPr>
                <w:sz w:val="20"/>
                <w:szCs w:val="20"/>
              </w:rPr>
              <w:t>Southern Asia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7212075" w14:textId="77777777" w:rsidR="005F1953" w:rsidRDefault="005C6860">
            <w:pPr>
              <w:widowControl w:val="0"/>
              <w:rPr>
                <w:sz w:val="20"/>
                <w:szCs w:val="20"/>
              </w:rPr>
            </w:pPr>
            <w:r>
              <w:rPr>
                <w:sz w:val="20"/>
                <w:szCs w:val="20"/>
              </w:rPr>
              <w:t>2023</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CE6FA8D" w14:textId="4FCAE793" w:rsidR="005F1953" w:rsidRDefault="005C6860">
            <w:pPr>
              <w:widowControl w:val="0"/>
              <w:rPr>
                <w:sz w:val="20"/>
                <w:szCs w:val="20"/>
              </w:rPr>
            </w:pPr>
            <w:r>
              <w:rPr>
                <w:sz w:val="20"/>
                <w:szCs w:val="20"/>
              </w:rPr>
              <w:t xml:space="preserve">Bangladesh includes people with gender diverse identities as part of their communities that are vulnerable. They include a robust amount of actions and indicators that they want to include gender diverse individuals in including losses and damages/climate financing, community-based adaptation, agriculture, and capacity-building and training to use climate-smart tools and techniques. They also describe ways that they can reach out to these communities to include them within the planning, implementation, and evaluation processes. </w:t>
            </w:r>
            <w:r w:rsidR="0099147A">
              <w:rPr>
                <w:sz w:val="20"/>
                <w:szCs w:val="20"/>
              </w:rPr>
              <w:t>Unfortunately,</w:t>
            </w:r>
            <w:r>
              <w:rPr>
                <w:sz w:val="20"/>
                <w:szCs w:val="20"/>
              </w:rPr>
              <w:t xml:space="preserve"> they do not include those who have differing sexual orientations as part of their list of </w:t>
            </w:r>
            <w:r>
              <w:rPr>
                <w:sz w:val="20"/>
                <w:szCs w:val="20"/>
              </w:rPr>
              <w:lastRenderedPageBreak/>
              <w:t>vulnerable communities.</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426C918" w14:textId="77777777" w:rsidR="005F1953" w:rsidRDefault="005C6860">
            <w:pPr>
              <w:widowControl w:val="0"/>
              <w:rPr>
                <w:sz w:val="20"/>
                <w:szCs w:val="20"/>
              </w:rPr>
            </w:pPr>
            <w:r>
              <w:rPr>
                <w:sz w:val="20"/>
                <w:szCs w:val="20"/>
              </w:rPr>
              <w:lastRenderedPageBreak/>
              <w:t xml:space="preserve">National Adaptation Plan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EFD5756" w14:textId="77777777" w:rsidR="005F1953" w:rsidRDefault="005C6860">
            <w:pPr>
              <w:widowControl w:val="0"/>
              <w:rPr>
                <w:sz w:val="20"/>
                <w:szCs w:val="20"/>
              </w:rPr>
            </w:pPr>
            <w:r>
              <w:rPr>
                <w:sz w:val="20"/>
                <w:szCs w:val="20"/>
              </w:rPr>
              <w:t>Diverse gender identities</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80C723B" w14:textId="77777777" w:rsidR="005F1953" w:rsidRDefault="005C6860">
            <w:pPr>
              <w:widowControl w:val="0"/>
              <w:rPr>
                <w:sz w:val="20"/>
                <w:szCs w:val="20"/>
              </w:rPr>
            </w:pPr>
            <w:r>
              <w:rPr>
                <w:sz w:val="20"/>
                <w:szCs w:val="20"/>
              </w:rPr>
              <w:t>Transformative (Level 3)</w:t>
            </w:r>
          </w:p>
        </w:tc>
      </w:tr>
      <w:tr w:rsidR="005F1953" w14:paraId="5EE81128"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B369235" w14:textId="77777777" w:rsidR="005F1953" w:rsidRDefault="005C6860">
            <w:pPr>
              <w:widowControl w:val="0"/>
              <w:rPr>
                <w:sz w:val="20"/>
                <w:szCs w:val="20"/>
              </w:rPr>
            </w:pPr>
            <w:r>
              <w:rPr>
                <w:sz w:val="20"/>
                <w:szCs w:val="20"/>
              </w:rPr>
              <w:t>Fiji</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793B2ED" w14:textId="77777777" w:rsidR="005F1953" w:rsidRDefault="005C6860">
            <w:pPr>
              <w:widowControl w:val="0"/>
              <w:rPr>
                <w:sz w:val="20"/>
                <w:szCs w:val="20"/>
              </w:rPr>
            </w:pPr>
            <w:r>
              <w:rPr>
                <w:sz w:val="20"/>
                <w:szCs w:val="20"/>
              </w:rPr>
              <w:t>Oceania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844065E" w14:textId="77777777" w:rsidR="005F1953" w:rsidRDefault="005C6860">
            <w:pPr>
              <w:widowControl w:val="0"/>
              <w:rPr>
                <w:sz w:val="20"/>
                <w:szCs w:val="20"/>
              </w:rPr>
            </w:pPr>
            <w:r>
              <w:rPr>
                <w:sz w:val="20"/>
                <w:szCs w:val="20"/>
              </w:rPr>
              <w:t>2018</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4B4F694" w14:textId="77777777" w:rsidR="005F1953" w:rsidRDefault="005C6860">
            <w:pPr>
              <w:widowControl w:val="0"/>
              <w:rPr>
                <w:sz w:val="20"/>
                <w:szCs w:val="20"/>
              </w:rPr>
            </w:pPr>
            <w:r>
              <w:rPr>
                <w:sz w:val="20"/>
                <w:szCs w:val="20"/>
              </w:rPr>
              <w:t>The Fijian government reached out for input from the Pacific Sexual and Gender Diversity Network for the NAP. They include LGBTQ communities as part of their definition of disadvantaged group. They describe that there should be an understanding of the impacts of climate change on disadvantaged groups such as LGBTQ communities and that they should be considered "active agents of change" instead of "vulnerable groups". They want to develop planning processes that empower and support disadvantaged groups to have equitable access to leadership positions, decision making processes, opportunities and resources.</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D64489C" w14:textId="77777777" w:rsidR="005F1953" w:rsidRDefault="005C6860">
            <w:pPr>
              <w:widowControl w:val="0"/>
              <w:rPr>
                <w:sz w:val="20"/>
                <w:szCs w:val="20"/>
              </w:rPr>
            </w:pPr>
            <w:r>
              <w:rPr>
                <w:sz w:val="20"/>
                <w:szCs w:val="20"/>
              </w:rPr>
              <w:t xml:space="preserve">National Adaptation Plan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B424F08" w14:textId="77777777" w:rsidR="005F1953" w:rsidRDefault="005C6860">
            <w:pPr>
              <w:widowControl w:val="0"/>
              <w:rPr>
                <w:sz w:val="20"/>
                <w:szCs w:val="20"/>
              </w:rPr>
            </w:pPr>
            <w:r>
              <w:rPr>
                <w:sz w:val="20"/>
                <w:szCs w:val="20"/>
              </w:rPr>
              <w:t>LGBTQ</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9DEAEE3" w14:textId="77777777" w:rsidR="005F1953" w:rsidRDefault="005C6860">
            <w:pPr>
              <w:widowControl w:val="0"/>
              <w:rPr>
                <w:sz w:val="20"/>
                <w:szCs w:val="20"/>
              </w:rPr>
            </w:pPr>
            <w:r>
              <w:rPr>
                <w:sz w:val="20"/>
                <w:szCs w:val="20"/>
              </w:rPr>
              <w:t>Sensitive (Level 1)</w:t>
            </w:r>
          </w:p>
        </w:tc>
      </w:tr>
      <w:tr w:rsidR="005F1953" w14:paraId="7101A5F8"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7E70B71" w14:textId="77777777" w:rsidR="005F1953" w:rsidRDefault="005C6860">
            <w:pPr>
              <w:widowControl w:val="0"/>
              <w:rPr>
                <w:sz w:val="20"/>
                <w:szCs w:val="20"/>
              </w:rPr>
            </w:pPr>
            <w:r>
              <w:rPr>
                <w:sz w:val="20"/>
                <w:szCs w:val="20"/>
              </w:rPr>
              <w:t>Lebanon</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5AEB4B5" w14:textId="77777777" w:rsidR="005F1953" w:rsidRDefault="005C6860">
            <w:pPr>
              <w:widowControl w:val="0"/>
              <w:rPr>
                <w:sz w:val="20"/>
                <w:szCs w:val="20"/>
              </w:rPr>
            </w:pPr>
            <w:r>
              <w:rPr>
                <w:sz w:val="20"/>
                <w:szCs w:val="20"/>
              </w:rPr>
              <w:t>Western Asia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A57689B" w14:textId="77777777" w:rsidR="005F1953" w:rsidRDefault="005C6860">
            <w:pPr>
              <w:widowControl w:val="0"/>
              <w:rPr>
                <w:sz w:val="20"/>
                <w:szCs w:val="20"/>
              </w:rPr>
            </w:pPr>
            <w:r>
              <w:rPr>
                <w:sz w:val="20"/>
                <w:szCs w:val="20"/>
              </w:rPr>
              <w:t>2023</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654EEE1" w14:textId="77777777" w:rsidR="005F1953" w:rsidRDefault="005C6860">
            <w:pPr>
              <w:widowControl w:val="0"/>
              <w:rPr>
                <w:sz w:val="20"/>
                <w:szCs w:val="20"/>
              </w:rPr>
            </w:pPr>
            <w:r>
              <w:rPr>
                <w:sz w:val="20"/>
                <w:szCs w:val="20"/>
              </w:rPr>
              <w:t xml:space="preserve">Discusses that climate change is experienced differently based on existing inequalities including on the basis of sexual orientation and </w:t>
            </w:r>
            <w:r>
              <w:rPr>
                <w:sz w:val="20"/>
                <w:szCs w:val="20"/>
              </w:rPr>
              <w:lastRenderedPageBreak/>
              <w:t>gender. They also mention that the NAP processes should tackle inequalities that are worsened by climate change to deliver equitable adaptation outcomes for people of all gender identities.</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35D0F25" w14:textId="77777777" w:rsidR="005F1953" w:rsidRDefault="005C6860">
            <w:pPr>
              <w:widowControl w:val="0"/>
              <w:rPr>
                <w:sz w:val="20"/>
                <w:szCs w:val="20"/>
              </w:rPr>
            </w:pPr>
            <w:r>
              <w:rPr>
                <w:sz w:val="20"/>
                <w:szCs w:val="20"/>
              </w:rPr>
              <w:lastRenderedPageBreak/>
              <w:t xml:space="preserve">Good Practices for Developing Lebanon’s National Adaptation Plan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41ADD61" w14:textId="77777777" w:rsidR="005F1953" w:rsidRDefault="005C6860">
            <w:pPr>
              <w:widowControl w:val="0"/>
              <w:rPr>
                <w:sz w:val="20"/>
                <w:szCs w:val="20"/>
              </w:rPr>
            </w:pPr>
            <w:r>
              <w:rPr>
                <w:sz w:val="20"/>
                <w:szCs w:val="20"/>
              </w:rPr>
              <w:t>Sexual orientation; gender identities</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5AB8B09" w14:textId="77777777" w:rsidR="005F1953" w:rsidRDefault="005C6860">
            <w:pPr>
              <w:widowControl w:val="0"/>
              <w:rPr>
                <w:sz w:val="20"/>
                <w:szCs w:val="20"/>
              </w:rPr>
            </w:pPr>
            <w:r>
              <w:rPr>
                <w:sz w:val="20"/>
                <w:szCs w:val="20"/>
              </w:rPr>
              <w:t>Sensitive (Level 1)</w:t>
            </w:r>
          </w:p>
        </w:tc>
      </w:tr>
      <w:tr w:rsidR="005F1953" w14:paraId="6097AB86"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74902CB" w14:textId="77777777" w:rsidR="005F1953" w:rsidRDefault="005C6860">
            <w:pPr>
              <w:widowControl w:val="0"/>
              <w:rPr>
                <w:sz w:val="20"/>
                <w:szCs w:val="20"/>
              </w:rPr>
            </w:pPr>
            <w:r>
              <w:rPr>
                <w:sz w:val="20"/>
                <w:szCs w:val="20"/>
              </w:rPr>
              <w:t>Pakistan</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6FD0E91" w14:textId="77777777" w:rsidR="005F1953" w:rsidRDefault="005C6860">
            <w:pPr>
              <w:widowControl w:val="0"/>
              <w:rPr>
                <w:sz w:val="20"/>
                <w:szCs w:val="20"/>
              </w:rPr>
            </w:pPr>
            <w:r>
              <w:rPr>
                <w:sz w:val="20"/>
                <w:szCs w:val="20"/>
              </w:rPr>
              <w:t>Southern Asia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524D54C" w14:textId="77777777" w:rsidR="005F1953" w:rsidRDefault="005C6860">
            <w:pPr>
              <w:widowControl w:val="0"/>
              <w:rPr>
                <w:sz w:val="20"/>
                <w:szCs w:val="20"/>
              </w:rPr>
            </w:pPr>
            <w:r>
              <w:rPr>
                <w:sz w:val="20"/>
                <w:szCs w:val="20"/>
              </w:rPr>
              <w:t>2023</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117B1EE" w14:textId="77777777" w:rsidR="005F1953" w:rsidRDefault="005C6860">
            <w:pPr>
              <w:widowControl w:val="0"/>
              <w:rPr>
                <w:sz w:val="20"/>
                <w:szCs w:val="20"/>
              </w:rPr>
            </w:pPr>
            <w:r>
              <w:rPr>
                <w:sz w:val="20"/>
                <w:szCs w:val="20"/>
              </w:rPr>
              <w:t>Transgender individuals were mentioned as being part of the most marginalized groups in Pakistan and that they will implement special interventions for the empowerment of vulnerable groups including transgender individuals. They also included sexual orientation in terms of supporting capacity development in regards to climate change.</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511D1D4" w14:textId="77777777" w:rsidR="005F1953" w:rsidRDefault="005C6860">
            <w:pPr>
              <w:widowControl w:val="0"/>
              <w:rPr>
                <w:sz w:val="20"/>
                <w:szCs w:val="20"/>
              </w:rPr>
            </w:pPr>
            <w:r>
              <w:rPr>
                <w:sz w:val="20"/>
                <w:szCs w:val="20"/>
              </w:rPr>
              <w:t xml:space="preserve">National Adaptation Plan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7AB67BD" w14:textId="77777777" w:rsidR="005F1953" w:rsidRDefault="005C6860">
            <w:pPr>
              <w:widowControl w:val="0"/>
              <w:rPr>
                <w:sz w:val="20"/>
                <w:szCs w:val="20"/>
              </w:rPr>
            </w:pPr>
            <w:r>
              <w:rPr>
                <w:sz w:val="20"/>
                <w:szCs w:val="20"/>
              </w:rPr>
              <w:t>Sexual orientation; transgender</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5B7A091" w14:textId="77777777" w:rsidR="005F1953" w:rsidRDefault="005C6860">
            <w:pPr>
              <w:widowControl w:val="0"/>
              <w:rPr>
                <w:sz w:val="20"/>
                <w:szCs w:val="20"/>
              </w:rPr>
            </w:pPr>
            <w:r>
              <w:rPr>
                <w:sz w:val="20"/>
                <w:szCs w:val="20"/>
              </w:rPr>
              <w:t>Responsive (Level 2)</w:t>
            </w:r>
          </w:p>
        </w:tc>
      </w:tr>
      <w:tr w:rsidR="005F1953" w14:paraId="001DD393"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59C0D25" w14:textId="77777777" w:rsidR="005F1953" w:rsidRDefault="005C6860">
            <w:pPr>
              <w:widowControl w:val="0"/>
              <w:rPr>
                <w:sz w:val="20"/>
                <w:szCs w:val="20"/>
              </w:rPr>
            </w:pPr>
            <w:r>
              <w:rPr>
                <w:sz w:val="20"/>
                <w:szCs w:val="20"/>
              </w:rPr>
              <w:t>Panama</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EB119A3" w14:textId="77777777" w:rsidR="005F1953" w:rsidRDefault="005C6860">
            <w:pPr>
              <w:widowControl w:val="0"/>
              <w:rPr>
                <w:sz w:val="20"/>
                <w:szCs w:val="20"/>
              </w:rPr>
            </w:pPr>
            <w:r>
              <w:rPr>
                <w:sz w:val="20"/>
                <w:szCs w:val="20"/>
              </w:rPr>
              <w:t>Central America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B3149D9" w14:textId="77777777" w:rsidR="005F1953" w:rsidRDefault="005C6860">
            <w:pPr>
              <w:widowControl w:val="0"/>
              <w:rPr>
                <w:sz w:val="20"/>
                <w:szCs w:val="20"/>
              </w:rPr>
            </w:pPr>
            <w:r>
              <w:rPr>
                <w:sz w:val="20"/>
                <w:szCs w:val="20"/>
              </w:rPr>
              <w:t>2022</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CEAD630" w14:textId="77777777" w:rsidR="005F1953" w:rsidRDefault="005C6860">
            <w:pPr>
              <w:widowControl w:val="0"/>
              <w:rPr>
                <w:sz w:val="20"/>
                <w:szCs w:val="20"/>
              </w:rPr>
            </w:pPr>
            <w:r>
              <w:rPr>
                <w:sz w:val="20"/>
                <w:szCs w:val="20"/>
              </w:rPr>
              <w:t xml:space="preserve">Used the term LGBT in relation to outreach and communication strategies of the NAP. The purpose of the outreach and communication strategies is to develop and implement understanding and to engage stakeholders on climate change adaptation planning processes. They will communicate </w:t>
            </w:r>
            <w:r>
              <w:rPr>
                <w:sz w:val="20"/>
                <w:szCs w:val="20"/>
              </w:rPr>
              <w:lastRenderedPageBreak/>
              <w:t>findings related to gender and adaptation and will conduct annual surveys to evaluate effectiveness of the strategy. This includes collecting sex-disaggregated data, but unsure if this will include cisgender, transgender, intersex, and non-binary identities.</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827A66F" w14:textId="77777777" w:rsidR="005F1953" w:rsidRDefault="005C6860">
            <w:pPr>
              <w:widowControl w:val="0"/>
              <w:rPr>
                <w:sz w:val="20"/>
                <w:szCs w:val="20"/>
              </w:rPr>
            </w:pPr>
            <w:r>
              <w:rPr>
                <w:sz w:val="20"/>
                <w:szCs w:val="20"/>
              </w:rPr>
              <w:lastRenderedPageBreak/>
              <w:t>Readiness Proposal</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428D69A" w14:textId="77777777" w:rsidR="005F1953" w:rsidRDefault="005C6860">
            <w:pPr>
              <w:widowControl w:val="0"/>
              <w:rPr>
                <w:sz w:val="20"/>
                <w:szCs w:val="20"/>
              </w:rPr>
            </w:pPr>
            <w:r>
              <w:rPr>
                <w:sz w:val="20"/>
                <w:szCs w:val="20"/>
              </w:rPr>
              <w:t>LGBT</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DBDA989" w14:textId="77777777" w:rsidR="005F1953" w:rsidRDefault="005C6860">
            <w:pPr>
              <w:widowControl w:val="0"/>
              <w:rPr>
                <w:sz w:val="20"/>
                <w:szCs w:val="20"/>
              </w:rPr>
            </w:pPr>
            <w:r>
              <w:rPr>
                <w:sz w:val="20"/>
                <w:szCs w:val="20"/>
              </w:rPr>
              <w:t>Sensitive (Level 1)</w:t>
            </w:r>
          </w:p>
        </w:tc>
      </w:tr>
      <w:tr w:rsidR="005F1953" w14:paraId="439F4A95"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34A69F9" w14:textId="77777777" w:rsidR="005F1953" w:rsidRDefault="005C6860">
            <w:pPr>
              <w:widowControl w:val="0"/>
              <w:rPr>
                <w:sz w:val="20"/>
                <w:szCs w:val="20"/>
              </w:rPr>
            </w:pPr>
            <w:r>
              <w:rPr>
                <w:sz w:val="20"/>
                <w:szCs w:val="20"/>
              </w:rPr>
              <w:t>Peru</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8D03872" w14:textId="77777777" w:rsidR="005F1953" w:rsidRDefault="005C6860">
            <w:pPr>
              <w:widowControl w:val="0"/>
              <w:rPr>
                <w:sz w:val="20"/>
                <w:szCs w:val="20"/>
              </w:rPr>
            </w:pPr>
            <w:r>
              <w:rPr>
                <w:sz w:val="20"/>
                <w:szCs w:val="20"/>
              </w:rPr>
              <w:t>South America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7123E18" w14:textId="77777777" w:rsidR="005F1953" w:rsidRDefault="005C6860">
            <w:pPr>
              <w:widowControl w:val="0"/>
              <w:rPr>
                <w:sz w:val="20"/>
                <w:szCs w:val="20"/>
              </w:rPr>
            </w:pPr>
            <w:r>
              <w:rPr>
                <w:sz w:val="20"/>
                <w:szCs w:val="20"/>
              </w:rPr>
              <w:t>2021</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1E4F21C" w14:textId="77777777" w:rsidR="005F1953" w:rsidRDefault="005C6860">
            <w:pPr>
              <w:widowControl w:val="0"/>
              <w:rPr>
                <w:sz w:val="20"/>
                <w:szCs w:val="20"/>
              </w:rPr>
            </w:pPr>
            <w:r>
              <w:rPr>
                <w:sz w:val="20"/>
                <w:szCs w:val="20"/>
              </w:rPr>
              <w:t>The NAP recognizes individuals can be discriminated against on the basis of sexual orientation and gender identity.</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72922BD" w14:textId="77777777" w:rsidR="005F1953" w:rsidRDefault="005C6860">
            <w:pPr>
              <w:widowControl w:val="0"/>
              <w:rPr>
                <w:sz w:val="20"/>
                <w:szCs w:val="20"/>
              </w:rPr>
            </w:pPr>
            <w:r>
              <w:rPr>
                <w:sz w:val="20"/>
                <w:szCs w:val="20"/>
              </w:rPr>
              <w:t xml:space="preserve">National Adaptation Plan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026B58F" w14:textId="77777777" w:rsidR="005F1953" w:rsidRDefault="005C6860">
            <w:pPr>
              <w:widowControl w:val="0"/>
              <w:rPr>
                <w:sz w:val="20"/>
                <w:szCs w:val="20"/>
              </w:rPr>
            </w:pPr>
            <w:r>
              <w:rPr>
                <w:sz w:val="20"/>
                <w:szCs w:val="20"/>
              </w:rPr>
              <w:t>Sexual orientation; gender identity</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80FDD07" w14:textId="77777777" w:rsidR="005F1953" w:rsidRDefault="005C6860">
            <w:pPr>
              <w:widowControl w:val="0"/>
              <w:rPr>
                <w:sz w:val="20"/>
                <w:szCs w:val="20"/>
              </w:rPr>
            </w:pPr>
            <w:r>
              <w:rPr>
                <w:sz w:val="20"/>
                <w:szCs w:val="20"/>
              </w:rPr>
              <w:t>Sensitive (Level 1)</w:t>
            </w:r>
          </w:p>
        </w:tc>
      </w:tr>
      <w:tr w:rsidR="005F1953" w14:paraId="5DC0509D"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0FD13B7" w14:textId="77777777" w:rsidR="005F1953" w:rsidRDefault="005C6860">
            <w:pPr>
              <w:widowControl w:val="0"/>
              <w:rPr>
                <w:sz w:val="20"/>
                <w:szCs w:val="20"/>
              </w:rPr>
            </w:pPr>
            <w:r>
              <w:rPr>
                <w:sz w:val="20"/>
                <w:szCs w:val="20"/>
              </w:rPr>
              <w:t xml:space="preserve">Philippines </w:t>
            </w:r>
          </w:p>
          <w:p w14:paraId="17EA284D" w14:textId="77777777" w:rsidR="005F1953" w:rsidRDefault="005F1953">
            <w:pPr>
              <w:widowControl w:val="0"/>
              <w:rPr>
                <w:sz w:val="20"/>
                <w:szCs w:val="20"/>
              </w:rPr>
            </w:pP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D18DD21" w14:textId="77777777" w:rsidR="005F1953" w:rsidRDefault="005C6860">
            <w:pPr>
              <w:widowControl w:val="0"/>
              <w:rPr>
                <w:sz w:val="20"/>
                <w:szCs w:val="20"/>
              </w:rPr>
            </w:pPr>
            <w:r>
              <w:rPr>
                <w:sz w:val="20"/>
                <w:szCs w:val="20"/>
              </w:rPr>
              <w:t>Southeast</w:t>
            </w:r>
          </w:p>
          <w:p w14:paraId="0DE7F596" w14:textId="77777777" w:rsidR="005F1953" w:rsidRDefault="005C6860">
            <w:pPr>
              <w:widowControl w:val="0"/>
              <w:rPr>
                <w:sz w:val="20"/>
                <w:szCs w:val="20"/>
              </w:rPr>
            </w:pPr>
            <w:r>
              <w:rPr>
                <w:sz w:val="20"/>
                <w:szCs w:val="20"/>
              </w:rPr>
              <w:t>Asia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6C5309F" w14:textId="77777777" w:rsidR="005F1953" w:rsidRDefault="005C6860">
            <w:pPr>
              <w:widowControl w:val="0"/>
              <w:rPr>
                <w:sz w:val="20"/>
                <w:szCs w:val="20"/>
              </w:rPr>
            </w:pPr>
            <w:r>
              <w:rPr>
                <w:sz w:val="20"/>
                <w:szCs w:val="20"/>
              </w:rPr>
              <w:t>2024</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5E6EEEC" w14:textId="77777777" w:rsidR="005F1953" w:rsidRDefault="005C6860">
            <w:pPr>
              <w:widowControl w:val="0"/>
              <w:rPr>
                <w:sz w:val="20"/>
                <w:szCs w:val="20"/>
              </w:rPr>
            </w:pPr>
            <w:r>
              <w:rPr>
                <w:sz w:val="20"/>
                <w:szCs w:val="20"/>
              </w:rPr>
              <w:t xml:space="preserve">When describing a starting point in fostering a gender-responsive approach within their NAP, they say that they need to recognize the diverse needs and vulnerabilities of women, girls, and gender minorities. There are many places where a gender-responsive approach is mentioned throughout their NAP related to stakeholder engagement, incentivizing participation, and identifying gaps. It is unclear if there is a clear effort to include gender minorities within </w:t>
            </w:r>
            <w:r>
              <w:rPr>
                <w:sz w:val="20"/>
                <w:szCs w:val="20"/>
              </w:rPr>
              <w:lastRenderedPageBreak/>
              <w:t>this.</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7689F30" w14:textId="77777777" w:rsidR="005F1953" w:rsidRDefault="005C6860">
            <w:pPr>
              <w:widowControl w:val="0"/>
              <w:rPr>
                <w:sz w:val="20"/>
                <w:szCs w:val="20"/>
              </w:rPr>
            </w:pPr>
            <w:r>
              <w:rPr>
                <w:sz w:val="20"/>
                <w:szCs w:val="20"/>
              </w:rPr>
              <w:lastRenderedPageBreak/>
              <w:t>National Adaptation Plan</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3AFCAE7" w14:textId="77777777" w:rsidR="005F1953" w:rsidRDefault="005C6860">
            <w:pPr>
              <w:widowControl w:val="0"/>
              <w:rPr>
                <w:sz w:val="20"/>
                <w:szCs w:val="20"/>
              </w:rPr>
            </w:pPr>
            <w:r>
              <w:rPr>
                <w:sz w:val="20"/>
                <w:szCs w:val="20"/>
              </w:rPr>
              <w:t>Gender minorities</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A07F149" w14:textId="77777777" w:rsidR="005F1953" w:rsidRDefault="005C6860">
            <w:pPr>
              <w:widowControl w:val="0"/>
              <w:rPr>
                <w:sz w:val="20"/>
                <w:szCs w:val="20"/>
              </w:rPr>
            </w:pPr>
            <w:r>
              <w:rPr>
                <w:sz w:val="20"/>
                <w:szCs w:val="20"/>
              </w:rPr>
              <w:t>Sensitive (Level 1)</w:t>
            </w:r>
          </w:p>
        </w:tc>
      </w:tr>
      <w:tr w:rsidR="005F1953" w14:paraId="200A8B7B" w14:textId="77777777">
        <w:trPr>
          <w:trHeight w:val="862"/>
        </w:trPr>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5E181BC" w14:textId="77777777" w:rsidR="005F1953" w:rsidRDefault="005C6860">
            <w:pPr>
              <w:widowControl w:val="0"/>
              <w:rPr>
                <w:sz w:val="20"/>
                <w:szCs w:val="20"/>
              </w:rPr>
            </w:pPr>
            <w:r>
              <w:rPr>
                <w:sz w:val="20"/>
                <w:szCs w:val="20"/>
              </w:rPr>
              <w:t>Saint Vincent and the Grenadines</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73AD5F3" w14:textId="77777777" w:rsidR="005F1953" w:rsidRDefault="005C6860">
            <w:pPr>
              <w:widowControl w:val="0"/>
              <w:rPr>
                <w:sz w:val="20"/>
                <w:szCs w:val="20"/>
              </w:rPr>
            </w:pPr>
            <w:r>
              <w:rPr>
                <w:sz w:val="20"/>
                <w:szCs w:val="20"/>
              </w:rPr>
              <w:t>Caribbean</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72E9E27" w14:textId="77777777" w:rsidR="005F1953" w:rsidRDefault="005C6860">
            <w:pPr>
              <w:widowControl w:val="0"/>
              <w:rPr>
                <w:sz w:val="20"/>
                <w:szCs w:val="20"/>
              </w:rPr>
            </w:pPr>
            <w:r>
              <w:rPr>
                <w:sz w:val="20"/>
                <w:szCs w:val="20"/>
              </w:rPr>
              <w:t>2019</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275ED98" w14:textId="6E392CC1" w:rsidR="005F1953" w:rsidRDefault="005C6860">
            <w:pPr>
              <w:widowControl w:val="0"/>
              <w:rPr>
                <w:sz w:val="20"/>
                <w:szCs w:val="20"/>
              </w:rPr>
            </w:pPr>
            <w:r>
              <w:rPr>
                <w:sz w:val="20"/>
                <w:szCs w:val="20"/>
              </w:rPr>
              <w:t xml:space="preserve">Mentions "sexuality" once in regards to </w:t>
            </w:r>
            <w:r w:rsidR="0099147A">
              <w:rPr>
                <w:sz w:val="20"/>
                <w:szCs w:val="20"/>
              </w:rPr>
              <w:t>a</w:t>
            </w:r>
            <w:r>
              <w:rPr>
                <w:sz w:val="20"/>
                <w:szCs w:val="20"/>
              </w:rPr>
              <w:t xml:space="preserve"> Food and Agriculture Organization (FAO) definition on what a gender analysis should entail.</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128DF99" w14:textId="77777777" w:rsidR="005F1953" w:rsidRDefault="005C6860">
            <w:pPr>
              <w:widowControl w:val="0"/>
              <w:rPr>
                <w:sz w:val="20"/>
                <w:szCs w:val="20"/>
              </w:rPr>
            </w:pPr>
            <w:r>
              <w:rPr>
                <w:sz w:val="20"/>
                <w:szCs w:val="20"/>
              </w:rPr>
              <w:t xml:space="preserve">National Adaptation Plan </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816C255" w14:textId="77777777" w:rsidR="005F1953" w:rsidRDefault="005C6860">
            <w:pPr>
              <w:widowControl w:val="0"/>
              <w:rPr>
                <w:sz w:val="20"/>
                <w:szCs w:val="20"/>
              </w:rPr>
            </w:pPr>
            <w:r>
              <w:rPr>
                <w:sz w:val="20"/>
                <w:szCs w:val="20"/>
              </w:rPr>
              <w:t>Sexuality</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C29F0DF" w14:textId="77777777" w:rsidR="005F1953" w:rsidRDefault="005C6860">
            <w:pPr>
              <w:widowControl w:val="0"/>
              <w:rPr>
                <w:sz w:val="20"/>
                <w:szCs w:val="20"/>
              </w:rPr>
            </w:pPr>
            <w:r>
              <w:rPr>
                <w:sz w:val="20"/>
                <w:szCs w:val="20"/>
              </w:rPr>
              <w:t>Sensitive (Level 1)</w:t>
            </w:r>
          </w:p>
        </w:tc>
      </w:tr>
      <w:tr w:rsidR="005F1953" w14:paraId="06B16BDD" w14:textId="77777777">
        <w:trPr>
          <w:trHeight w:val="280"/>
        </w:trPr>
        <w:tc>
          <w:tcPr>
            <w:tcW w:w="1185" w:type="dxa"/>
            <w:vMerge w:val="restart"/>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F95B9E3" w14:textId="77777777" w:rsidR="005F1953" w:rsidRDefault="005C6860">
            <w:pPr>
              <w:widowControl w:val="0"/>
              <w:rPr>
                <w:sz w:val="20"/>
                <w:szCs w:val="20"/>
              </w:rPr>
            </w:pPr>
            <w:r>
              <w:rPr>
                <w:sz w:val="20"/>
                <w:szCs w:val="20"/>
              </w:rPr>
              <w:t xml:space="preserve">United States </w:t>
            </w:r>
          </w:p>
          <w:p w14:paraId="3E0908E4" w14:textId="77777777" w:rsidR="005F1953" w:rsidRDefault="005F1953">
            <w:pPr>
              <w:widowControl w:val="0"/>
              <w:rPr>
                <w:sz w:val="20"/>
                <w:szCs w:val="20"/>
              </w:rPr>
            </w:pPr>
          </w:p>
        </w:tc>
        <w:tc>
          <w:tcPr>
            <w:tcW w:w="1035" w:type="dxa"/>
            <w:vMerge w:val="restart"/>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BA6DAFB" w14:textId="77777777" w:rsidR="005F1953" w:rsidRDefault="005C6860">
            <w:pPr>
              <w:widowControl w:val="0"/>
              <w:spacing w:line="240" w:lineRule="auto"/>
              <w:rPr>
                <w:sz w:val="20"/>
                <w:szCs w:val="20"/>
              </w:rPr>
            </w:pPr>
            <w:r>
              <w:rPr>
                <w:sz w:val="20"/>
                <w:szCs w:val="20"/>
              </w:rPr>
              <w:t>North America</w:t>
            </w:r>
          </w:p>
        </w:tc>
        <w:tc>
          <w:tcPr>
            <w:tcW w:w="660" w:type="dxa"/>
            <w:vMerge w:val="restart"/>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B2BCC50" w14:textId="77777777" w:rsidR="005F1953" w:rsidRDefault="005C6860">
            <w:pPr>
              <w:widowControl w:val="0"/>
              <w:spacing w:line="240" w:lineRule="auto"/>
              <w:rPr>
                <w:sz w:val="20"/>
                <w:szCs w:val="20"/>
              </w:rPr>
            </w:pPr>
            <w:r>
              <w:rPr>
                <w:sz w:val="20"/>
                <w:szCs w:val="20"/>
              </w:rPr>
              <w:t>2024</w:t>
            </w:r>
          </w:p>
        </w:tc>
        <w:tc>
          <w:tcPr>
            <w:tcW w:w="1845" w:type="dxa"/>
            <w:vMerge w:val="restart"/>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A4A0016" w14:textId="77777777" w:rsidR="005F1953" w:rsidRDefault="005C6860">
            <w:pPr>
              <w:widowControl w:val="0"/>
              <w:rPr>
                <w:sz w:val="20"/>
                <w:szCs w:val="20"/>
              </w:rPr>
            </w:pPr>
            <w:r>
              <w:rPr>
                <w:sz w:val="20"/>
                <w:szCs w:val="20"/>
              </w:rPr>
              <w:t>There is no overall national adaptation plan for the US, rather there are agency specific national adaptation plans. Out of 28 agency plans, the Department of Health and Human Services is the only agency whose plans mention sexual and gender minorities. This plan states that these groups have experienced historic discrimination and whose health is disproportionately impacted by climate change.</w:t>
            </w:r>
          </w:p>
          <w:p w14:paraId="33F242D4" w14:textId="77777777" w:rsidR="005F1953" w:rsidRDefault="005F1953">
            <w:pPr>
              <w:widowControl w:val="0"/>
              <w:rPr>
                <w:sz w:val="20"/>
                <w:szCs w:val="20"/>
              </w:rPr>
            </w:pPr>
          </w:p>
          <w:p w14:paraId="6FFA9C00" w14:textId="77777777" w:rsidR="005F1953" w:rsidRDefault="005C6860">
            <w:pPr>
              <w:widowControl w:val="0"/>
              <w:rPr>
                <w:sz w:val="20"/>
                <w:szCs w:val="20"/>
              </w:rPr>
            </w:pPr>
            <w:r>
              <w:rPr>
                <w:sz w:val="20"/>
                <w:szCs w:val="20"/>
              </w:rPr>
              <w:t xml:space="preserve">*Based on recent federal changes, it is possible that this adaptation plan will not be available in the future. </w:t>
            </w:r>
          </w:p>
        </w:tc>
        <w:tc>
          <w:tcPr>
            <w:tcW w:w="1725" w:type="dxa"/>
            <w:vMerge w:val="restart"/>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C3F95CC" w14:textId="77777777" w:rsidR="005F1953" w:rsidRDefault="005C6860">
            <w:pPr>
              <w:widowControl w:val="0"/>
              <w:rPr>
                <w:sz w:val="20"/>
                <w:szCs w:val="20"/>
              </w:rPr>
            </w:pPr>
            <w:r>
              <w:rPr>
                <w:sz w:val="20"/>
                <w:szCs w:val="20"/>
              </w:rPr>
              <w:t>Health and Human Services Climate Action Plan</w:t>
            </w:r>
          </w:p>
        </w:tc>
        <w:tc>
          <w:tcPr>
            <w:tcW w:w="1530" w:type="dxa"/>
            <w:vMerge w:val="restart"/>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E629F3B" w14:textId="77777777" w:rsidR="005F1953" w:rsidRDefault="005C6860">
            <w:pPr>
              <w:widowControl w:val="0"/>
              <w:rPr>
                <w:sz w:val="20"/>
                <w:szCs w:val="20"/>
              </w:rPr>
            </w:pPr>
            <w:r>
              <w:rPr>
                <w:sz w:val="20"/>
                <w:szCs w:val="20"/>
              </w:rPr>
              <w:t>Sexual and gender minorities</w:t>
            </w:r>
          </w:p>
        </w:tc>
        <w:tc>
          <w:tcPr>
            <w:tcW w:w="1785" w:type="dxa"/>
            <w:vMerge w:val="restart"/>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8837879" w14:textId="77777777" w:rsidR="005F1953" w:rsidRDefault="005C6860">
            <w:pPr>
              <w:widowControl w:val="0"/>
              <w:rPr>
                <w:sz w:val="20"/>
                <w:szCs w:val="20"/>
              </w:rPr>
            </w:pPr>
            <w:r>
              <w:rPr>
                <w:sz w:val="20"/>
                <w:szCs w:val="20"/>
              </w:rPr>
              <w:t>Sensitive (Level 1)</w:t>
            </w:r>
          </w:p>
        </w:tc>
      </w:tr>
      <w:tr w:rsidR="005F1953" w14:paraId="54EE657A" w14:textId="77777777">
        <w:trPr>
          <w:trHeight w:val="280"/>
        </w:trPr>
        <w:tc>
          <w:tcPr>
            <w:tcW w:w="1185"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F83AFB6" w14:textId="77777777" w:rsidR="005F1953" w:rsidRDefault="005F1953">
            <w:pPr>
              <w:widowControl w:val="0"/>
              <w:spacing w:line="240" w:lineRule="auto"/>
              <w:rPr>
                <w:sz w:val="20"/>
                <w:szCs w:val="20"/>
              </w:rPr>
            </w:pPr>
          </w:p>
        </w:tc>
        <w:tc>
          <w:tcPr>
            <w:tcW w:w="1035"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9F8BC52" w14:textId="77777777" w:rsidR="005F1953" w:rsidRDefault="005F1953">
            <w:pPr>
              <w:widowControl w:val="0"/>
              <w:spacing w:line="240" w:lineRule="auto"/>
              <w:rPr>
                <w:sz w:val="20"/>
                <w:szCs w:val="20"/>
              </w:rPr>
            </w:pPr>
          </w:p>
        </w:tc>
        <w:tc>
          <w:tcPr>
            <w:tcW w:w="660"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65D8283" w14:textId="77777777" w:rsidR="005F1953" w:rsidRDefault="005F1953">
            <w:pPr>
              <w:widowControl w:val="0"/>
              <w:spacing w:line="240" w:lineRule="auto"/>
              <w:rPr>
                <w:sz w:val="20"/>
                <w:szCs w:val="20"/>
              </w:rPr>
            </w:pPr>
          </w:p>
        </w:tc>
        <w:tc>
          <w:tcPr>
            <w:tcW w:w="1845"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C64A492" w14:textId="77777777" w:rsidR="005F1953" w:rsidRDefault="005F1953">
            <w:pPr>
              <w:widowControl w:val="0"/>
              <w:spacing w:line="240" w:lineRule="auto"/>
              <w:rPr>
                <w:sz w:val="20"/>
                <w:szCs w:val="20"/>
              </w:rPr>
            </w:pPr>
          </w:p>
        </w:tc>
        <w:tc>
          <w:tcPr>
            <w:tcW w:w="1725"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C0A4BBA" w14:textId="77777777" w:rsidR="005F1953" w:rsidRDefault="005F1953">
            <w:pPr>
              <w:widowControl w:val="0"/>
              <w:spacing w:line="240" w:lineRule="auto"/>
              <w:rPr>
                <w:sz w:val="20"/>
                <w:szCs w:val="20"/>
              </w:rPr>
            </w:pPr>
          </w:p>
        </w:tc>
        <w:tc>
          <w:tcPr>
            <w:tcW w:w="1530"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20824D8" w14:textId="77777777" w:rsidR="005F1953" w:rsidRDefault="005F1953">
            <w:pPr>
              <w:widowControl w:val="0"/>
              <w:spacing w:line="240" w:lineRule="auto"/>
              <w:rPr>
                <w:sz w:val="20"/>
                <w:szCs w:val="20"/>
              </w:rPr>
            </w:pPr>
          </w:p>
        </w:tc>
        <w:tc>
          <w:tcPr>
            <w:tcW w:w="1785"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D7A391F" w14:textId="77777777" w:rsidR="005F1953" w:rsidRDefault="005F1953">
            <w:pPr>
              <w:widowControl w:val="0"/>
              <w:spacing w:line="240" w:lineRule="auto"/>
              <w:rPr>
                <w:sz w:val="20"/>
                <w:szCs w:val="20"/>
              </w:rPr>
            </w:pPr>
          </w:p>
        </w:tc>
      </w:tr>
      <w:tr w:rsidR="005F1953" w14:paraId="641C5F64" w14:textId="77777777">
        <w:trPr>
          <w:trHeight w:val="1320"/>
        </w:trPr>
        <w:tc>
          <w:tcPr>
            <w:tcW w:w="1185"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8B7E60A" w14:textId="77777777" w:rsidR="005F1953" w:rsidRDefault="005F1953">
            <w:pPr>
              <w:widowControl w:val="0"/>
              <w:spacing w:line="240" w:lineRule="auto"/>
              <w:rPr>
                <w:sz w:val="20"/>
                <w:szCs w:val="20"/>
              </w:rPr>
            </w:pPr>
          </w:p>
        </w:tc>
        <w:tc>
          <w:tcPr>
            <w:tcW w:w="1035"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200FCFA" w14:textId="77777777" w:rsidR="005F1953" w:rsidRDefault="005F1953">
            <w:pPr>
              <w:widowControl w:val="0"/>
              <w:spacing w:line="240" w:lineRule="auto"/>
              <w:rPr>
                <w:sz w:val="20"/>
                <w:szCs w:val="20"/>
              </w:rPr>
            </w:pPr>
          </w:p>
        </w:tc>
        <w:tc>
          <w:tcPr>
            <w:tcW w:w="660"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1AF5D984" w14:textId="77777777" w:rsidR="005F1953" w:rsidRDefault="005F1953">
            <w:pPr>
              <w:widowControl w:val="0"/>
              <w:spacing w:line="240" w:lineRule="auto"/>
              <w:rPr>
                <w:sz w:val="20"/>
                <w:szCs w:val="20"/>
              </w:rPr>
            </w:pPr>
          </w:p>
        </w:tc>
        <w:tc>
          <w:tcPr>
            <w:tcW w:w="1845"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64A6567F" w14:textId="77777777" w:rsidR="005F1953" w:rsidRDefault="005F1953">
            <w:pPr>
              <w:widowControl w:val="0"/>
              <w:spacing w:line="240" w:lineRule="auto"/>
              <w:rPr>
                <w:sz w:val="20"/>
                <w:szCs w:val="20"/>
              </w:rPr>
            </w:pPr>
          </w:p>
        </w:tc>
        <w:tc>
          <w:tcPr>
            <w:tcW w:w="1725"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5C513328" w14:textId="77777777" w:rsidR="005F1953" w:rsidRDefault="005F1953">
            <w:pPr>
              <w:widowControl w:val="0"/>
              <w:spacing w:line="240" w:lineRule="auto"/>
              <w:rPr>
                <w:sz w:val="20"/>
                <w:szCs w:val="20"/>
              </w:rPr>
            </w:pPr>
          </w:p>
        </w:tc>
        <w:tc>
          <w:tcPr>
            <w:tcW w:w="1530"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2246A63" w14:textId="77777777" w:rsidR="005F1953" w:rsidRDefault="005F1953">
            <w:pPr>
              <w:widowControl w:val="0"/>
              <w:spacing w:line="240" w:lineRule="auto"/>
              <w:rPr>
                <w:sz w:val="20"/>
                <w:szCs w:val="20"/>
              </w:rPr>
            </w:pPr>
          </w:p>
        </w:tc>
        <w:tc>
          <w:tcPr>
            <w:tcW w:w="1785" w:type="dxa"/>
            <w:vMerge/>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A121E2C" w14:textId="77777777" w:rsidR="005F1953" w:rsidRDefault="005F1953">
            <w:pPr>
              <w:widowControl w:val="0"/>
              <w:spacing w:line="240" w:lineRule="auto"/>
              <w:rPr>
                <w:sz w:val="20"/>
                <w:szCs w:val="20"/>
              </w:rPr>
            </w:pPr>
          </w:p>
        </w:tc>
      </w:tr>
      <w:tr w:rsidR="005F1953" w14:paraId="12BE32C4" w14:textId="77777777">
        <w:tc>
          <w:tcPr>
            <w:tcW w:w="11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F845E43" w14:textId="77777777" w:rsidR="005F1953" w:rsidRDefault="005C6860">
            <w:pPr>
              <w:widowControl w:val="0"/>
              <w:rPr>
                <w:sz w:val="20"/>
                <w:szCs w:val="20"/>
              </w:rPr>
            </w:pPr>
            <w:r>
              <w:rPr>
                <w:sz w:val="20"/>
                <w:szCs w:val="20"/>
              </w:rPr>
              <w:t xml:space="preserve">Mexico </w:t>
            </w:r>
          </w:p>
        </w:tc>
        <w:tc>
          <w:tcPr>
            <w:tcW w:w="103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4210F81" w14:textId="77777777" w:rsidR="005F1953" w:rsidRDefault="005C6860">
            <w:pPr>
              <w:widowControl w:val="0"/>
              <w:rPr>
                <w:sz w:val="20"/>
                <w:szCs w:val="20"/>
              </w:rPr>
            </w:pPr>
            <w:r>
              <w:rPr>
                <w:sz w:val="20"/>
                <w:szCs w:val="20"/>
              </w:rPr>
              <w:t>North</w:t>
            </w:r>
          </w:p>
          <w:p w14:paraId="035C6F34" w14:textId="77777777" w:rsidR="005F1953" w:rsidRDefault="005C6860">
            <w:pPr>
              <w:widowControl w:val="0"/>
              <w:rPr>
                <w:sz w:val="20"/>
                <w:szCs w:val="20"/>
              </w:rPr>
            </w:pPr>
            <w:r>
              <w:rPr>
                <w:sz w:val="20"/>
                <w:szCs w:val="20"/>
              </w:rPr>
              <w:t>America</w:t>
            </w:r>
          </w:p>
        </w:tc>
        <w:tc>
          <w:tcPr>
            <w:tcW w:w="66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0C22DF3B" w14:textId="77777777" w:rsidR="005F1953" w:rsidRDefault="005C6860">
            <w:pPr>
              <w:widowControl w:val="0"/>
              <w:rPr>
                <w:sz w:val="20"/>
                <w:szCs w:val="20"/>
              </w:rPr>
            </w:pPr>
            <w:r>
              <w:rPr>
                <w:sz w:val="20"/>
                <w:szCs w:val="20"/>
              </w:rPr>
              <w:t>2022 and 2025</w:t>
            </w:r>
          </w:p>
        </w:tc>
        <w:tc>
          <w:tcPr>
            <w:tcW w:w="184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30DA9CE5" w14:textId="77777777" w:rsidR="005F1953" w:rsidRDefault="005C6860">
            <w:pPr>
              <w:widowControl w:val="0"/>
              <w:rPr>
                <w:sz w:val="20"/>
                <w:szCs w:val="20"/>
              </w:rPr>
            </w:pPr>
            <w:r>
              <w:rPr>
                <w:sz w:val="20"/>
                <w:szCs w:val="20"/>
              </w:rPr>
              <w:t xml:space="preserve">The First Nationally Determined Contribution mentions that climate action should include and promote LGBTQ rights. </w:t>
            </w:r>
          </w:p>
          <w:p w14:paraId="4DC1DB73" w14:textId="77777777" w:rsidR="005F1953" w:rsidRDefault="005C6860">
            <w:pPr>
              <w:widowControl w:val="0"/>
              <w:rPr>
                <w:sz w:val="20"/>
                <w:szCs w:val="20"/>
              </w:rPr>
            </w:pPr>
            <w:r>
              <w:rPr>
                <w:sz w:val="20"/>
                <w:szCs w:val="20"/>
              </w:rPr>
              <w:t xml:space="preserve">The First Biennial Transparency Report integrates </w:t>
            </w:r>
            <w:r>
              <w:rPr>
                <w:sz w:val="20"/>
                <w:szCs w:val="20"/>
              </w:rPr>
              <w:lastRenderedPageBreak/>
              <w:t>the needs of sexual and gender minorities by promoting inclusive policies that address their unique vulnerabilities to climate change. It emphasizes the participation of LGBTIQ+ people in national technological and community energy projects, while also considering gender identity and sexual orientation in the design of climate policies. Furthermore, it advocates for inclusive communication strategies and the strengthening of public and social institutions' capacity to implement ecosystem adaptation measures with a gender and human rights perspective.</w:t>
            </w:r>
          </w:p>
        </w:tc>
        <w:tc>
          <w:tcPr>
            <w:tcW w:w="172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210CB7F3" w14:textId="77777777" w:rsidR="005F1953" w:rsidRDefault="005C6860">
            <w:pPr>
              <w:widowControl w:val="0"/>
              <w:rPr>
                <w:sz w:val="20"/>
                <w:szCs w:val="20"/>
              </w:rPr>
            </w:pPr>
            <w:r>
              <w:rPr>
                <w:sz w:val="20"/>
                <w:szCs w:val="20"/>
              </w:rPr>
              <w:lastRenderedPageBreak/>
              <w:t>First Nationally Determined Contribution and First Biennial Transparency Report</w:t>
            </w:r>
          </w:p>
        </w:tc>
        <w:tc>
          <w:tcPr>
            <w:tcW w:w="1530"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7FF9B1B3" w14:textId="77777777" w:rsidR="005F1953" w:rsidRDefault="005C6860">
            <w:pPr>
              <w:widowControl w:val="0"/>
              <w:rPr>
                <w:sz w:val="20"/>
                <w:szCs w:val="20"/>
              </w:rPr>
            </w:pPr>
            <w:r>
              <w:rPr>
                <w:sz w:val="20"/>
                <w:szCs w:val="20"/>
              </w:rPr>
              <w:t>LGBTQ, LGBTIQ+,</w:t>
            </w:r>
          </w:p>
          <w:p w14:paraId="29232AB9" w14:textId="77777777" w:rsidR="005F1953" w:rsidRDefault="005C6860">
            <w:pPr>
              <w:widowControl w:val="0"/>
              <w:rPr>
                <w:sz w:val="20"/>
                <w:szCs w:val="20"/>
              </w:rPr>
            </w:pPr>
            <w:r>
              <w:rPr>
                <w:sz w:val="20"/>
                <w:szCs w:val="20"/>
              </w:rPr>
              <w:t>LGBTTTIQ+</w:t>
            </w:r>
          </w:p>
        </w:tc>
        <w:tc>
          <w:tcPr>
            <w:tcW w:w="1785" w:type="dxa"/>
            <w:tcBorders>
              <w:top w:val="single" w:sz="5" w:space="0" w:color="222222"/>
              <w:left w:val="single" w:sz="5" w:space="0" w:color="222222"/>
              <w:bottom w:val="single" w:sz="5" w:space="0" w:color="222222"/>
              <w:right w:val="single" w:sz="5" w:space="0" w:color="222222"/>
            </w:tcBorders>
            <w:tcMar>
              <w:top w:w="40" w:type="dxa"/>
              <w:left w:w="40" w:type="dxa"/>
              <w:bottom w:w="40" w:type="dxa"/>
              <w:right w:w="40" w:type="dxa"/>
            </w:tcMar>
          </w:tcPr>
          <w:p w14:paraId="452AB713" w14:textId="77777777" w:rsidR="005F1953" w:rsidRDefault="005C6860">
            <w:pPr>
              <w:widowControl w:val="0"/>
              <w:rPr>
                <w:sz w:val="20"/>
                <w:szCs w:val="20"/>
              </w:rPr>
            </w:pPr>
            <w:r>
              <w:rPr>
                <w:sz w:val="20"/>
                <w:szCs w:val="20"/>
              </w:rPr>
              <w:t>Responsive (Level 2)</w:t>
            </w:r>
          </w:p>
        </w:tc>
      </w:tr>
    </w:tbl>
    <w:p w14:paraId="25AE3B08" w14:textId="77777777" w:rsidR="005F1953" w:rsidRDefault="005F1953">
      <w:pPr>
        <w:rPr>
          <w:b/>
          <w:color w:val="222222"/>
          <w:sz w:val="24"/>
          <w:szCs w:val="24"/>
          <w:highlight w:val="white"/>
        </w:rPr>
      </w:pPr>
    </w:p>
    <w:p w14:paraId="281B73BB" w14:textId="77777777" w:rsidR="005F1953" w:rsidRDefault="005F1953">
      <w:pPr>
        <w:rPr>
          <w:color w:val="222222"/>
          <w:sz w:val="24"/>
          <w:szCs w:val="24"/>
          <w:highlight w:val="white"/>
        </w:rPr>
      </w:pPr>
    </w:p>
    <w:p w14:paraId="40338DE6" w14:textId="69FC8E6D" w:rsidR="005F1953" w:rsidRDefault="005C6860">
      <w:pPr>
        <w:jc w:val="both"/>
        <w:rPr>
          <w:color w:val="222222"/>
          <w:sz w:val="24"/>
          <w:szCs w:val="24"/>
          <w:highlight w:val="white"/>
        </w:rPr>
      </w:pPr>
      <w:r>
        <w:rPr>
          <w:b/>
          <w:color w:val="222222"/>
          <w:sz w:val="24"/>
          <w:szCs w:val="24"/>
          <w:highlight w:val="white"/>
        </w:rPr>
        <w:t xml:space="preserve">Supplementary Table </w:t>
      </w:r>
      <w:r w:rsidR="007E0BA6">
        <w:rPr>
          <w:b/>
          <w:color w:val="222222"/>
          <w:sz w:val="24"/>
          <w:szCs w:val="24"/>
          <w:highlight w:val="white"/>
        </w:rPr>
        <w:t>3</w:t>
      </w:r>
      <w:r>
        <w:rPr>
          <w:b/>
          <w:color w:val="222222"/>
          <w:sz w:val="24"/>
          <w:szCs w:val="24"/>
          <w:highlight w:val="white"/>
        </w:rPr>
        <w:t>.</w:t>
      </w:r>
      <w:r>
        <w:rPr>
          <w:color w:val="222222"/>
          <w:sz w:val="24"/>
          <w:szCs w:val="24"/>
          <w:highlight w:val="white"/>
        </w:rPr>
        <w:t xml:space="preserve"> Full p value, rg (Glass rank biserial correlation coefficient effect size for Mann-Whitney two-sample rank-sum test) including lower and upper confidence intervals (ci).</w:t>
      </w:r>
    </w:p>
    <w:tbl>
      <w:tblPr>
        <w:tblStyle w:val="a0"/>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1515"/>
        <w:gridCol w:w="1860"/>
        <w:gridCol w:w="1860"/>
        <w:gridCol w:w="1860"/>
      </w:tblGrid>
      <w:tr w:rsidR="005F1953" w14:paraId="3653FE4D" w14:textId="77777777">
        <w:tc>
          <w:tcPr>
            <w:tcW w:w="2205" w:type="dxa"/>
            <w:shd w:val="clear" w:color="auto" w:fill="auto"/>
            <w:tcMar>
              <w:top w:w="100" w:type="dxa"/>
              <w:left w:w="100" w:type="dxa"/>
              <w:bottom w:w="100" w:type="dxa"/>
              <w:right w:w="100" w:type="dxa"/>
            </w:tcMar>
          </w:tcPr>
          <w:p w14:paraId="14D7768A" w14:textId="77777777" w:rsidR="005F1953" w:rsidRDefault="005C6860">
            <w:pPr>
              <w:widowControl w:val="0"/>
              <w:spacing w:line="240" w:lineRule="auto"/>
              <w:rPr>
                <w:b/>
                <w:color w:val="222222"/>
                <w:sz w:val="24"/>
                <w:szCs w:val="24"/>
                <w:highlight w:val="white"/>
              </w:rPr>
            </w:pPr>
            <w:r>
              <w:rPr>
                <w:b/>
                <w:color w:val="222222"/>
                <w:sz w:val="24"/>
                <w:szCs w:val="24"/>
                <w:highlight w:val="white"/>
              </w:rPr>
              <w:t>Metric</w:t>
            </w:r>
          </w:p>
        </w:tc>
        <w:tc>
          <w:tcPr>
            <w:tcW w:w="1515" w:type="dxa"/>
            <w:shd w:val="clear" w:color="auto" w:fill="auto"/>
            <w:tcMar>
              <w:top w:w="100" w:type="dxa"/>
              <w:left w:w="100" w:type="dxa"/>
              <w:bottom w:w="100" w:type="dxa"/>
              <w:right w:w="100" w:type="dxa"/>
            </w:tcMar>
          </w:tcPr>
          <w:p w14:paraId="28EB58A3" w14:textId="77777777" w:rsidR="005F1953" w:rsidRDefault="005C6860">
            <w:pPr>
              <w:widowControl w:val="0"/>
              <w:spacing w:line="240" w:lineRule="auto"/>
              <w:rPr>
                <w:b/>
                <w:color w:val="222222"/>
                <w:sz w:val="24"/>
                <w:szCs w:val="24"/>
                <w:highlight w:val="white"/>
              </w:rPr>
            </w:pPr>
            <w:r>
              <w:rPr>
                <w:b/>
                <w:color w:val="222222"/>
                <w:sz w:val="24"/>
                <w:szCs w:val="24"/>
                <w:highlight w:val="white"/>
              </w:rPr>
              <w:t>p</w:t>
            </w:r>
          </w:p>
        </w:tc>
        <w:tc>
          <w:tcPr>
            <w:tcW w:w="1860" w:type="dxa"/>
            <w:shd w:val="clear" w:color="auto" w:fill="auto"/>
            <w:tcMar>
              <w:top w:w="100" w:type="dxa"/>
              <w:left w:w="100" w:type="dxa"/>
              <w:bottom w:w="100" w:type="dxa"/>
              <w:right w:w="100" w:type="dxa"/>
            </w:tcMar>
          </w:tcPr>
          <w:p w14:paraId="67B42A26" w14:textId="77777777" w:rsidR="005F1953" w:rsidRDefault="005C6860">
            <w:pPr>
              <w:widowControl w:val="0"/>
              <w:spacing w:line="240" w:lineRule="auto"/>
              <w:rPr>
                <w:b/>
                <w:color w:val="222222"/>
                <w:sz w:val="24"/>
                <w:szCs w:val="24"/>
                <w:highlight w:val="white"/>
              </w:rPr>
            </w:pPr>
            <w:r>
              <w:rPr>
                <w:b/>
                <w:color w:val="222222"/>
                <w:sz w:val="24"/>
                <w:szCs w:val="24"/>
                <w:highlight w:val="white"/>
              </w:rPr>
              <w:t>rg</w:t>
            </w:r>
          </w:p>
        </w:tc>
        <w:tc>
          <w:tcPr>
            <w:tcW w:w="1860" w:type="dxa"/>
            <w:shd w:val="clear" w:color="auto" w:fill="auto"/>
            <w:tcMar>
              <w:top w:w="100" w:type="dxa"/>
              <w:left w:w="100" w:type="dxa"/>
              <w:bottom w:w="100" w:type="dxa"/>
              <w:right w:w="100" w:type="dxa"/>
            </w:tcMar>
          </w:tcPr>
          <w:p w14:paraId="05C1D1D8" w14:textId="77777777" w:rsidR="005F1953" w:rsidRDefault="005C6860">
            <w:pPr>
              <w:widowControl w:val="0"/>
              <w:spacing w:line="240" w:lineRule="auto"/>
              <w:rPr>
                <w:b/>
                <w:color w:val="222222"/>
                <w:sz w:val="24"/>
                <w:szCs w:val="24"/>
                <w:highlight w:val="white"/>
              </w:rPr>
            </w:pPr>
            <w:r>
              <w:rPr>
                <w:b/>
                <w:color w:val="222222"/>
                <w:sz w:val="24"/>
                <w:szCs w:val="24"/>
                <w:highlight w:val="white"/>
              </w:rPr>
              <w:t>Lower ci</w:t>
            </w:r>
          </w:p>
        </w:tc>
        <w:tc>
          <w:tcPr>
            <w:tcW w:w="1860" w:type="dxa"/>
            <w:shd w:val="clear" w:color="auto" w:fill="auto"/>
            <w:tcMar>
              <w:top w:w="100" w:type="dxa"/>
              <w:left w:w="100" w:type="dxa"/>
              <w:bottom w:w="100" w:type="dxa"/>
              <w:right w:w="100" w:type="dxa"/>
            </w:tcMar>
          </w:tcPr>
          <w:p w14:paraId="779BFD5E" w14:textId="77777777" w:rsidR="005F1953" w:rsidRDefault="005C6860">
            <w:pPr>
              <w:widowControl w:val="0"/>
              <w:spacing w:line="240" w:lineRule="auto"/>
              <w:rPr>
                <w:b/>
                <w:color w:val="222222"/>
                <w:sz w:val="24"/>
                <w:szCs w:val="24"/>
                <w:highlight w:val="white"/>
              </w:rPr>
            </w:pPr>
            <w:r>
              <w:rPr>
                <w:b/>
                <w:color w:val="222222"/>
                <w:sz w:val="24"/>
                <w:szCs w:val="24"/>
                <w:highlight w:val="white"/>
              </w:rPr>
              <w:t>Upper ci</w:t>
            </w:r>
          </w:p>
        </w:tc>
      </w:tr>
      <w:tr w:rsidR="005F1953" w14:paraId="288B9899" w14:textId="77777777">
        <w:tc>
          <w:tcPr>
            <w:tcW w:w="2205" w:type="dxa"/>
            <w:shd w:val="clear" w:color="auto" w:fill="auto"/>
            <w:tcMar>
              <w:top w:w="100" w:type="dxa"/>
              <w:left w:w="100" w:type="dxa"/>
              <w:bottom w:w="100" w:type="dxa"/>
              <w:right w:w="100" w:type="dxa"/>
            </w:tcMar>
          </w:tcPr>
          <w:p w14:paraId="4F4FB341" w14:textId="77777777" w:rsidR="005F1953" w:rsidRDefault="005C6860">
            <w:pPr>
              <w:widowControl w:val="0"/>
              <w:spacing w:line="240" w:lineRule="auto"/>
              <w:rPr>
                <w:color w:val="222222"/>
                <w:sz w:val="24"/>
                <w:szCs w:val="24"/>
                <w:highlight w:val="white"/>
              </w:rPr>
            </w:pPr>
            <w:r>
              <w:rPr>
                <w:color w:val="222222"/>
                <w:sz w:val="24"/>
                <w:szCs w:val="24"/>
                <w:highlight w:val="white"/>
              </w:rPr>
              <w:t>Legal</w:t>
            </w:r>
          </w:p>
        </w:tc>
        <w:tc>
          <w:tcPr>
            <w:tcW w:w="1515" w:type="dxa"/>
            <w:shd w:val="clear" w:color="auto" w:fill="auto"/>
            <w:tcMar>
              <w:top w:w="100" w:type="dxa"/>
              <w:left w:w="100" w:type="dxa"/>
              <w:bottom w:w="100" w:type="dxa"/>
              <w:right w:w="100" w:type="dxa"/>
            </w:tcMar>
          </w:tcPr>
          <w:p w14:paraId="3F9C91F1" w14:textId="77777777" w:rsidR="005F1953" w:rsidRDefault="005C6860">
            <w:pPr>
              <w:widowControl w:val="0"/>
              <w:spacing w:line="240" w:lineRule="auto"/>
              <w:rPr>
                <w:color w:val="222222"/>
                <w:sz w:val="24"/>
                <w:szCs w:val="24"/>
                <w:highlight w:val="white"/>
              </w:rPr>
            </w:pPr>
            <w:r>
              <w:rPr>
                <w:color w:val="222222"/>
                <w:sz w:val="24"/>
                <w:szCs w:val="24"/>
                <w:highlight w:val="white"/>
              </w:rPr>
              <w:t>0.0141</w:t>
            </w:r>
          </w:p>
        </w:tc>
        <w:tc>
          <w:tcPr>
            <w:tcW w:w="1860" w:type="dxa"/>
            <w:shd w:val="clear" w:color="auto" w:fill="auto"/>
            <w:tcMar>
              <w:top w:w="100" w:type="dxa"/>
              <w:left w:w="100" w:type="dxa"/>
              <w:bottom w:w="100" w:type="dxa"/>
              <w:right w:w="100" w:type="dxa"/>
            </w:tcMar>
          </w:tcPr>
          <w:p w14:paraId="74978F68" w14:textId="77777777" w:rsidR="005F1953" w:rsidRDefault="005C6860">
            <w:pPr>
              <w:widowControl w:val="0"/>
              <w:spacing w:line="240" w:lineRule="auto"/>
              <w:rPr>
                <w:color w:val="222222"/>
                <w:sz w:val="24"/>
                <w:szCs w:val="24"/>
                <w:highlight w:val="white"/>
              </w:rPr>
            </w:pPr>
            <w:r>
              <w:rPr>
                <w:color w:val="222222"/>
                <w:sz w:val="24"/>
                <w:szCs w:val="24"/>
                <w:highlight w:val="white"/>
              </w:rPr>
              <w:t>-0.331</w:t>
            </w:r>
          </w:p>
        </w:tc>
        <w:tc>
          <w:tcPr>
            <w:tcW w:w="1860" w:type="dxa"/>
            <w:shd w:val="clear" w:color="auto" w:fill="auto"/>
            <w:tcMar>
              <w:top w:w="100" w:type="dxa"/>
              <w:left w:w="100" w:type="dxa"/>
              <w:bottom w:w="100" w:type="dxa"/>
              <w:right w:w="100" w:type="dxa"/>
            </w:tcMar>
          </w:tcPr>
          <w:p w14:paraId="75658635" w14:textId="77777777" w:rsidR="005F1953" w:rsidRDefault="005C6860">
            <w:pPr>
              <w:widowControl w:val="0"/>
              <w:spacing w:line="240" w:lineRule="auto"/>
              <w:rPr>
                <w:color w:val="222222"/>
                <w:sz w:val="24"/>
                <w:szCs w:val="24"/>
                <w:highlight w:val="white"/>
              </w:rPr>
            </w:pPr>
            <w:r>
              <w:rPr>
                <w:color w:val="222222"/>
                <w:sz w:val="24"/>
                <w:szCs w:val="24"/>
                <w:highlight w:val="white"/>
              </w:rPr>
              <w:t>-0.572</w:t>
            </w:r>
          </w:p>
        </w:tc>
        <w:tc>
          <w:tcPr>
            <w:tcW w:w="1860" w:type="dxa"/>
            <w:shd w:val="clear" w:color="auto" w:fill="auto"/>
            <w:tcMar>
              <w:top w:w="100" w:type="dxa"/>
              <w:left w:w="100" w:type="dxa"/>
              <w:bottom w:w="100" w:type="dxa"/>
              <w:right w:w="100" w:type="dxa"/>
            </w:tcMar>
          </w:tcPr>
          <w:p w14:paraId="52DAA227" w14:textId="77777777" w:rsidR="005F1953" w:rsidRDefault="005C6860">
            <w:pPr>
              <w:widowControl w:val="0"/>
              <w:spacing w:line="240" w:lineRule="auto"/>
              <w:rPr>
                <w:color w:val="222222"/>
                <w:sz w:val="24"/>
                <w:szCs w:val="24"/>
                <w:highlight w:val="white"/>
              </w:rPr>
            </w:pPr>
            <w:r>
              <w:rPr>
                <w:color w:val="222222"/>
                <w:sz w:val="24"/>
                <w:szCs w:val="24"/>
                <w:highlight w:val="white"/>
              </w:rPr>
              <w:t>-0.0666</w:t>
            </w:r>
          </w:p>
        </w:tc>
      </w:tr>
      <w:tr w:rsidR="005F1953" w14:paraId="1DDD6E64" w14:textId="77777777">
        <w:tc>
          <w:tcPr>
            <w:tcW w:w="2205" w:type="dxa"/>
            <w:shd w:val="clear" w:color="auto" w:fill="auto"/>
            <w:tcMar>
              <w:top w:w="100" w:type="dxa"/>
              <w:left w:w="100" w:type="dxa"/>
              <w:bottom w:w="100" w:type="dxa"/>
              <w:right w:w="100" w:type="dxa"/>
            </w:tcMar>
          </w:tcPr>
          <w:p w14:paraId="0E69E4AD" w14:textId="77777777" w:rsidR="005F1953" w:rsidRDefault="005C6860">
            <w:pPr>
              <w:widowControl w:val="0"/>
              <w:spacing w:line="240" w:lineRule="auto"/>
              <w:rPr>
                <w:color w:val="222222"/>
                <w:sz w:val="24"/>
                <w:szCs w:val="24"/>
                <w:highlight w:val="white"/>
              </w:rPr>
            </w:pPr>
            <w:r>
              <w:rPr>
                <w:color w:val="222222"/>
                <w:sz w:val="24"/>
                <w:szCs w:val="24"/>
                <w:highlight w:val="white"/>
              </w:rPr>
              <w:t>Public opinion</w:t>
            </w:r>
          </w:p>
        </w:tc>
        <w:tc>
          <w:tcPr>
            <w:tcW w:w="1515" w:type="dxa"/>
            <w:shd w:val="clear" w:color="auto" w:fill="auto"/>
            <w:tcMar>
              <w:top w:w="100" w:type="dxa"/>
              <w:left w:w="100" w:type="dxa"/>
              <w:bottom w:w="100" w:type="dxa"/>
              <w:right w:w="100" w:type="dxa"/>
            </w:tcMar>
          </w:tcPr>
          <w:p w14:paraId="0F767214" w14:textId="77777777" w:rsidR="005F1953" w:rsidRDefault="005C6860">
            <w:pPr>
              <w:widowControl w:val="0"/>
              <w:spacing w:line="240" w:lineRule="auto"/>
              <w:rPr>
                <w:color w:val="222222"/>
                <w:sz w:val="24"/>
                <w:szCs w:val="24"/>
                <w:highlight w:val="white"/>
              </w:rPr>
            </w:pPr>
            <w:r>
              <w:rPr>
                <w:color w:val="222222"/>
                <w:sz w:val="24"/>
                <w:szCs w:val="24"/>
                <w:highlight w:val="white"/>
              </w:rPr>
              <w:t>0.0014</w:t>
            </w:r>
          </w:p>
        </w:tc>
        <w:tc>
          <w:tcPr>
            <w:tcW w:w="1860" w:type="dxa"/>
            <w:shd w:val="clear" w:color="auto" w:fill="auto"/>
            <w:tcMar>
              <w:top w:w="100" w:type="dxa"/>
              <w:left w:w="100" w:type="dxa"/>
              <w:bottom w:w="100" w:type="dxa"/>
              <w:right w:w="100" w:type="dxa"/>
            </w:tcMar>
          </w:tcPr>
          <w:p w14:paraId="4E0329B4" w14:textId="77777777" w:rsidR="005F1953" w:rsidRDefault="005C6860">
            <w:pPr>
              <w:widowControl w:val="0"/>
              <w:spacing w:line="240" w:lineRule="auto"/>
              <w:rPr>
                <w:color w:val="222222"/>
                <w:sz w:val="24"/>
                <w:szCs w:val="24"/>
                <w:highlight w:val="white"/>
              </w:rPr>
            </w:pPr>
            <w:r>
              <w:rPr>
                <w:color w:val="222222"/>
                <w:sz w:val="24"/>
                <w:szCs w:val="24"/>
                <w:highlight w:val="white"/>
              </w:rPr>
              <w:t xml:space="preserve">-0.430 </w:t>
            </w:r>
          </w:p>
        </w:tc>
        <w:tc>
          <w:tcPr>
            <w:tcW w:w="1860" w:type="dxa"/>
            <w:shd w:val="clear" w:color="auto" w:fill="auto"/>
            <w:tcMar>
              <w:top w:w="100" w:type="dxa"/>
              <w:left w:w="100" w:type="dxa"/>
              <w:bottom w:w="100" w:type="dxa"/>
              <w:right w:w="100" w:type="dxa"/>
            </w:tcMar>
          </w:tcPr>
          <w:p w14:paraId="6A63C052" w14:textId="77777777" w:rsidR="005F1953" w:rsidRDefault="005C6860">
            <w:pPr>
              <w:widowControl w:val="0"/>
              <w:spacing w:line="240" w:lineRule="auto"/>
              <w:rPr>
                <w:color w:val="222222"/>
                <w:sz w:val="24"/>
                <w:szCs w:val="24"/>
                <w:highlight w:val="white"/>
              </w:rPr>
            </w:pPr>
            <w:r>
              <w:rPr>
                <w:color w:val="222222"/>
                <w:sz w:val="24"/>
                <w:szCs w:val="24"/>
                <w:highlight w:val="white"/>
              </w:rPr>
              <w:t>-0.661</w:t>
            </w:r>
          </w:p>
        </w:tc>
        <w:tc>
          <w:tcPr>
            <w:tcW w:w="1860" w:type="dxa"/>
            <w:shd w:val="clear" w:color="auto" w:fill="auto"/>
            <w:tcMar>
              <w:top w:w="100" w:type="dxa"/>
              <w:left w:w="100" w:type="dxa"/>
              <w:bottom w:w="100" w:type="dxa"/>
              <w:right w:w="100" w:type="dxa"/>
            </w:tcMar>
          </w:tcPr>
          <w:p w14:paraId="0FD5F324" w14:textId="77777777" w:rsidR="005F1953" w:rsidRDefault="005C6860">
            <w:pPr>
              <w:widowControl w:val="0"/>
              <w:spacing w:line="240" w:lineRule="auto"/>
              <w:rPr>
                <w:color w:val="222222"/>
                <w:sz w:val="24"/>
                <w:szCs w:val="24"/>
                <w:highlight w:val="white"/>
              </w:rPr>
            </w:pPr>
            <w:r>
              <w:rPr>
                <w:color w:val="222222"/>
                <w:sz w:val="24"/>
                <w:szCs w:val="24"/>
                <w:highlight w:val="white"/>
              </w:rPr>
              <w:t>-0.1790</w:t>
            </w:r>
          </w:p>
        </w:tc>
      </w:tr>
    </w:tbl>
    <w:p w14:paraId="52E0C2A7" w14:textId="77777777" w:rsidR="005F1953" w:rsidRDefault="005F1953">
      <w:pPr>
        <w:jc w:val="both"/>
      </w:pPr>
    </w:p>
    <w:p w14:paraId="13984FB8" w14:textId="77777777" w:rsidR="005F1953" w:rsidRDefault="005F1953">
      <w:pPr>
        <w:jc w:val="both"/>
        <w:rPr>
          <w:b/>
          <w:highlight w:val="yellow"/>
        </w:rPr>
      </w:pPr>
    </w:p>
    <w:sectPr w:rsidR="005F1953">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3B4C" w14:textId="77777777" w:rsidR="00150357" w:rsidRDefault="00150357">
      <w:pPr>
        <w:spacing w:line="240" w:lineRule="auto"/>
      </w:pPr>
      <w:r>
        <w:separator/>
      </w:r>
    </w:p>
  </w:endnote>
  <w:endnote w:type="continuationSeparator" w:id="0">
    <w:p w14:paraId="2B7BD63D" w14:textId="77777777" w:rsidR="00150357" w:rsidRDefault="00150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5360" w14:textId="77777777" w:rsidR="00150357" w:rsidRDefault="00150357">
      <w:pPr>
        <w:spacing w:line="240" w:lineRule="auto"/>
      </w:pPr>
      <w:r>
        <w:separator/>
      </w:r>
    </w:p>
  </w:footnote>
  <w:footnote w:type="continuationSeparator" w:id="0">
    <w:p w14:paraId="6CD2FC22" w14:textId="77777777" w:rsidR="00150357" w:rsidRDefault="001503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5219" w14:textId="0A496A26" w:rsidR="005F1953" w:rsidRDefault="005C6860">
    <w:pPr>
      <w:rPr>
        <w:i/>
      </w:rPr>
    </w:pPr>
    <w:r>
      <w:rPr>
        <w:i/>
      </w:rPr>
      <w:t>Supplementary Information to “Mapping Sexual and Gender Minority Inclusion in National Adaptation Plans</w:t>
    </w:r>
    <w:r w:rsidR="00A75A42">
      <w:rPr>
        <w:i/>
      </w:rPr>
      <w:t xml:space="preserve"> Globally</w:t>
    </w:r>
    <w:r>
      <w:rPr>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53"/>
    <w:rsid w:val="00150357"/>
    <w:rsid w:val="005C6860"/>
    <w:rsid w:val="005F1953"/>
    <w:rsid w:val="00671A65"/>
    <w:rsid w:val="007E0BA6"/>
    <w:rsid w:val="009152BD"/>
    <w:rsid w:val="0099147A"/>
    <w:rsid w:val="00A66F52"/>
    <w:rsid w:val="00A75A42"/>
    <w:rsid w:val="00F52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E839"/>
  <w15:docId w15:val="{D7A96336-8489-459A-97F1-A858E974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line="360" w:lineRule="auto"/>
      <w:jc w:val="both"/>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75A42"/>
    <w:pPr>
      <w:tabs>
        <w:tab w:val="center" w:pos="4513"/>
        <w:tab w:val="right" w:pos="9026"/>
      </w:tabs>
      <w:spacing w:line="240" w:lineRule="auto"/>
    </w:pPr>
  </w:style>
  <w:style w:type="character" w:customStyle="1" w:styleId="HeaderChar">
    <w:name w:val="Header Char"/>
    <w:basedOn w:val="DefaultParagraphFont"/>
    <w:link w:val="Header"/>
    <w:uiPriority w:val="99"/>
    <w:rsid w:val="00A75A42"/>
  </w:style>
  <w:style w:type="paragraph" w:styleId="Footer">
    <w:name w:val="footer"/>
    <w:basedOn w:val="Normal"/>
    <w:link w:val="FooterChar"/>
    <w:uiPriority w:val="99"/>
    <w:unhideWhenUsed/>
    <w:rsid w:val="00A75A42"/>
    <w:pPr>
      <w:tabs>
        <w:tab w:val="center" w:pos="4513"/>
        <w:tab w:val="right" w:pos="9026"/>
      </w:tabs>
      <w:spacing w:line="240" w:lineRule="auto"/>
    </w:pPr>
  </w:style>
  <w:style w:type="character" w:customStyle="1" w:styleId="FooterChar">
    <w:name w:val="Footer Char"/>
    <w:basedOn w:val="DefaultParagraphFont"/>
    <w:link w:val="Footer"/>
    <w:uiPriority w:val="99"/>
    <w:rsid w:val="00A75A42"/>
  </w:style>
  <w:style w:type="paragraph" w:styleId="NormalWeb">
    <w:name w:val="Normal (Web)"/>
    <w:basedOn w:val="Normal"/>
    <w:uiPriority w:val="99"/>
    <w:semiHidden/>
    <w:unhideWhenUsed/>
    <w:rsid w:val="00A66F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6F52"/>
    <w:rPr>
      <w:color w:val="0000FF"/>
      <w:u w:val="single"/>
    </w:rPr>
  </w:style>
  <w:style w:type="character" w:customStyle="1" w:styleId="apple-tab-span">
    <w:name w:val="apple-tab-span"/>
    <w:basedOn w:val="DefaultParagraphFont"/>
    <w:rsid w:val="00A66F52"/>
  </w:style>
  <w:style w:type="character" w:styleId="LineNumber">
    <w:name w:val="line number"/>
    <w:basedOn w:val="DefaultParagraphFont"/>
    <w:uiPriority w:val="99"/>
    <w:semiHidden/>
    <w:unhideWhenUsed/>
    <w:rsid w:val="00991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022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6358</Words>
  <Characters>36241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Sean Goodwin</cp:lastModifiedBy>
  <cp:revision>6</cp:revision>
  <dcterms:created xsi:type="dcterms:W3CDTF">2025-03-07T17:12:00Z</dcterms:created>
  <dcterms:modified xsi:type="dcterms:W3CDTF">2025-05-30T15:58:00Z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id="rw9cN4yN"/&gt;&lt;style id="http://www.zotero.org/styles/nature" hasBibliography="1" bibliographyStyleHasBeenSet="0"/&gt;&lt;prefs&gt;&lt;pref name="fieldType" value="Field"/&gt;&lt;pref name="automaticJournalAbbreviati</vt:lpwstr>
  </property>
  <property fmtid="{D5CDD505-2E9C-101B-9397-08002B2CF9AE}" pid="3" name="ZOTERO_PREF_2">
    <vt:lpwstr>ons" value="true"/&gt;&lt;/prefs&gt;&lt;/data&gt;</vt:lpwstr>
  </property>
</Properties>
</file>