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5E16" w14:textId="416F5618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Supplementary Fig. </w:t>
      </w:r>
      <w:r w:rsidR="005A7E44"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B233F1"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</w:p>
    <w:p w14:paraId="0C70507B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Quantification of LDH release into the cell culture medium after treatment of tideglusib in aSyn-overexpressing cells. Tideglusib, a GSK3B inhibitor, significantly protected aSyn-overexpressing cells at concentrations of 10 µM and 20 µM. </w:t>
      </w:r>
    </w:p>
    <w:p w14:paraId="4BCC3408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Quantification of LDH release into the cell culture medium showed that the treatment of GSK3B inhibitor-VIII (GSK8) significantly protected aSyn-overexpressing cells at concentrations of 1 µM and 2 µM.</w:t>
      </w:r>
    </w:p>
    <w:p w14:paraId="73F4FD55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C: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Quantification of the relative mRNA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after transfection with the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led to a knockdown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both untransduced cells (UTCs) and aSyn-overexpressing cells. The expression of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significantly up-regulated upon aSyn-overexpression.</w:t>
      </w:r>
    </w:p>
    <w:p w14:paraId="18A78B56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Quantification of the relative mRNA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after transfection with the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led to a knockdown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both UTCs and aSyn-overexpressing cells. The expression of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significantly up-regulated upon aSyn-overexpression.</w:t>
      </w:r>
    </w:p>
    <w:p w14:paraId="6E99139E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E: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 plot shows number of threshold cycles in the qPCR until which expression of the respective genes was detected in untransduced LUHMES cells. The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between 23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rd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26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th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threshold cycle. The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much lower in comparison to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chart, reaching the threshold value ~10 cycles later.</w:t>
      </w:r>
    </w:p>
    <w:p w14:paraId="01928924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Quantification of the relative mRNA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(tyrosine hydroxylase) after transfection with the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or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did not significant alter the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 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UTCs, aSyn-overexpressing cells or GFP-expressing cells.</w:t>
      </w:r>
    </w:p>
    <w:p w14:paraId="6DA3DD8D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G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Quantification of the relative mRNA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SNCA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(gene that encodes aSyn) after transfection with the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or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did not significant alter the expression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SNCA 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UTCs, aSyn-overexpressing cells or GFP-expressing cells.</w:t>
      </w:r>
    </w:p>
    <w:p w14:paraId="42776242" w14:textId="0A18B758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Representative Western blots with an antibody against aSyn confirmed that the knockdown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and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by siPOOL siRNA did not lead to a significant change in the expression of aSyn protein in both UTCs and aSyn-overexpressing cells. Full size blot images can be found in </w:t>
      </w:r>
      <w:r w:rsidR="00160C0C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Supplementary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Fig. </w:t>
      </w:r>
      <w:r w:rsidR="00160C0C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C.</w:t>
      </w:r>
    </w:p>
    <w:p w14:paraId="790162E7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Quantification of the relative mRNA expression of GFP in GFP-expressing cells after the transfection with the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or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 expression of GFP was not altered by the knockdown of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or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453C2B75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UTCs: untransduced cells; aSyn/+aSyn: cells overexpressing alpha-Synuclein; +GFP: cells expressing GFP; GSK8: GSK3B inhibitor-VIII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; 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neg. ctrl. siPOOL: negative control siPOOL siRNA;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 untreated: cells that were not treated with SM16; untransfected: cells that were not transfected with siPOOL siRNAs.</w:t>
      </w:r>
    </w:p>
    <w:p w14:paraId="305C04F1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#: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&lt;0.05, ###: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&lt;0.001 against untransfected UTCs; **: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&lt;0.01, ***: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&lt;0.001 against untransfected aSyn-overexpressing cells; +++: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&lt;0.001 against aSyn + neg. ctrl. siPOOL; ns: not significant.</w:t>
      </w:r>
    </w:p>
    <w:p w14:paraId="5536586F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74EF0E2" w14:textId="75AC0DAA" w:rsidR="00A924F1" w:rsidRPr="009E5A30" w:rsidRDefault="00A924F1" w:rsidP="00A924F1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Fig. S</w:t>
      </w:r>
      <w:r w:rsidR="00B233F1"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</w:t>
      </w: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02DD0C0E" w14:textId="36CE5015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A, B: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Representative images of the ICC staining against DAPI (blue), GFP (green, if any), aSyn (red), and beta-III tubulin (cyan) in untransduced cells (UTCs</w:t>
      </w:r>
      <w:r w:rsidR="00986346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</w:t>
      </w: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A)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GFP-expressing cells </w:t>
      </w: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(B)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Corresponding network analysis for each representative figure is shown below the staining, in which black lines outlined the neurites and the yellow lines outlined the nuclei.</w:t>
      </w:r>
    </w:p>
    <w:p w14:paraId="5FD33019" w14:textId="06815AB2" w:rsidR="000A227E" w:rsidRPr="009E5A30" w:rsidRDefault="000A227E" w:rsidP="007150BD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C: 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Representative images of the staining of </w:t>
      </w:r>
      <w:r w:rsidR="007D5C23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activated caspases 3/7 (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CellEvent™ Caspase-3/7 Detection Reagent</w:t>
      </w:r>
      <w:r w:rsidR="007D5C23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;</w:t>
      </w:r>
      <w:r w:rsidR="00824D67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green) and</w:t>
      </w:r>
      <w:r w:rsidR="00824D67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</w:t>
      </w:r>
      <w:r w:rsidR="00EE0BA1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Hoechst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(blue).</w:t>
      </w:r>
    </w:p>
    <w:p w14:paraId="32A5271A" w14:textId="2CC26EE1" w:rsidR="00155D42" w:rsidRPr="009E5A30" w:rsidRDefault="00155D42" w:rsidP="007150BD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de-DE"/>
        </w:rPr>
        <w:t>D: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Quantification plot of (C)</w:t>
      </w:r>
      <w:r w:rsidR="00E568A2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. The knockdown of </w:t>
      </w:r>
      <w:r w:rsidR="00E568A2" w:rsidRPr="009E5A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de-DE"/>
        </w:rPr>
        <w:t>SMAD2</w:t>
      </w:r>
      <w:r w:rsidR="00E568A2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in aSyn-overexpressing cells led to an obvious reduction in the </w:t>
      </w:r>
      <w:r w:rsidR="007D5C23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activated c</w:t>
      </w:r>
      <w:r w:rsidR="00E568A2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aspase</w:t>
      </w:r>
      <w:r w:rsidR="007D5C23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s</w:t>
      </w:r>
      <w:r w:rsidR="00E568A2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-3/7-positive signal.</w:t>
      </w:r>
    </w:p>
    <w:p w14:paraId="75243140" w14:textId="5BA7D79D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UTCs: untransduced cells; </w:t>
      </w:r>
      <w:r w:rsidR="00155D42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+aSyn: cells overexpressing aSyn; 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+GFP: cells expressing GFP;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neg. ctrl. siPOOL: negative control siPOOL siRNA;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8825EFD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C82C856" w14:textId="7382DE62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Supplementary Fig. </w:t>
      </w:r>
      <w:r w:rsidR="005A7E44"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</w:t>
      </w:r>
      <w:r w:rsidR="00B233F1"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</w:t>
      </w: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104C361B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A, B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Quantification of LDH release into the cell culture medium after treatment with TGFb1, TGFb2, or TGFb3 in untransduced cells (UTCs; </w:t>
      </w: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and GFP-expressing cells </w:t>
      </w: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(B)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Treatment of TGFb ligands did not lead to changes in cell viability in both UTCs and GFP-expressing cells.</w:t>
      </w:r>
    </w:p>
    <w:p w14:paraId="56C45963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C: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Quantification of the relative mRNA expression of GFP in GFP-expressing cells after the treatment with TGFb1, TGFb2, or TGFb3. Treatment of TGFb ligands did not lead to changes in the expression of GFP.</w:t>
      </w:r>
    </w:p>
    <w:p w14:paraId="45A611EB" w14:textId="18C48B88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D, E: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Representative images of the ICC staining against DAPI (blue), GFP (green, if any), aSyn (red), and beta-III tubulin (cyan) in UTCs </w:t>
      </w: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(D)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GFP-expressing cells </w:t>
      </w: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(E)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Corresponding network analysis for each representative figure is shown below the staining, in which black lines outlined the neurites and </w:t>
      </w:r>
      <w:r w:rsidR="00775F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yellow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lines outlined the nuclei.</w:t>
      </w:r>
    </w:p>
    <w:p w14:paraId="148ECB7C" w14:textId="63B5030E" w:rsidR="007150BD" w:rsidRPr="009E5A30" w:rsidRDefault="00160C0C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F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The plot shows the number of threshold cycles in the qPCR until which expression of the respective genes was detected in untransduced LUHMES cells. The expression of </w:t>
      </w:r>
      <w:r w:rsidR="007150BD"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TGFB1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7150BD"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TGFB2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7150BD"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TGFB3, 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and</w:t>
      </w:r>
      <w:r w:rsidR="007150BD"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TGFBR2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were comparable (between 28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th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32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nd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threshold cycle). </w:t>
      </w:r>
    </w:p>
    <w:p w14:paraId="27AFDB52" w14:textId="77777777" w:rsidR="00160C0C" w:rsidRPr="009E5A30" w:rsidRDefault="00160C0C" w:rsidP="00160C0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Quantification of the relative mRNA expression of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ALK4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and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UTCs and GFP-expressing cells. The expression of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ALK4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and </w:t>
      </w:r>
      <w:r w:rsidRPr="009E5A3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SMAD3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was not affected by the expression of GFP, as compared to UTCs. </w:t>
      </w:r>
    </w:p>
    <w:p w14:paraId="4521171C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UTCs: untransduced cells; +GFP: cells expressing GFP;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neg. ctrl. siPOOL: negative control siPOOL siRNA;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untreated: cells that were not treated with TGFb ligands. </w:t>
      </w:r>
    </w:p>
    <w:p w14:paraId="21805674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ns: no statistical significance</w:t>
      </w:r>
    </w:p>
    <w:p w14:paraId="53816C58" w14:textId="77777777" w:rsidR="007150BD" w:rsidRPr="009E5A30" w:rsidRDefault="007150BD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B4B0E7" w14:textId="63F3A0C4" w:rsidR="007150BD" w:rsidRPr="009E5A30" w:rsidRDefault="003B7302" w:rsidP="007150BD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Fig. S</w:t>
      </w:r>
      <w:r w:rsidR="00B233F1"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4</w:t>
      </w:r>
    </w:p>
    <w:p w14:paraId="389ADE5E" w14:textId="71EF0900" w:rsidR="003B7302" w:rsidRPr="009E5A30" w:rsidRDefault="003B7302" w:rsidP="007150BD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Representative images of the staining of </w:t>
      </w:r>
      <w:r w:rsidR="007D5C23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activated caspases 3/7 (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CellEvent™ Caspase-3/7 Detection Reagent</w:t>
      </w:r>
      <w:r w:rsidR="007D5C23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;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green) and </w:t>
      </w:r>
      <w:r w:rsidR="00EE0BA1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Hoechst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 (blue).</w:t>
      </w:r>
    </w:p>
    <w:p w14:paraId="17356C9A" w14:textId="428BF11E" w:rsidR="003B7302" w:rsidRPr="009E5A30" w:rsidRDefault="003B7302" w:rsidP="007150BD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</w:pPr>
      <w:r w:rsidRPr="009E5A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Quantification plot of (A). The knockdown of ALK5, </w:t>
      </w:r>
      <w:r w:rsidRPr="009E5A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 w:eastAsia="de-DE"/>
        </w:rPr>
        <w:t>SMAD2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, and DYNLRB1 in TGFb1-treated aSyn-overexpressing cells led to a significant reduction in the </w:t>
      </w:r>
      <w:r w:rsidR="007D5C23"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>activated caspases-3/7-positive signal.</w:t>
      </w:r>
    </w:p>
    <w:p w14:paraId="23AE3E66" w14:textId="588F5C80" w:rsidR="00136715" w:rsidRPr="009E5A30" w:rsidRDefault="00136715" w:rsidP="0013671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de-DE"/>
        </w:rPr>
        <w:t>C</w:t>
      </w:r>
      <w:r w:rsidRPr="009E5A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de-DE"/>
        </w:rPr>
        <w:t xml:space="preserve">: 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Full-size uncropped Western blot image</w:t>
      </w:r>
      <w:r w:rsidR="00F55328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showing the protein expression of aSyn (above) and GAPDH (below) after the treatment of TGFb1, TGFb2, or TGFb3 in UTCs, aSyn-overexpressing cells, and GFP-expressing cells. In contrast to our qPCR data (Fig. 5F), the treatment of TGFb ligands did not lead to a statistically significant increase in aSyn expression in aSyn-overexpressing cells.</w:t>
      </w:r>
    </w:p>
    <w:p w14:paraId="440CF656" w14:textId="77777777" w:rsidR="00B233F1" w:rsidRPr="009E5A30" w:rsidRDefault="00B233F1" w:rsidP="00B233F1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UTCs: untransduced cells; +aSyn: cells overexpressing aSyn;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ALK5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neg. ctrl. siPOOL: negative control siPOOL siRNA;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SMAD2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siPOOL: siPOOL siRNA against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DYNLRB1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AC8A238" w14:textId="089B514F" w:rsidR="008C3CD5" w:rsidRPr="00605EC2" w:rsidRDefault="00FC6F89" w:rsidP="005F0BC4">
      <w:pPr>
        <w:spacing w:line="480" w:lineRule="auto"/>
        <w:jc w:val="both"/>
        <w:rPr>
          <w:color w:val="000000" w:themeColor="text1"/>
          <w:lang w:val="en-US"/>
        </w:rPr>
      </w:pP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*: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&lt;0.05, **: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&lt;0.01, ***: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&lt;0.001 against untreated aSyn; §: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&lt;0.05, §§§: </w:t>
      </w:r>
      <w:r w:rsidRPr="009E5A3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</w:t>
      </w:r>
      <w:r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&lt;0.001 against aSyn+TGFb ligand</w:t>
      </w:r>
      <w:r w:rsidR="005F0BC4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begin"/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instrText xml:space="preserve"> ADDIN </w:instrText>
      </w:r>
      <w:r w:rsidR="007150BD" w:rsidRPr="009E5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fldChar w:fldCharType="end"/>
      </w:r>
    </w:p>
    <w:sectPr w:rsidR="008C3CD5" w:rsidRPr="00605EC2" w:rsidSect="00F83C9C">
      <w:footerReference w:type="default" r:id="rId7"/>
      <w:pgSz w:w="11906" w:h="16838" w:orient="landscape"/>
      <w:pgMar w:top="1418" w:right="1418" w:bottom="1134" w:left="1418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4147" w14:textId="77777777" w:rsidR="00C72C65" w:rsidRDefault="00C72C65">
      <w:pPr>
        <w:spacing w:after="0" w:line="240" w:lineRule="auto"/>
      </w:pPr>
      <w:r>
        <w:separator/>
      </w:r>
    </w:p>
  </w:endnote>
  <w:endnote w:type="continuationSeparator" w:id="0">
    <w:p w14:paraId="64F1C7BC" w14:textId="77777777" w:rsidR="00C72C65" w:rsidRDefault="00C7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922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6E556" w14:textId="77777777" w:rsidR="00425366" w:rsidRDefault="005A7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6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B8D5E0" w14:textId="77777777" w:rsidR="00425366" w:rsidRDefault="00425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3352" w14:textId="77777777" w:rsidR="00C72C65" w:rsidRDefault="00C72C65">
      <w:pPr>
        <w:spacing w:after="0" w:line="240" w:lineRule="auto"/>
      </w:pPr>
      <w:r>
        <w:separator/>
      </w:r>
    </w:p>
  </w:footnote>
  <w:footnote w:type="continuationSeparator" w:id="0">
    <w:p w14:paraId="3E008483" w14:textId="77777777" w:rsidR="00C72C65" w:rsidRDefault="00C72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BD"/>
    <w:rsid w:val="00027C53"/>
    <w:rsid w:val="000806CE"/>
    <w:rsid w:val="000A227E"/>
    <w:rsid w:val="001045ED"/>
    <w:rsid w:val="00136715"/>
    <w:rsid w:val="00155D42"/>
    <w:rsid w:val="00160C0C"/>
    <w:rsid w:val="001652B0"/>
    <w:rsid w:val="003B7302"/>
    <w:rsid w:val="003E0F7A"/>
    <w:rsid w:val="00425366"/>
    <w:rsid w:val="00443063"/>
    <w:rsid w:val="004C717E"/>
    <w:rsid w:val="00582C71"/>
    <w:rsid w:val="005A7E44"/>
    <w:rsid w:val="005E394B"/>
    <w:rsid w:val="005F0BC4"/>
    <w:rsid w:val="00605EC2"/>
    <w:rsid w:val="00615782"/>
    <w:rsid w:val="006239BA"/>
    <w:rsid w:val="006442E4"/>
    <w:rsid w:val="00645E6C"/>
    <w:rsid w:val="0067621D"/>
    <w:rsid w:val="00677ECC"/>
    <w:rsid w:val="00691266"/>
    <w:rsid w:val="006E4D9D"/>
    <w:rsid w:val="00712790"/>
    <w:rsid w:val="007150BD"/>
    <w:rsid w:val="00775FBD"/>
    <w:rsid w:val="007A5CFB"/>
    <w:rsid w:val="007D5C23"/>
    <w:rsid w:val="007F30EE"/>
    <w:rsid w:val="00824D67"/>
    <w:rsid w:val="008254E6"/>
    <w:rsid w:val="00863DDE"/>
    <w:rsid w:val="008C3CD5"/>
    <w:rsid w:val="00911008"/>
    <w:rsid w:val="009428D4"/>
    <w:rsid w:val="00970D1D"/>
    <w:rsid w:val="00986346"/>
    <w:rsid w:val="009E5A30"/>
    <w:rsid w:val="00A60901"/>
    <w:rsid w:val="00A924F1"/>
    <w:rsid w:val="00AA3DA3"/>
    <w:rsid w:val="00AD187F"/>
    <w:rsid w:val="00B233F1"/>
    <w:rsid w:val="00B3590F"/>
    <w:rsid w:val="00C72C65"/>
    <w:rsid w:val="00C733F1"/>
    <w:rsid w:val="00D97AFC"/>
    <w:rsid w:val="00E05F55"/>
    <w:rsid w:val="00E23531"/>
    <w:rsid w:val="00E568A2"/>
    <w:rsid w:val="00EE0BA1"/>
    <w:rsid w:val="00F4178F"/>
    <w:rsid w:val="00F55328"/>
    <w:rsid w:val="00F700B2"/>
    <w:rsid w:val="00F83C9C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8FCE8C"/>
  <w15:chartTrackingRefBased/>
  <w15:docId w15:val="{829ADB35-0E6C-4843-922B-D778C56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BD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50B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BD"/>
    <w:rPr>
      <w:rFonts w:eastAsiaTheme="minorEastAsia"/>
      <w:lang w:eastAsia="zh-TW"/>
    </w:rPr>
  </w:style>
  <w:style w:type="character" w:styleId="LineNumber">
    <w:name w:val="line number"/>
    <w:basedOn w:val="DefaultParagraphFont"/>
    <w:uiPriority w:val="99"/>
    <w:semiHidden/>
    <w:unhideWhenUsed/>
    <w:rsid w:val="007150BD"/>
  </w:style>
  <w:style w:type="paragraph" w:styleId="Header">
    <w:name w:val="header"/>
    <w:basedOn w:val="Normal"/>
    <w:link w:val="HeaderChar"/>
    <w:uiPriority w:val="99"/>
    <w:unhideWhenUsed/>
    <w:rsid w:val="00AD1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7F"/>
    <w:rPr>
      <w:rFonts w:eastAsiaTheme="minorEastAsia"/>
      <w:lang w:eastAsia="zh-TW"/>
    </w:rPr>
  </w:style>
  <w:style w:type="paragraph" w:styleId="Revision">
    <w:name w:val="Revision"/>
    <w:hidden/>
    <w:uiPriority w:val="99"/>
    <w:semiHidden/>
    <w:rsid w:val="000A227E"/>
    <w:pPr>
      <w:spacing w:after="0" w:line="240" w:lineRule="auto"/>
    </w:pPr>
    <w:rPr>
      <w:rFonts w:eastAsiaTheme="minorEastAsia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BA1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25B1-6B18-4DCF-8418-3E47BF6F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MHH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Höllerhage, Matthias Dr.</dc:creator>
  <cp:keywords/>
  <dc:description/>
  <cp:lastModifiedBy>Wing Ho Chua</cp:lastModifiedBy>
  <cp:revision>9</cp:revision>
  <dcterms:created xsi:type="dcterms:W3CDTF">2025-02-05T15:01:00Z</dcterms:created>
  <dcterms:modified xsi:type="dcterms:W3CDTF">2025-05-06T15:16:00Z</dcterms:modified>
</cp:coreProperties>
</file>