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50CAC" w14:textId="77777777" w:rsidR="00D87B3F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68B2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5E33D8E1" w14:textId="77777777" w:rsidR="00D87B3F" w:rsidRPr="009568B2" w:rsidRDefault="00D87B3F" w:rsidP="00D87B3F">
      <w:pPr>
        <w:spacing w:after="240" w:line="360" w:lineRule="auto"/>
        <w:jc w:val="both"/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</w:pPr>
      <w:r w:rsidRPr="009568B2"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  <w:t xml:space="preserve">Table 1 </w:t>
      </w:r>
    </w:p>
    <w:p w14:paraId="06142B00" w14:textId="77777777" w:rsidR="00D87B3F" w:rsidRPr="009568B2" w:rsidRDefault="00D87B3F" w:rsidP="00D87B3F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kern w:val="0"/>
          <w:sz w:val="24"/>
          <w:szCs w:val="24"/>
          <w14:ligatures w14:val="none"/>
        </w:rPr>
      </w:pPr>
      <w:r w:rsidRPr="009568B2">
        <w:rPr>
          <w:rFonts w:ascii="Times New Roman" w:eastAsiaTheme="minorEastAsia" w:hAnsi="Times New Roman" w:cs="Times New Roman"/>
          <w:b/>
          <w:kern w:val="0"/>
          <w:sz w:val="24"/>
          <w:szCs w:val="24"/>
          <w14:ligatures w14:val="none"/>
        </w:rPr>
        <w:t>Variable Construction and Data Sources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85"/>
        <w:gridCol w:w="2834"/>
        <w:gridCol w:w="2809"/>
      </w:tblGrid>
      <w:tr w:rsidR="00D87B3F" w:rsidRPr="002C0B61" w14:paraId="0F41E31A" w14:textId="77777777" w:rsidTr="00BC0889">
        <w:tc>
          <w:tcPr>
            <w:tcW w:w="3185" w:type="dxa"/>
          </w:tcPr>
          <w:p w14:paraId="4EC24AC2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Variable Name</w:t>
            </w:r>
          </w:p>
        </w:tc>
        <w:tc>
          <w:tcPr>
            <w:tcW w:w="2834" w:type="dxa"/>
          </w:tcPr>
          <w:p w14:paraId="0EBAD151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Description</w:t>
            </w:r>
          </w:p>
        </w:tc>
        <w:tc>
          <w:tcPr>
            <w:tcW w:w="2809" w:type="dxa"/>
          </w:tcPr>
          <w:p w14:paraId="2FFCC5ED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Source</w:t>
            </w:r>
          </w:p>
        </w:tc>
      </w:tr>
      <w:tr w:rsidR="00D87B3F" w:rsidRPr="002C0B61" w14:paraId="5B08E434" w14:textId="77777777" w:rsidTr="00BC0889">
        <w:tc>
          <w:tcPr>
            <w:tcW w:w="3185" w:type="dxa"/>
          </w:tcPr>
          <w:p w14:paraId="6DB2134A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year</w:t>
            </w:r>
          </w:p>
        </w:tc>
        <w:tc>
          <w:tcPr>
            <w:tcW w:w="2834" w:type="dxa"/>
          </w:tcPr>
          <w:p w14:paraId="639AFC96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Year of observation</w:t>
            </w:r>
          </w:p>
        </w:tc>
        <w:tc>
          <w:tcPr>
            <w:tcW w:w="2809" w:type="dxa"/>
          </w:tcPr>
          <w:p w14:paraId="4BD8E653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</w:t>
            </w:r>
          </w:p>
        </w:tc>
      </w:tr>
      <w:tr w:rsidR="00D87B3F" w:rsidRPr="002C0B61" w14:paraId="089CF837" w14:textId="77777777" w:rsidTr="00BC0889">
        <w:tc>
          <w:tcPr>
            <w:tcW w:w="3185" w:type="dxa"/>
          </w:tcPr>
          <w:p w14:paraId="7F2787DD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codigo</w:t>
            </w:r>
          </w:p>
        </w:tc>
        <w:tc>
          <w:tcPr>
            <w:tcW w:w="2834" w:type="dxa"/>
          </w:tcPr>
          <w:p w14:paraId="2A94157C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Commune ID code</w:t>
            </w:r>
          </w:p>
        </w:tc>
        <w:tc>
          <w:tcPr>
            <w:tcW w:w="2809" w:type="dxa"/>
          </w:tcPr>
          <w:p w14:paraId="0E08F49E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</w:t>
            </w:r>
          </w:p>
        </w:tc>
      </w:tr>
      <w:tr w:rsidR="00D87B3F" w:rsidRPr="002C0B61" w14:paraId="014D3C37" w14:textId="77777777" w:rsidTr="00BC0889">
        <w:tc>
          <w:tcPr>
            <w:tcW w:w="3185" w:type="dxa"/>
          </w:tcPr>
          <w:p w14:paraId="08EB0CE8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comuna</w:t>
            </w:r>
          </w:p>
        </w:tc>
        <w:tc>
          <w:tcPr>
            <w:tcW w:w="2834" w:type="dxa"/>
          </w:tcPr>
          <w:p w14:paraId="3C5AD93A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Commune name</w:t>
            </w:r>
          </w:p>
        </w:tc>
        <w:tc>
          <w:tcPr>
            <w:tcW w:w="2809" w:type="dxa"/>
          </w:tcPr>
          <w:p w14:paraId="044C61B6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</w:t>
            </w:r>
          </w:p>
        </w:tc>
      </w:tr>
      <w:tr w:rsidR="00D87B3F" w:rsidRPr="002C0B61" w14:paraId="132D5DA8" w14:textId="77777777" w:rsidTr="00BC0889">
        <w:tc>
          <w:tcPr>
            <w:tcW w:w="3185" w:type="dxa"/>
          </w:tcPr>
          <w:p w14:paraId="0B0BCD32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region</w:t>
            </w:r>
          </w:p>
        </w:tc>
        <w:tc>
          <w:tcPr>
            <w:tcW w:w="2834" w:type="dxa"/>
          </w:tcPr>
          <w:p w14:paraId="5ECBA804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Region of the commune-year</w:t>
            </w:r>
          </w:p>
        </w:tc>
        <w:tc>
          <w:tcPr>
            <w:tcW w:w="2809" w:type="dxa"/>
          </w:tcPr>
          <w:p w14:paraId="45F99747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</w:t>
            </w:r>
          </w:p>
        </w:tc>
      </w:tr>
      <w:tr w:rsidR="00D87B3F" w:rsidRPr="002C0B61" w14:paraId="585B36AD" w14:textId="77777777" w:rsidTr="00BC0889">
        <w:tc>
          <w:tcPr>
            <w:tcW w:w="3185" w:type="dxa"/>
          </w:tcPr>
          <w:p w14:paraId="4E6EA7DC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ingreso_pmb</w:t>
            </w:r>
          </w:p>
        </w:tc>
        <w:tc>
          <w:tcPr>
            <w:tcW w:w="2834" w:type="dxa"/>
          </w:tcPr>
          <w:p w14:paraId="062A74BF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Revenue from PMB in thousands of CLP</w:t>
            </w:r>
          </w:p>
        </w:tc>
        <w:tc>
          <w:tcPr>
            <w:tcW w:w="2809" w:type="dxa"/>
          </w:tcPr>
          <w:p w14:paraId="25CD845A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 (RPMB10)</w:t>
            </w:r>
          </w:p>
        </w:tc>
      </w:tr>
      <w:tr w:rsidR="00D87B3F" w:rsidRPr="002C0B61" w14:paraId="0EFA56C4" w14:textId="77777777" w:rsidTr="00BC0889">
        <w:tc>
          <w:tcPr>
            <w:tcW w:w="3185" w:type="dxa"/>
          </w:tcPr>
          <w:p w14:paraId="3E4D7DB7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ingreso_pmb_per_capita_log</w:t>
            </w:r>
          </w:p>
        </w:tc>
        <w:tc>
          <w:tcPr>
            <w:tcW w:w="2834" w:type="dxa"/>
          </w:tcPr>
          <w:p w14:paraId="3DDC9A6A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Log of per capita PMB revenue</w:t>
            </w:r>
          </w:p>
        </w:tc>
        <w:tc>
          <w:tcPr>
            <w:tcW w:w="2809" w:type="dxa"/>
          </w:tcPr>
          <w:p w14:paraId="531CB28B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</w:t>
            </w:r>
          </w:p>
        </w:tc>
      </w:tr>
      <w:tr w:rsidR="00D87B3F" w:rsidRPr="002C0B61" w14:paraId="4ECF5C3C" w14:textId="77777777" w:rsidTr="00BC0889">
        <w:tc>
          <w:tcPr>
            <w:tcW w:w="3185" w:type="dxa"/>
          </w:tcPr>
          <w:p w14:paraId="34DF4FA2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ingreso_pmu</w:t>
            </w:r>
          </w:p>
        </w:tc>
        <w:tc>
          <w:tcPr>
            <w:tcW w:w="2834" w:type="dxa"/>
          </w:tcPr>
          <w:p w14:paraId="75FEB6B1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Revenue from PMU in thousands of CLP</w:t>
            </w:r>
          </w:p>
        </w:tc>
        <w:tc>
          <w:tcPr>
            <w:tcW w:w="2809" w:type="dxa"/>
          </w:tcPr>
          <w:p w14:paraId="47B39106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 (RPMU11)</w:t>
            </w:r>
          </w:p>
        </w:tc>
      </w:tr>
      <w:tr w:rsidR="00D87B3F" w:rsidRPr="002C0B61" w14:paraId="3AECE020" w14:textId="77777777" w:rsidTr="00BC0889">
        <w:tc>
          <w:tcPr>
            <w:tcW w:w="3185" w:type="dxa"/>
          </w:tcPr>
          <w:p w14:paraId="04124776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ingreso_pmu_per_capita_log</w:t>
            </w:r>
          </w:p>
        </w:tc>
        <w:tc>
          <w:tcPr>
            <w:tcW w:w="2834" w:type="dxa"/>
          </w:tcPr>
          <w:p w14:paraId="4C4C2F4A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Log of per capita PMU revenue</w:t>
            </w:r>
          </w:p>
        </w:tc>
        <w:tc>
          <w:tcPr>
            <w:tcW w:w="2809" w:type="dxa"/>
          </w:tcPr>
          <w:p w14:paraId="21BF1748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</w:t>
            </w:r>
          </w:p>
        </w:tc>
      </w:tr>
      <w:tr w:rsidR="00D87B3F" w:rsidRPr="002C0B61" w14:paraId="32EE79DB" w14:textId="77777777" w:rsidTr="00BC0889">
        <w:tc>
          <w:tcPr>
            <w:tcW w:w="3185" w:type="dxa"/>
          </w:tcPr>
          <w:p w14:paraId="2C5F0398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ingreso_fcm</w:t>
            </w:r>
          </w:p>
        </w:tc>
        <w:tc>
          <w:tcPr>
            <w:tcW w:w="2834" w:type="dxa"/>
          </w:tcPr>
          <w:p w14:paraId="54199B22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Revenue from FCM in thousands of CLP</w:t>
            </w:r>
          </w:p>
        </w:tc>
        <w:tc>
          <w:tcPr>
            <w:tcW w:w="2809" w:type="dxa"/>
          </w:tcPr>
          <w:p w14:paraId="75615B0A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 (IADM40)</w:t>
            </w:r>
          </w:p>
        </w:tc>
      </w:tr>
      <w:tr w:rsidR="00D87B3F" w:rsidRPr="002C0B61" w14:paraId="49AFDD4C" w14:textId="77777777" w:rsidTr="00BC0889">
        <w:tc>
          <w:tcPr>
            <w:tcW w:w="3185" w:type="dxa"/>
          </w:tcPr>
          <w:p w14:paraId="01C59DB4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ingreso_fcm_per_capita_log</w:t>
            </w:r>
          </w:p>
        </w:tc>
        <w:tc>
          <w:tcPr>
            <w:tcW w:w="2834" w:type="dxa"/>
          </w:tcPr>
          <w:p w14:paraId="153FBF63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Log of per capita FCM revenue</w:t>
            </w:r>
          </w:p>
        </w:tc>
        <w:tc>
          <w:tcPr>
            <w:tcW w:w="2809" w:type="dxa"/>
          </w:tcPr>
          <w:p w14:paraId="499DE6E6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</w:t>
            </w:r>
          </w:p>
        </w:tc>
      </w:tr>
      <w:tr w:rsidR="00D87B3F" w:rsidRPr="002C0B61" w14:paraId="6956A4B1" w14:textId="77777777" w:rsidTr="00BC0889">
        <w:tc>
          <w:tcPr>
            <w:tcW w:w="3185" w:type="dxa"/>
          </w:tcPr>
          <w:p w14:paraId="7AC97AFB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ipp_per_capita</w:t>
            </w:r>
          </w:p>
        </w:tc>
        <w:tc>
          <w:tcPr>
            <w:tcW w:w="2834" w:type="dxa"/>
          </w:tcPr>
          <w:p w14:paraId="1E7FEF3D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Autonomous own permanent revenue per capita in thousands of CLP</w:t>
            </w:r>
          </w:p>
        </w:tc>
        <w:tc>
          <w:tcPr>
            <w:tcW w:w="2809" w:type="dxa"/>
          </w:tcPr>
          <w:p w14:paraId="2D09BAF9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 (IADM74)</w:t>
            </w:r>
          </w:p>
        </w:tc>
      </w:tr>
      <w:tr w:rsidR="00D87B3F" w:rsidRPr="002C0B61" w14:paraId="2D7D9B83" w14:textId="77777777" w:rsidTr="00BC0889">
        <w:tc>
          <w:tcPr>
            <w:tcW w:w="3185" w:type="dxa"/>
          </w:tcPr>
          <w:p w14:paraId="3BF90A05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ipp_per_capita_log</w:t>
            </w:r>
          </w:p>
        </w:tc>
        <w:tc>
          <w:tcPr>
            <w:tcW w:w="2834" w:type="dxa"/>
          </w:tcPr>
          <w:p w14:paraId="5C0234FC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Log of autonomous own revenue per capita</w:t>
            </w:r>
          </w:p>
        </w:tc>
        <w:tc>
          <w:tcPr>
            <w:tcW w:w="2809" w:type="dxa"/>
          </w:tcPr>
          <w:p w14:paraId="5BB79936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</w:t>
            </w:r>
          </w:p>
        </w:tc>
      </w:tr>
      <w:tr w:rsidR="00D87B3F" w:rsidRPr="002C0B61" w14:paraId="0C948DE9" w14:textId="77777777" w:rsidTr="00BC0889">
        <w:tc>
          <w:tcPr>
            <w:tcW w:w="3185" w:type="dxa"/>
          </w:tcPr>
          <w:p w14:paraId="46C3C3D6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densidad_pob</w:t>
            </w:r>
          </w:p>
        </w:tc>
        <w:tc>
          <w:tcPr>
            <w:tcW w:w="2834" w:type="dxa"/>
          </w:tcPr>
          <w:p w14:paraId="5F3CBB03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Population density (inhabitants/km²)</w:t>
            </w:r>
          </w:p>
        </w:tc>
        <w:tc>
          <w:tcPr>
            <w:tcW w:w="2809" w:type="dxa"/>
          </w:tcPr>
          <w:p w14:paraId="37DF4CDD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 (ICAR007)</w:t>
            </w:r>
          </w:p>
        </w:tc>
      </w:tr>
      <w:tr w:rsidR="00D87B3F" w:rsidRPr="002C0B61" w14:paraId="1B144933" w14:textId="77777777" w:rsidTr="00BC0889">
        <w:tc>
          <w:tcPr>
            <w:tcW w:w="3185" w:type="dxa"/>
          </w:tcPr>
          <w:p w14:paraId="3A14CC08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pobreza</w:t>
            </w:r>
          </w:p>
        </w:tc>
        <w:tc>
          <w:tcPr>
            <w:tcW w:w="2834" w:type="dxa"/>
          </w:tcPr>
          <w:p w14:paraId="4AE42513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Poverty percentage</w:t>
            </w:r>
          </w:p>
        </w:tc>
        <w:tc>
          <w:tcPr>
            <w:tcW w:w="2809" w:type="dxa"/>
          </w:tcPr>
          <w:p w14:paraId="2D6F1F66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SINIM (ISOC001)</w:t>
            </w:r>
          </w:p>
        </w:tc>
      </w:tr>
      <w:tr w:rsidR="00D87B3F" w:rsidRPr="002C0B61" w14:paraId="2D7E2B13" w14:textId="77777777" w:rsidTr="00BC0889">
        <w:tc>
          <w:tcPr>
            <w:tcW w:w="3185" w:type="dxa"/>
          </w:tcPr>
          <w:p w14:paraId="7448E564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partido</w:t>
            </w:r>
          </w:p>
        </w:tc>
        <w:tc>
          <w:tcPr>
            <w:tcW w:w="2834" w:type="dxa"/>
          </w:tcPr>
          <w:p w14:paraId="2B95328D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Mayor’s political party</w:t>
            </w:r>
          </w:p>
        </w:tc>
        <w:tc>
          <w:tcPr>
            <w:tcW w:w="2809" w:type="dxa"/>
          </w:tcPr>
          <w:p w14:paraId="15C12391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SERVEL</w:t>
            </w:r>
          </w:p>
        </w:tc>
      </w:tr>
      <w:tr w:rsidR="00D87B3F" w:rsidRPr="002C0B61" w14:paraId="7145CAB0" w14:textId="77777777" w:rsidTr="00BC0889">
        <w:tc>
          <w:tcPr>
            <w:tcW w:w="3185" w:type="dxa"/>
          </w:tcPr>
          <w:p w14:paraId="5C47309F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partido_presidente</w:t>
            </w:r>
          </w:p>
        </w:tc>
        <w:tc>
          <w:tcPr>
            <w:tcW w:w="2834" w:type="dxa"/>
          </w:tcPr>
          <w:p w14:paraId="322130DC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1 if mayor shares president’s party, 0 otherwise</w:t>
            </w:r>
          </w:p>
        </w:tc>
        <w:tc>
          <w:tcPr>
            <w:tcW w:w="2809" w:type="dxa"/>
          </w:tcPr>
          <w:p w14:paraId="3E5C2D61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 from SERVEL</w:t>
            </w:r>
          </w:p>
        </w:tc>
      </w:tr>
      <w:tr w:rsidR="00D87B3F" w:rsidRPr="002C0B61" w14:paraId="10395DE0" w14:textId="77777777" w:rsidTr="00BC0889">
        <w:tc>
          <w:tcPr>
            <w:tcW w:w="3185" w:type="dxa"/>
          </w:tcPr>
          <w:p w14:paraId="1D7DA3B9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margen_victoria</w:t>
            </w:r>
          </w:p>
        </w:tc>
        <w:tc>
          <w:tcPr>
            <w:tcW w:w="2834" w:type="dxa"/>
          </w:tcPr>
          <w:p w14:paraId="77FEA554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Victory margin in municipal election (%)</w:t>
            </w:r>
          </w:p>
        </w:tc>
        <w:tc>
          <w:tcPr>
            <w:tcW w:w="2809" w:type="dxa"/>
          </w:tcPr>
          <w:p w14:paraId="7F197F66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 from SERVEL</w:t>
            </w:r>
          </w:p>
        </w:tc>
      </w:tr>
      <w:tr w:rsidR="00D87B3F" w:rsidRPr="002C0B61" w14:paraId="5DAF07EF" w14:textId="77777777" w:rsidTr="00BC0889">
        <w:tc>
          <w:tcPr>
            <w:tcW w:w="3185" w:type="dxa"/>
          </w:tcPr>
          <w:p w14:paraId="03D30A8F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poly(year,3)</w:t>
            </w:r>
          </w:p>
        </w:tc>
        <w:tc>
          <w:tcPr>
            <w:tcW w:w="2834" w:type="dxa"/>
          </w:tcPr>
          <w:p w14:paraId="5248BB8F" w14:textId="77777777" w:rsidR="00D87B3F" w:rsidRPr="002C0B61" w:rsidRDefault="00D87B3F" w:rsidP="00BC0889">
            <w:pPr>
              <w:spacing w:line="276" w:lineRule="auto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3rd degree polynomial of year for time trends</w:t>
            </w:r>
          </w:p>
        </w:tc>
        <w:tc>
          <w:tcPr>
            <w:tcW w:w="2809" w:type="dxa"/>
          </w:tcPr>
          <w:p w14:paraId="4B502BD9" w14:textId="77777777" w:rsidR="00D87B3F" w:rsidRPr="002C0B61" w:rsidRDefault="00D87B3F" w:rsidP="00BC088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</w:pPr>
            <w:r w:rsidRPr="002C0B61">
              <w:rPr>
                <w:rFonts w:ascii="Times New Roman" w:eastAsiaTheme="minorEastAsia" w:hAnsi="Times New Roman" w:cs="Times New Roman"/>
                <w:bCs/>
                <w:kern w:val="0"/>
                <w14:ligatures w14:val="none"/>
              </w:rPr>
              <w:t>Own calculation</w:t>
            </w:r>
          </w:p>
        </w:tc>
      </w:tr>
    </w:tbl>
    <w:p w14:paraId="1ED04F71" w14:textId="77777777" w:rsidR="00D87B3F" w:rsidRPr="009568B2" w:rsidRDefault="00D87B3F" w:rsidP="00D87B3F">
      <w:pPr>
        <w:spacing w:after="200" w:line="276" w:lineRule="auto"/>
        <w:ind w:firstLine="708"/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</w:pPr>
      <w:r w:rsidRPr="009568B2"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  <w:t>Source: Own elaboration</w:t>
      </w:r>
    </w:p>
    <w:p w14:paraId="38845FF1" w14:textId="77777777" w:rsidR="00D87B3F" w:rsidRPr="009568B2" w:rsidRDefault="00D87B3F" w:rsidP="00D87B3F">
      <w:pPr>
        <w:spacing w:after="200" w:line="276" w:lineRule="auto"/>
        <w:ind w:firstLine="708"/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</w:pPr>
    </w:p>
    <w:p w14:paraId="49617BBD" w14:textId="77777777" w:rsidR="00D87B3F" w:rsidRPr="009568B2" w:rsidRDefault="00D87B3F" w:rsidP="00D87B3F">
      <w:pPr>
        <w:spacing w:after="200" w:line="276" w:lineRule="auto"/>
        <w:ind w:firstLine="708"/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</w:pPr>
    </w:p>
    <w:p w14:paraId="3BD4DDAC" w14:textId="77777777" w:rsidR="00D87B3F" w:rsidRPr="009568B2" w:rsidRDefault="00D87B3F" w:rsidP="00D87B3F">
      <w:pPr>
        <w:spacing w:after="0" w:line="276" w:lineRule="auto"/>
        <w:ind w:firstLine="708"/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</w:pPr>
      <w:r w:rsidRPr="009568B2">
        <w:rPr>
          <w:rFonts w:ascii="Times New Roman" w:eastAsiaTheme="minorEastAsia" w:hAnsi="Times New Roman" w:cs="Times New Roman"/>
          <w:bCs/>
          <w:kern w:val="0"/>
          <w:sz w:val="24"/>
          <w:szCs w:val="24"/>
          <w14:ligatures w14:val="none"/>
        </w:rPr>
        <w:lastRenderedPageBreak/>
        <w:t>Figure 1</w:t>
      </w:r>
    </w:p>
    <w:p w14:paraId="7048EB6B" w14:textId="77777777" w:rsidR="00D87B3F" w:rsidRDefault="00D87B3F" w:rsidP="00D87B3F">
      <w:pPr>
        <w:spacing w:after="240" w:line="360" w:lineRule="auto"/>
        <w:jc w:val="both"/>
        <w:rPr>
          <w:rFonts w:ascii="Cambria" w:hAnsi="Cambri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45D94E2" wp14:editId="4525A30E">
            <wp:extent cx="5029200" cy="3143250"/>
            <wp:effectExtent l="0" t="0" r="0" b="0"/>
            <wp:docPr id="1" name="Picture 1" descr="A graph with orang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aph with orange lin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C6334" w14:textId="77777777" w:rsidR="00D87B3F" w:rsidRPr="009568B2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8B2">
        <w:rPr>
          <w:rFonts w:ascii="Times New Roman" w:hAnsi="Times New Roman" w:cs="Times New Roman"/>
          <w:sz w:val="24"/>
          <w:szCs w:val="24"/>
        </w:rPr>
        <w:t>Source: Own elaboration</w:t>
      </w:r>
    </w:p>
    <w:p w14:paraId="16F69B22" w14:textId="77777777" w:rsidR="00D87B3F" w:rsidRPr="009568B2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AA27A5" w14:textId="77777777" w:rsidR="00D87B3F" w:rsidRPr="009568B2" w:rsidRDefault="00D87B3F" w:rsidP="00D87B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8B2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Pr="009568B2">
        <w:rPr>
          <w:rFonts w:ascii="Times New Roman" w:hAnsi="Times New Roman" w:cs="Times New Roman"/>
          <w:sz w:val="24"/>
          <w:szCs w:val="24"/>
        </w:rPr>
        <w:t xml:space="preserve"> shows the interaction effect between the mayor’s alignment with the president’s party and the municipality’s autonomous permanent own income (log-transformed) on the amount of discretionary transfers received (log-transformed).</w:t>
      </w:r>
    </w:p>
    <w:p w14:paraId="53BF9292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66DCA1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2AF46A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AEF5DF3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BF40C24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82AB41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BF09ED9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0ADA8D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06F2679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3239BDE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81F580F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5820B12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EF804A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196D0E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5796137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935E7C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9C9D47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F4A8BA7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DC5DDB" w14:textId="77777777" w:rsidR="00D87B3F" w:rsidRDefault="00D87B3F" w:rsidP="00D87B3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60992BE" w14:textId="77777777" w:rsidR="00D87B3F" w:rsidRDefault="00D87B3F" w:rsidP="00D87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4F6A59" w14:textId="77777777" w:rsidR="00D87B3F" w:rsidRDefault="00D87B3F" w:rsidP="00D87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2</w:t>
      </w:r>
    </w:p>
    <w:p w14:paraId="49AFC4C1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1BF395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ED1ACA" wp14:editId="562994E4">
            <wp:extent cx="5029200" cy="3143250"/>
            <wp:effectExtent l="0" t="0" r="0" b="0"/>
            <wp:docPr id="2" name="Picture 2" descr="A diagram of a group of rectangular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group of rectangular object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C824F" w14:textId="77777777" w:rsidR="00D87B3F" w:rsidRPr="009568B2" w:rsidRDefault="00D87B3F" w:rsidP="00D87B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8B2">
        <w:rPr>
          <w:rFonts w:ascii="Times New Roman" w:hAnsi="Times New Roman" w:cs="Times New Roman"/>
          <w:sz w:val="24"/>
          <w:szCs w:val="24"/>
        </w:rPr>
        <w:t>Source: Own elaboration</w:t>
      </w:r>
    </w:p>
    <w:p w14:paraId="25FFC8D3" w14:textId="77777777" w:rsidR="00D87B3F" w:rsidRPr="003D75CC" w:rsidRDefault="00D87B3F" w:rsidP="00D87B3F">
      <w:pPr>
        <w:spacing w:after="0" w:line="360" w:lineRule="auto"/>
        <w:jc w:val="both"/>
        <w:rPr>
          <w:rFonts w:ascii="Cambria" w:hAnsi="Cambria" w:cs="Times New Roman"/>
          <w:b/>
          <w:bCs/>
          <w:sz w:val="24"/>
          <w:szCs w:val="24"/>
        </w:rPr>
      </w:pPr>
    </w:p>
    <w:p w14:paraId="60C7FC00" w14:textId="77777777" w:rsidR="00D87B3F" w:rsidRPr="009568B2" w:rsidRDefault="00D87B3F" w:rsidP="00D87B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8B2">
        <w:rPr>
          <w:rFonts w:ascii="Times New Roman" w:hAnsi="Times New Roman" w:cs="Times New Roman"/>
          <w:b/>
          <w:bCs/>
          <w:sz w:val="24"/>
          <w:szCs w:val="24"/>
        </w:rPr>
        <w:t>Figure 2</w:t>
      </w:r>
      <w:r w:rsidRPr="009568B2">
        <w:rPr>
          <w:rFonts w:ascii="Times New Roman" w:hAnsi="Times New Roman" w:cs="Times New Roman"/>
          <w:sz w:val="24"/>
          <w:szCs w:val="24"/>
        </w:rPr>
        <w:t xml:space="preserve"> shows the distribution of PMU transfers (log-transformed) for municipalities governed by mayors aligned and not aligned with the president’s party. The distribution suggests a higher central tendency for aligned mayors.</w:t>
      </w:r>
    </w:p>
    <w:p w14:paraId="731B726D" w14:textId="77777777" w:rsidR="00D87B3F" w:rsidRPr="009568B2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01A50C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25BB76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592AF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28FDF2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A2F37F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642D06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00981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19A143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4C4382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C6A698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F20349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750146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BEE113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CD7F7A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04289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256C18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B0A4F7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5862D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E93C26" w14:textId="77777777" w:rsidR="00D87B3F" w:rsidRPr="003D75CC" w:rsidRDefault="00D87B3F" w:rsidP="00D87B3F">
      <w:pPr>
        <w:spacing w:line="240" w:lineRule="auto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lastRenderedPageBreak/>
        <w:t>Figure 3</w:t>
      </w:r>
    </w:p>
    <w:p w14:paraId="7DB54270" w14:textId="77777777" w:rsidR="00D87B3F" w:rsidRDefault="00D87B3F" w:rsidP="00D87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441E30B" wp14:editId="3EAFEC45">
            <wp:extent cx="5029200" cy="3143250"/>
            <wp:effectExtent l="0" t="0" r="0" b="0"/>
            <wp:docPr id="3" name="Picture 3" descr="A diagram of a group of rectangular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diagram of a group of rectangular object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2AB37" w14:textId="77777777" w:rsidR="00D87B3F" w:rsidRPr="009568B2" w:rsidRDefault="00D87B3F" w:rsidP="00D87B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8B2">
        <w:rPr>
          <w:rFonts w:ascii="Times New Roman" w:hAnsi="Times New Roman" w:cs="Times New Roman"/>
          <w:sz w:val="24"/>
          <w:szCs w:val="24"/>
        </w:rPr>
        <w:t>Source: Own elaboration</w:t>
      </w:r>
    </w:p>
    <w:p w14:paraId="202F1F72" w14:textId="77777777" w:rsidR="00D87B3F" w:rsidRPr="003D75CC" w:rsidRDefault="00D87B3F" w:rsidP="00D87B3F">
      <w:pPr>
        <w:spacing w:after="0" w:line="360" w:lineRule="auto"/>
        <w:jc w:val="both"/>
        <w:rPr>
          <w:rFonts w:ascii="Cambria" w:hAnsi="Cambria" w:cs="Times New Roman"/>
          <w:sz w:val="24"/>
          <w:szCs w:val="24"/>
        </w:rPr>
      </w:pPr>
    </w:p>
    <w:p w14:paraId="4AD6104F" w14:textId="77777777" w:rsidR="00D87B3F" w:rsidRPr="009568B2" w:rsidRDefault="00D87B3F" w:rsidP="00D87B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8B2">
        <w:rPr>
          <w:rFonts w:ascii="Times New Roman" w:hAnsi="Times New Roman" w:cs="Times New Roman"/>
          <w:b/>
          <w:bCs/>
          <w:sz w:val="24"/>
          <w:szCs w:val="24"/>
        </w:rPr>
        <w:t>Figure 3</w:t>
      </w:r>
      <w:r w:rsidRPr="009568B2">
        <w:rPr>
          <w:rFonts w:ascii="Times New Roman" w:hAnsi="Times New Roman" w:cs="Times New Roman"/>
          <w:sz w:val="24"/>
          <w:szCs w:val="24"/>
        </w:rPr>
        <w:t xml:space="preserve"> shows the distribution of PMB transfers (log-transformed) by the same political alignment criterion. Similarly, the median and spread appear higher among aligned municipalities.</w:t>
      </w:r>
    </w:p>
    <w:p w14:paraId="113C93DF" w14:textId="77777777" w:rsidR="00D87B3F" w:rsidRPr="009568B2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019E70" w14:textId="77777777" w:rsidR="00D87B3F" w:rsidRPr="009568B2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281304" w14:textId="77777777" w:rsidR="00D87B3F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6E629C" w14:textId="77777777" w:rsidR="00D87B3F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C9D28F" w14:textId="77777777" w:rsidR="00D87B3F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FBAA0" w14:textId="77777777" w:rsidR="00D87B3F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C75D92" w14:textId="77777777" w:rsidR="00D87B3F" w:rsidRDefault="00D87B3F" w:rsidP="00D87B3F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5DA33E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B3F"/>
    <w:rsid w:val="002A5090"/>
    <w:rsid w:val="003F36CB"/>
    <w:rsid w:val="005C6F5D"/>
    <w:rsid w:val="007620B2"/>
    <w:rsid w:val="00787B7D"/>
    <w:rsid w:val="008C374B"/>
    <w:rsid w:val="00954821"/>
    <w:rsid w:val="00A12950"/>
    <w:rsid w:val="00A800EA"/>
    <w:rsid w:val="00AF416B"/>
    <w:rsid w:val="00D87B3F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947FE"/>
  <w15:chartTrackingRefBased/>
  <w15:docId w15:val="{5F186542-9C44-4754-ADB6-9709400FB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B3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B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B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B3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B3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B3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B3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B3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B3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B3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B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B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B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B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B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B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B3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B3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87B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B3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D87B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B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B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7B3F"/>
    <w:pPr>
      <w:spacing w:after="0" w:line="240" w:lineRule="auto"/>
    </w:pPr>
    <w:rPr>
      <w:sz w:val="22"/>
      <w:szCs w:val="22"/>
      <w:lang w:val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306</Words>
  <Characters>1749</Characters>
  <Application>Microsoft Office Word</Application>
  <DocSecurity>0</DocSecurity>
  <Lines>14</Lines>
  <Paragraphs>4</Paragraphs>
  <ScaleCrop>false</ScaleCrop>
  <Company>Springer Nature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2025-06-18T10:36:00Z</dcterms:created>
  <dcterms:modified xsi:type="dcterms:W3CDTF">2025-06-18T10:36:00Z</dcterms:modified>
</cp:coreProperties>
</file>