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84E81" w14:textId="77777777" w:rsidR="00E44A74" w:rsidRPr="00E44A74" w:rsidRDefault="00E44A74" w:rsidP="00E44A74">
      <w:pPr>
        <w:spacing w:after="0" w:line="48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bookmarkStart w:id="0" w:name="_Hlk198022742"/>
      <w:r w:rsidRPr="00E44A74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Impact of probiotic supplementation on the growth, health, and fecal microbiota of Argentine Holstein calves</w:t>
      </w:r>
    </w:p>
    <w:p w14:paraId="70F852B9" w14:textId="77777777" w:rsidR="00E44A74" w:rsidRPr="00E44A74" w:rsidRDefault="00E44A74" w:rsidP="00E44A74">
      <w:pPr>
        <w:shd w:val="clear" w:color="auto" w:fill="FFFFFF"/>
        <w:spacing w:after="0" w:line="480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s-AR"/>
          <w14:ligatures w14:val="none"/>
        </w:rPr>
      </w:pP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es-AR"/>
          <w14:ligatures w14:val="none"/>
        </w:rPr>
        <w:t>María Laura Mon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19"/>
          <w:szCs w:val="19"/>
          <w:shd w:val="clear" w:color="auto" w:fill="FFFFFF"/>
          <w:vertAlign w:val="superscript"/>
          <w:lang w:eastAsia="es-AR"/>
          <w14:ligatures w14:val="none"/>
        </w:rPr>
        <w:t>1a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es-AR"/>
          <w14:ligatures w14:val="none"/>
        </w:rPr>
        <w:t>, María Jaureguiberry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19"/>
          <w:szCs w:val="19"/>
          <w:shd w:val="clear" w:color="auto" w:fill="FFFFFF"/>
          <w:vertAlign w:val="superscript"/>
          <w:lang w:eastAsia="es-AR"/>
          <w14:ligatures w14:val="none"/>
        </w:rPr>
        <w:t>2a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es-AR"/>
          <w14:ligatures w14:val="none"/>
        </w:rPr>
        <w:t>, Marcelo A. Soria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19"/>
          <w:szCs w:val="19"/>
          <w:shd w:val="clear" w:color="auto" w:fill="FFFFFF"/>
          <w:vertAlign w:val="superscript"/>
          <w:lang w:eastAsia="es-AR"/>
          <w14:ligatures w14:val="none"/>
        </w:rPr>
        <w:t>3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es-AR"/>
          <w14:ligatures w14:val="none"/>
        </w:rPr>
        <w:t xml:space="preserve">, </w:t>
      </w:r>
      <w:r w:rsidRPr="00E44A74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Fiorella Alvarado Pinedo</w:t>
      </w:r>
      <w:r w:rsidRPr="00E44A74">
        <w:rPr>
          <w:rFonts w:ascii="Times New Roman" w:eastAsia="Times New Roman" w:hAnsi="Times New Roman" w:cs="Times New Roman"/>
          <w:kern w:val="0"/>
          <w:sz w:val="19"/>
          <w:szCs w:val="19"/>
          <w:vertAlign w:val="superscript"/>
          <w:lang w:eastAsia="es-AR"/>
          <w14:ligatures w14:val="none"/>
        </w:rPr>
        <w:t>2</w:t>
      </w:r>
      <w:r w:rsidRPr="00E44A74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, 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es-AR"/>
          <w14:ligatures w14:val="none"/>
        </w:rPr>
        <w:t>Gabriel Travería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19"/>
          <w:szCs w:val="19"/>
          <w:shd w:val="clear" w:color="auto" w:fill="FFFFFF"/>
          <w:vertAlign w:val="superscript"/>
          <w:lang w:eastAsia="es-AR"/>
          <w14:ligatures w14:val="none"/>
        </w:rPr>
        <w:t>2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es-AR"/>
          <w14:ligatures w14:val="none"/>
        </w:rPr>
        <w:t>, Natalia Maldonado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19"/>
          <w:szCs w:val="19"/>
          <w:shd w:val="clear" w:color="auto" w:fill="FFFFFF"/>
          <w:vertAlign w:val="superscript"/>
          <w:lang w:eastAsia="es-AR"/>
          <w14:ligatures w14:val="none"/>
        </w:rPr>
        <w:t>4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es-AR"/>
          <w14:ligatures w14:val="none"/>
        </w:rPr>
        <w:t>, Fátima Nader Macías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19"/>
          <w:szCs w:val="19"/>
          <w:shd w:val="clear" w:color="auto" w:fill="FFFFFF"/>
          <w:vertAlign w:val="superscript"/>
          <w:lang w:eastAsia="es-AR"/>
          <w14:ligatures w14:val="none"/>
        </w:rPr>
        <w:t>4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es-AR"/>
          <w14:ligatures w14:val="none"/>
        </w:rPr>
        <w:t>, Paola M. Talia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19"/>
          <w:szCs w:val="19"/>
          <w:shd w:val="clear" w:color="auto" w:fill="FFFFFF"/>
          <w:vertAlign w:val="superscript"/>
          <w:lang w:eastAsia="es-AR"/>
          <w14:ligatures w14:val="none"/>
        </w:rPr>
        <w:t>1*</w:t>
      </w:r>
    </w:p>
    <w:p w14:paraId="018A7554" w14:textId="77777777" w:rsidR="00E44A74" w:rsidRPr="00E44A74" w:rsidRDefault="00E44A74" w:rsidP="00E44A74">
      <w:p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s-AR"/>
          <w14:ligatures w14:val="none"/>
        </w:rPr>
      </w:pPr>
    </w:p>
    <w:p w14:paraId="37C3CB97" w14:textId="77777777" w:rsidR="00E44A74" w:rsidRPr="00E44A74" w:rsidRDefault="00E44A74" w:rsidP="00E44A74">
      <w:pPr>
        <w:spacing w:after="0" w:line="480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s-AR"/>
          <w14:ligatures w14:val="none"/>
        </w:rPr>
      </w:pPr>
      <w:r w:rsidRPr="00E44A74">
        <w:rPr>
          <w:rFonts w:ascii="Times New Roman" w:eastAsia="Times New Roman" w:hAnsi="Times New Roman" w:cs="Times New Roman"/>
          <w:kern w:val="0"/>
          <w:sz w:val="19"/>
          <w:szCs w:val="19"/>
          <w:vertAlign w:val="superscript"/>
          <w:lang w:eastAsia="es-AR"/>
          <w14:ligatures w14:val="none"/>
        </w:rPr>
        <w:t>1</w:t>
      </w:r>
      <w:r w:rsidRPr="00E44A74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Instituto de Agrobiotecnología y Biología Molecular (IABIMO), Instituto Nacional de Tecnología Agropecuaria (INTA), Consejo Nacional de Investigaciones Científicas y Técnicas (CONICET), Hurlingham, Buenos Aires, Argentina. </w:t>
      </w:r>
    </w:p>
    <w:p w14:paraId="6D6642E9" w14:textId="77777777" w:rsidR="00E44A74" w:rsidRPr="00E44A74" w:rsidRDefault="00E44A74" w:rsidP="00E44A74">
      <w:pPr>
        <w:spacing w:after="0" w:line="480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s-AR"/>
          <w14:ligatures w14:val="none"/>
        </w:rPr>
      </w:pPr>
      <w:r w:rsidRPr="00E44A74">
        <w:rPr>
          <w:rFonts w:ascii="Times New Roman" w:eastAsia="Times New Roman" w:hAnsi="Times New Roman" w:cs="Times New Roman"/>
          <w:kern w:val="0"/>
          <w:sz w:val="19"/>
          <w:szCs w:val="19"/>
          <w:vertAlign w:val="superscript"/>
          <w:lang w:eastAsia="es-AR"/>
          <w14:ligatures w14:val="none"/>
        </w:rPr>
        <w:t>2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es-AR"/>
          <w14:ligatures w14:val="none"/>
        </w:rPr>
        <w:t>Centro de Diagnóstico e Investigaciones Veterinarias (CEDIVE). Universidad Nacional de la Plata, Chascomús, Buenos Aires, Argentina.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s-AR"/>
          <w14:ligatures w14:val="none"/>
        </w:rPr>
        <w:t> </w:t>
      </w:r>
    </w:p>
    <w:p w14:paraId="0721CEE6" w14:textId="77777777" w:rsidR="00E44A74" w:rsidRPr="00E44A74" w:rsidRDefault="00E44A74" w:rsidP="00E44A74">
      <w:pPr>
        <w:shd w:val="clear" w:color="auto" w:fill="FFFFFF"/>
        <w:spacing w:after="0" w:line="480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s-AR"/>
          <w14:ligatures w14:val="none"/>
        </w:rPr>
      </w:pPr>
      <w:r w:rsidRPr="00E44A74">
        <w:rPr>
          <w:rFonts w:ascii="Times New Roman" w:eastAsia="Times New Roman" w:hAnsi="Times New Roman" w:cs="Times New Roman"/>
          <w:color w:val="000000"/>
          <w:kern w:val="0"/>
          <w:sz w:val="19"/>
          <w:szCs w:val="19"/>
          <w:shd w:val="clear" w:color="auto" w:fill="FFFFFF"/>
          <w:vertAlign w:val="superscript"/>
          <w:lang w:eastAsia="es-AR"/>
          <w14:ligatures w14:val="none"/>
        </w:rPr>
        <w:t>3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es-AR"/>
          <w14:ligatures w14:val="none"/>
        </w:rPr>
        <w:t>Cátedra de Microbiología Agrícola. Facultad de Agronomía. Universidad de Buenos Aires (UBA), INBA CONICET. Ciudad Autónoma de Buenos Aires, Argentina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s-AR"/>
          <w14:ligatures w14:val="none"/>
        </w:rPr>
        <w:t>.</w:t>
      </w:r>
    </w:p>
    <w:p w14:paraId="370AF08C" w14:textId="77777777" w:rsidR="00E44A74" w:rsidRPr="00E44A74" w:rsidRDefault="00E44A74" w:rsidP="00E44A74">
      <w:pPr>
        <w:shd w:val="clear" w:color="auto" w:fill="FFFFFF"/>
        <w:spacing w:after="0" w:line="480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s-AR"/>
          <w14:ligatures w14:val="none"/>
        </w:rPr>
      </w:pPr>
      <w:r w:rsidRPr="00E44A74">
        <w:rPr>
          <w:rFonts w:ascii="Times New Roman" w:eastAsia="Times New Roman" w:hAnsi="Times New Roman" w:cs="Times New Roman"/>
          <w:color w:val="000000"/>
          <w:kern w:val="0"/>
          <w:sz w:val="19"/>
          <w:szCs w:val="19"/>
          <w:shd w:val="clear" w:color="auto" w:fill="FFFFFF"/>
          <w:vertAlign w:val="superscript"/>
          <w:lang w:eastAsia="es-AR"/>
          <w14:ligatures w14:val="none"/>
        </w:rPr>
        <w:t>4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es-AR"/>
          <w14:ligatures w14:val="none"/>
        </w:rPr>
        <w:t>Centro de Referencia para Lactobacilos (CERELA-CONICET), San Miguel de Tucumán, Tucumán, Argentina.</w:t>
      </w: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s-AR"/>
          <w14:ligatures w14:val="none"/>
        </w:rPr>
        <w:t> </w:t>
      </w:r>
    </w:p>
    <w:p w14:paraId="39BAFE08" w14:textId="77777777" w:rsidR="00E44A74" w:rsidRPr="00E44A74" w:rsidRDefault="00E44A74" w:rsidP="00E44A7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AR"/>
          <w14:ligatures w14:val="none"/>
        </w:rPr>
      </w:pPr>
      <w:proofErr w:type="spellStart"/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val="en-US" w:eastAsia="es-AR"/>
          <w14:ligatures w14:val="none"/>
        </w:rPr>
        <w:t>a</w:t>
      </w:r>
      <w:proofErr w:type="spellEnd"/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val="en-US" w:eastAsia="es-AR"/>
          <w14:ligatures w14:val="none"/>
        </w:rPr>
        <w:t xml:space="preserve"> </w:t>
      </w:r>
      <w:r w:rsidRPr="00E44A7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AR"/>
          <w14:ligatures w14:val="none"/>
        </w:rPr>
        <w:t>These authors contributed equally to this work.</w:t>
      </w:r>
    </w:p>
    <w:p w14:paraId="55B04435" w14:textId="77777777" w:rsidR="00E44A74" w:rsidRPr="00E44A74" w:rsidRDefault="00E44A74" w:rsidP="00E44A7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es-AR"/>
          <w14:ligatures w14:val="none"/>
        </w:rPr>
      </w:pPr>
    </w:p>
    <w:p w14:paraId="30E9A690" w14:textId="48EC6CDE" w:rsidR="00E44A74" w:rsidRPr="002F66CB" w:rsidRDefault="00E44A74" w:rsidP="002F66CB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es-AR"/>
          <w14:ligatures w14:val="none"/>
        </w:rPr>
      </w:pPr>
      <w:r w:rsidRPr="00E44A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es-AR"/>
          <w14:ligatures w14:val="none"/>
        </w:rPr>
        <w:t>*Corresponding author</w:t>
      </w:r>
      <w:r w:rsidR="002F66CB">
        <w:rPr>
          <w:rFonts w:ascii="Segoe UI" w:eastAsia="Times New Roman" w:hAnsi="Segoe UI" w:cs="Segoe UI"/>
          <w:kern w:val="0"/>
          <w:sz w:val="18"/>
          <w:szCs w:val="18"/>
          <w:lang w:val="en-US" w:eastAsia="es-AR"/>
          <w14:ligatures w14:val="none"/>
        </w:rPr>
        <w:t xml:space="preserve">   </w:t>
      </w:r>
      <w:hyperlink r:id="rId4" w:history="1">
        <w:r w:rsidR="0064171F" w:rsidRPr="002F66CB">
          <w:rPr>
            <w:rStyle w:val="Hipervnculo"/>
            <w:rFonts w:ascii="Times New Roman" w:eastAsia="Calibri" w:hAnsi="Times New Roman" w:cs="Times New Roman"/>
            <w:kern w:val="0"/>
            <w:sz w:val="24"/>
            <w:szCs w:val="24"/>
            <w:lang w:val="en-US"/>
            <w14:ligatures w14:val="none"/>
          </w:rPr>
          <w:t>talia.paola@inta.gob.ar</w:t>
        </w:r>
      </w:hyperlink>
    </w:p>
    <w:p w14:paraId="0F8AF651" w14:textId="77777777" w:rsidR="0064171F" w:rsidRPr="002F66CB" w:rsidRDefault="0064171F" w:rsidP="00E44A74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bookmarkEnd w:id="0"/>
    <w:p w14:paraId="7CC1C275" w14:textId="77777777" w:rsidR="0064171F" w:rsidRDefault="0064171F" w:rsidP="00E44A74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57F98D58" w14:textId="77777777" w:rsidR="00035D37" w:rsidRDefault="00035D37" w:rsidP="00E44A74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545EAC9A" w14:textId="77777777" w:rsidR="00035D37" w:rsidRPr="002F66CB" w:rsidRDefault="00035D37" w:rsidP="00E44A74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3D8DF71F" w14:textId="77777777" w:rsidR="0064171F" w:rsidRPr="002F66CB" w:rsidRDefault="0064171F" w:rsidP="00E44A74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76CCE0F7" w14:textId="124E6AE3" w:rsidR="0064171F" w:rsidRPr="00E44A74" w:rsidRDefault="0064171F" w:rsidP="00E44A74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6567342B" wp14:editId="05972EF8">
            <wp:extent cx="5400040" cy="2107565"/>
            <wp:effectExtent l="0" t="0" r="0" b="6985"/>
            <wp:docPr id="2068405392" name="Imagen 1" descr="Gráfico, Gráfico de dispers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405392" name="Imagen 1" descr="Gráfico, Gráfico de dispersión&#10;&#10;El contenido generado por IA puede ser incorrec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0052B" w14:textId="77777777" w:rsidR="00A34418" w:rsidRPr="00A34418" w:rsidRDefault="00A34418" w:rsidP="00A34418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A3441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Fig. S1. Structure of bacterial communities. </w:t>
      </w:r>
      <w:r w:rsidRPr="00A34418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Distance matrix calculations using </w:t>
      </w:r>
      <w:proofErr w:type="spellStart"/>
      <w:r w:rsidRPr="00A34418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UniFrac</w:t>
      </w:r>
      <w:proofErr w:type="spellEnd"/>
      <w:r w:rsidRPr="00A34418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and Bray-</w:t>
      </w:r>
      <w:proofErr w:type="gramStart"/>
      <w:r w:rsidRPr="00A34418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Curtis</w:t>
      </w:r>
      <w:proofErr w:type="gramEnd"/>
      <w:r w:rsidRPr="00A34418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analysis and </w:t>
      </w:r>
      <w:proofErr w:type="spellStart"/>
      <w:r w:rsidRPr="00A34418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PCoA</w:t>
      </w:r>
      <w:proofErr w:type="spellEnd"/>
      <w:r w:rsidRPr="00A34418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visualizations. Control (red), Treatment (blue).</w:t>
      </w:r>
    </w:p>
    <w:p w14:paraId="0EA7A8E6" w14:textId="77777777" w:rsidR="00E44A74" w:rsidRPr="00E44A74" w:rsidRDefault="00E44A74" w:rsidP="00E44A74">
      <w:pPr>
        <w:spacing w:after="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9C0AA79" w14:textId="77777777" w:rsidR="004F031B" w:rsidRDefault="004F031B"/>
    <w:sectPr w:rsidR="004F03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F9C"/>
    <w:rsid w:val="00035D37"/>
    <w:rsid w:val="000F6492"/>
    <w:rsid w:val="001F2729"/>
    <w:rsid w:val="002F66CB"/>
    <w:rsid w:val="004F031B"/>
    <w:rsid w:val="00583F9C"/>
    <w:rsid w:val="005A0F2E"/>
    <w:rsid w:val="0064171F"/>
    <w:rsid w:val="00A34418"/>
    <w:rsid w:val="00BA5B9C"/>
    <w:rsid w:val="00E44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7DAD8"/>
  <w15:chartTrackingRefBased/>
  <w15:docId w15:val="{3CA4C804-C640-40B8-BA73-AFB964489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83F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83F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83F9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83F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83F9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83F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83F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83F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83F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83F9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83F9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83F9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83F9C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83F9C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83F9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83F9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83F9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83F9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83F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83F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83F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83F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83F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83F9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83F9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83F9C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83F9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83F9C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83F9C"/>
    <w:rPr>
      <w:b/>
      <w:bCs/>
      <w:smallCaps/>
      <w:color w:val="2E74B5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64171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417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talia.paola@inta.gob.a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186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Laura Mon</dc:creator>
  <cp:keywords/>
  <dc:description/>
  <cp:lastModifiedBy>María Laura Mon</cp:lastModifiedBy>
  <cp:revision>6</cp:revision>
  <dcterms:created xsi:type="dcterms:W3CDTF">2025-05-13T12:48:00Z</dcterms:created>
  <dcterms:modified xsi:type="dcterms:W3CDTF">2025-05-13T13:10:00Z</dcterms:modified>
</cp:coreProperties>
</file>