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CEF3" w14:textId="77777777" w:rsidR="00BB4F03" w:rsidRPr="00BF7759" w:rsidRDefault="00BB4F03" w:rsidP="00BB4F03">
      <w:pPr>
        <w:rPr>
          <w:rFonts w:ascii="Times New Roman" w:hAnsi="Times New Roman" w:cs="Times New Roman"/>
          <w:b/>
        </w:rPr>
      </w:pPr>
      <w:r>
        <w:rPr>
          <w:rFonts w:ascii="Times New Roman" w:hAnsi="Times New Roman" w:cs="Times New Roman"/>
          <w:b/>
        </w:rPr>
        <w:t>Supplementary</w:t>
      </w:r>
      <w:r w:rsidRPr="00BF7759">
        <w:rPr>
          <w:rFonts w:ascii="Times New Roman" w:hAnsi="Times New Roman" w:cs="Times New Roman"/>
          <w:b/>
        </w:rPr>
        <w:t xml:space="preserve"> materials</w:t>
      </w:r>
    </w:p>
    <w:p w14:paraId="3CA3EAA2" w14:textId="6E7A8A72" w:rsidR="002818A7" w:rsidRDefault="002818A7" w:rsidP="002818A7">
      <w:pPr>
        <w:jc w:val="center"/>
        <w:rPr>
          <w:rFonts w:ascii="Times New Roman" w:hAnsi="Times New Roman" w:cs="Times New Roman"/>
          <w:b/>
          <w:bCs/>
          <w:sz w:val="28"/>
          <w:szCs w:val="28"/>
        </w:rPr>
      </w:pPr>
      <w:r w:rsidRPr="00227914">
        <w:rPr>
          <w:rFonts w:ascii="Times New Roman" w:hAnsi="Times New Roman" w:cs="Times New Roman"/>
          <w:b/>
          <w:bCs/>
          <w:sz w:val="28"/>
          <w:szCs w:val="28"/>
        </w:rPr>
        <w:t xml:space="preserve">Mapping spatial zones of climate vulnerability and adaptive potential for major crops in the Texas High Plains </w:t>
      </w:r>
    </w:p>
    <w:p w14:paraId="0E608548" w14:textId="77777777" w:rsidR="002818A7" w:rsidRDefault="002818A7" w:rsidP="00173FF7">
      <w:pPr>
        <w:spacing w:after="0" w:line="480" w:lineRule="auto"/>
        <w:contextualSpacing/>
        <w:rPr>
          <w:rFonts w:ascii="Times New Roman" w:hAnsi="Times New Roman" w:cs="Times New Roman"/>
          <w:b/>
          <w:bCs/>
        </w:rPr>
      </w:pPr>
    </w:p>
    <w:p w14:paraId="0AF13467" w14:textId="1FD375F2" w:rsidR="00AB6D68" w:rsidRPr="00173FF7" w:rsidRDefault="00173FF7" w:rsidP="00173FF7">
      <w:pPr>
        <w:spacing w:after="0" w:line="480" w:lineRule="auto"/>
        <w:contextualSpacing/>
        <w:rPr>
          <w:rFonts w:ascii="Times New Roman" w:hAnsi="Times New Roman" w:cs="Times New Roman"/>
          <w:b/>
          <w:bCs/>
        </w:rPr>
      </w:pPr>
      <w:r w:rsidRPr="00206A29">
        <w:rPr>
          <w:rFonts w:ascii="Times New Roman" w:hAnsi="Times New Roman" w:cs="Times New Roman"/>
          <w:b/>
          <w:bCs/>
        </w:rPr>
        <w:t xml:space="preserve">Model </w:t>
      </w:r>
      <w:r>
        <w:rPr>
          <w:rFonts w:ascii="Times New Roman" w:hAnsi="Times New Roman" w:cs="Times New Roman"/>
          <w:b/>
          <w:bCs/>
        </w:rPr>
        <w:t>d</w:t>
      </w:r>
      <w:r w:rsidRPr="00206A29">
        <w:rPr>
          <w:rFonts w:ascii="Times New Roman" w:hAnsi="Times New Roman" w:cs="Times New Roman"/>
          <w:b/>
          <w:bCs/>
        </w:rPr>
        <w:t xml:space="preserve">escription, </w:t>
      </w:r>
      <w:r>
        <w:rPr>
          <w:rFonts w:ascii="Times New Roman" w:hAnsi="Times New Roman" w:cs="Times New Roman"/>
          <w:b/>
          <w:bCs/>
        </w:rPr>
        <w:t>c</w:t>
      </w:r>
      <w:r w:rsidRPr="00206A29">
        <w:rPr>
          <w:rFonts w:ascii="Times New Roman" w:hAnsi="Times New Roman" w:cs="Times New Roman"/>
          <w:b/>
          <w:bCs/>
        </w:rPr>
        <w:t xml:space="preserve">alibration, and </w:t>
      </w:r>
      <w:r>
        <w:rPr>
          <w:rFonts w:ascii="Times New Roman" w:hAnsi="Times New Roman" w:cs="Times New Roman"/>
          <w:b/>
          <w:bCs/>
        </w:rPr>
        <w:t>v</w:t>
      </w:r>
      <w:r w:rsidRPr="00206A29">
        <w:rPr>
          <w:rFonts w:ascii="Times New Roman" w:hAnsi="Times New Roman" w:cs="Times New Roman"/>
          <w:b/>
          <w:bCs/>
        </w:rPr>
        <w:t>alidatio</w:t>
      </w:r>
      <w:r>
        <w:rPr>
          <w:rFonts w:ascii="Times New Roman" w:hAnsi="Times New Roman" w:cs="Times New Roman"/>
          <w:b/>
          <w:bCs/>
        </w:rPr>
        <w:t>n</w:t>
      </w:r>
    </w:p>
    <w:p w14:paraId="6CF3B306" w14:textId="4756FEC3" w:rsidR="000E38AB" w:rsidRPr="005B593E" w:rsidRDefault="000E38AB" w:rsidP="000E38AB">
      <w:pPr>
        <w:spacing w:after="0" w:line="480" w:lineRule="auto"/>
        <w:ind w:firstLine="720"/>
        <w:contextualSpacing/>
        <w:rPr>
          <w:rFonts w:ascii="Times New Roman" w:hAnsi="Times New Roman" w:cs="Times New Roman"/>
        </w:rPr>
      </w:pPr>
      <w:r w:rsidRPr="005B593E">
        <w:rPr>
          <w:rFonts w:ascii="Times New Roman" w:hAnsi="Times New Roman" w:cs="Times New Roman"/>
        </w:rPr>
        <w:t xml:space="preserve">The DSSAT version 4.8 </w:t>
      </w:r>
      <w:r w:rsidR="007217ED">
        <w:rPr>
          <w:rFonts w:ascii="Times New Roman" w:hAnsi="Times New Roman" w:cs="Times New Roman"/>
        </w:rPr>
        <w:fldChar w:fldCharType="begin"/>
      </w:r>
      <w:r w:rsidR="007217ED">
        <w:rPr>
          <w:rFonts w:ascii="Times New Roman" w:hAnsi="Times New Roman" w:cs="Times New Roman"/>
        </w:rPr>
        <w:instrText xml:space="preserve"> ADDIN EN.CITE &lt;EndNote&gt;&lt;Cite&gt;&lt;Author&gt;Hoogenboom&lt;/Author&gt;&lt;Year&gt;2019&lt;/Year&gt;&lt;RecNum&gt;53&lt;/RecNum&gt;&lt;DisplayText&gt;(Hoogenboom et al., 2019)&lt;/DisplayText&gt;&lt;record&gt;&lt;rec-number&gt;53&lt;/rec-number&gt;&lt;foreign-keys&gt;&lt;key app="EN" db-id="r5wvsft220vp26ee90rvffa2df9fswafsxzs" timestamp="1742418041"&gt;53&lt;/key&gt;&lt;/foreign-keys&gt;&lt;ref-type name="Book Section"&gt;5&lt;/ref-type&gt;&lt;contributors&gt;&lt;authors&gt;&lt;author&gt;Hoogenboom, Gerrit&lt;/author&gt;&lt;author&gt;Porter, Cheryl H&lt;/author&gt;&lt;author&gt;Boote, Kenneth J&lt;/author&gt;&lt;author&gt;Shelia, Vakhtang&lt;/author&gt;&lt;author&gt;Wilkens, Paul W&lt;/author&gt;&lt;author&gt;Singh, Upendra&lt;/author&gt;&lt;author&gt;White, Jeffrey W&lt;/author&gt;&lt;author&gt;Asseng, Senthold&lt;/author&gt;&lt;author&gt;Lizaso, Jon I&lt;/author&gt;&lt;author&gt;Moreno, L Patricia&lt;/author&gt;&lt;/authors&gt;&lt;/contributors&gt;&lt;titles&gt;&lt;title&gt;The DSSAT crop modeling ecosystem&lt;/title&gt;&lt;secondary-title&gt;Advances in crop modelling for a sustainable agriculture&lt;/secondary-title&gt;&lt;/titles&gt;&lt;pages&gt;173-216&lt;/pages&gt;&lt;dates&gt;&lt;year&gt;2019&lt;/year&gt;&lt;/dates&gt;&lt;publisher&gt;Burleigh Dodds Science Publishing&lt;/publisher&gt;&lt;urls&gt;&lt;/urls&gt;&lt;/record&gt;&lt;/Cite&gt;&lt;/EndNote&gt;</w:instrText>
      </w:r>
      <w:r w:rsidR="007217ED">
        <w:rPr>
          <w:rFonts w:ascii="Times New Roman" w:hAnsi="Times New Roman" w:cs="Times New Roman"/>
        </w:rPr>
        <w:fldChar w:fldCharType="separate"/>
      </w:r>
      <w:r w:rsidR="007217ED">
        <w:rPr>
          <w:rFonts w:ascii="Times New Roman" w:hAnsi="Times New Roman" w:cs="Times New Roman"/>
          <w:noProof/>
        </w:rPr>
        <w:t>(Hoogenboom et al., 2019)</w:t>
      </w:r>
      <w:r w:rsidR="007217ED">
        <w:rPr>
          <w:rFonts w:ascii="Times New Roman" w:hAnsi="Times New Roman" w:cs="Times New Roman"/>
        </w:rPr>
        <w:fldChar w:fldCharType="end"/>
      </w:r>
      <w:r w:rsidR="00C471E5">
        <w:rPr>
          <w:rFonts w:ascii="Times New Roman" w:hAnsi="Times New Roman" w:cs="Times New Roman"/>
        </w:rPr>
        <w:t xml:space="preserve"> </w:t>
      </w:r>
      <w:r w:rsidRPr="005B593E">
        <w:rPr>
          <w:rFonts w:ascii="Times New Roman" w:hAnsi="Times New Roman" w:cs="Times New Roman"/>
        </w:rPr>
        <w:t xml:space="preserve">a process-based agroecosystem model that simulates crop growth, development, and yield by integrating soil properties, daily weather, and crop management practices. It dynamically models crop phenology, biomass accumulation, and root and shoot development while accounting for water and nutrient balances. Soil water content is modeled layer-by-layer using a water balance approach, incorporating precipitation, irrigation, evaporation, transpiration, runoff, and drainage </w:t>
      </w:r>
      <w:r>
        <w:rPr>
          <w:rFonts w:ascii="Times New Roman" w:hAnsi="Times New Roman" w:cs="Times New Roman"/>
        </w:rPr>
        <w:fldChar w:fldCharType="begin"/>
      </w:r>
      <w:r>
        <w:rPr>
          <w:rFonts w:ascii="Times New Roman" w:hAnsi="Times New Roman" w:cs="Times New Roman"/>
        </w:rPr>
        <w:instrText xml:space="preserve"> ADDIN EN.CITE &lt;EndNote&gt;&lt;Cite&gt;&lt;Author&gt;Ritchie&lt;/Author&gt;&lt;Year&gt;2009&lt;/Year&gt;&lt;RecNum&gt;54&lt;/RecNum&gt;&lt;DisplayText&gt;(Ritchie et al., 2009)&lt;/DisplayText&gt;&lt;record&gt;&lt;rec-number&gt;54&lt;/rec-number&gt;&lt;foreign-keys&gt;&lt;key app="EN" db-id="r5wvsft220vp26ee90rvffa2df9fswafsxzs" timestamp="1742418154"&gt;54&lt;/key&gt;&lt;/foreign-keys&gt;&lt;ref-type name="Journal Article"&gt;17&lt;/ref-type&gt;&lt;contributors&gt;&lt;authors&gt;&lt;author&gt;Ritchie, Joe T&lt;/author&gt;&lt;author&gt;Porter, Cheryl H&lt;/author&gt;&lt;author&gt;Judge, Jasmeet&lt;/author&gt;&lt;author&gt;Jones, James W&lt;/author&gt;&lt;author&gt;Suleiman, Ayman A&lt;/author&gt;&lt;/authors&gt;&lt;/contributors&gt;&lt;titles&gt;&lt;title&gt;Extension of an existing model for soil water evaporation and redistribution under high water content conditions&lt;/title&gt;&lt;secondary-title&gt;Soil Science Society of America Journal&lt;/secondary-title&gt;&lt;/titles&gt;&lt;periodical&gt;&lt;full-title&gt;Soil Science Society of America Journal&lt;/full-title&gt;&lt;abbr-1&gt;Soil Sci. Soc. Am. J.&lt;/abbr-1&gt;&lt;/periodical&gt;&lt;pages&gt;792-801&lt;/pages&gt;&lt;volume&gt;73&lt;/volume&gt;&lt;number&gt;3&lt;/number&gt;&lt;dates&gt;&lt;year&gt;2009&lt;/year&gt;&lt;/dates&gt;&lt;isbn&gt;0361-5995&lt;/isbn&gt;&lt;urls&gt;&lt;/urls&gt;&lt;/record&gt;&lt;/Cite&gt;&lt;/EndNote&gt;</w:instrText>
      </w:r>
      <w:r>
        <w:rPr>
          <w:rFonts w:ascii="Times New Roman" w:hAnsi="Times New Roman" w:cs="Times New Roman"/>
        </w:rPr>
        <w:fldChar w:fldCharType="separate"/>
      </w:r>
      <w:r>
        <w:rPr>
          <w:rFonts w:ascii="Times New Roman" w:hAnsi="Times New Roman" w:cs="Times New Roman"/>
          <w:noProof/>
        </w:rPr>
        <w:t>(Ritchie et al., 2009)</w:t>
      </w:r>
      <w:r>
        <w:rPr>
          <w:rFonts w:ascii="Times New Roman" w:hAnsi="Times New Roman" w:cs="Times New Roman"/>
        </w:rPr>
        <w:fldChar w:fldCharType="end"/>
      </w:r>
      <w:r w:rsidRPr="005B593E">
        <w:rPr>
          <w:rFonts w:ascii="Times New Roman" w:hAnsi="Times New Roman" w:cs="Times New Roman"/>
        </w:rPr>
        <w:t>.</w:t>
      </w:r>
    </w:p>
    <w:p w14:paraId="5C27F147" w14:textId="77777777" w:rsidR="000E38AB" w:rsidRPr="005B593E" w:rsidRDefault="000E38AB" w:rsidP="000E38AB">
      <w:pPr>
        <w:spacing w:after="0" w:line="480" w:lineRule="auto"/>
        <w:ind w:firstLine="720"/>
        <w:contextualSpacing/>
        <w:rPr>
          <w:rFonts w:ascii="Times New Roman" w:hAnsi="Times New Roman" w:cs="Times New Roman"/>
        </w:rPr>
      </w:pPr>
      <w:r w:rsidRPr="005B593E">
        <w:rPr>
          <w:rFonts w:ascii="Times New Roman" w:hAnsi="Times New Roman" w:cs="Times New Roman"/>
        </w:rPr>
        <w:t>The SOC dynamics are simulated using the CENTURY-based soil module, which includes three SOC pools—(</w:t>
      </w:r>
      <w:proofErr w:type="spellStart"/>
      <w:r w:rsidRPr="005B593E">
        <w:rPr>
          <w:rFonts w:ascii="Times New Roman" w:hAnsi="Times New Roman" w:cs="Times New Roman"/>
        </w:rPr>
        <w:t>i</w:t>
      </w:r>
      <w:proofErr w:type="spellEnd"/>
      <w:r w:rsidRPr="005B593E">
        <w:rPr>
          <w:rFonts w:ascii="Times New Roman" w:hAnsi="Times New Roman" w:cs="Times New Roman"/>
        </w:rPr>
        <w:t xml:space="preserve">) active, easily decomposable SOC, (ii) slow, recalcitrant SOC (such as lignin and cell walls), and (iii) passive, stable SOC—along with two fresh organic </w:t>
      </w:r>
      <w:r>
        <w:rPr>
          <w:rFonts w:ascii="Times New Roman" w:hAnsi="Times New Roman" w:cs="Times New Roman"/>
        </w:rPr>
        <w:t>C</w:t>
      </w:r>
      <w:r w:rsidRPr="005B593E">
        <w:rPr>
          <w:rFonts w:ascii="Times New Roman" w:hAnsi="Times New Roman" w:cs="Times New Roman"/>
        </w:rPr>
        <w:t xml:space="preserve"> (litter) pools </w:t>
      </w:r>
      <w:r>
        <w:rPr>
          <w:rFonts w:ascii="Times New Roman" w:hAnsi="Times New Roman" w:cs="Times New Roman"/>
        </w:rPr>
        <w:fldChar w:fldCharType="begin"/>
      </w:r>
      <w:r>
        <w:rPr>
          <w:rFonts w:ascii="Times New Roman" w:hAnsi="Times New Roman" w:cs="Times New Roman"/>
        </w:rPr>
        <w:instrText xml:space="preserve"> ADDIN EN.CITE &lt;EndNote&gt;&lt;Cite&gt;&lt;Author&gt;Porter&lt;/Author&gt;&lt;Year&gt;2010&lt;/Year&gt;&lt;RecNum&gt;55&lt;/RecNum&gt;&lt;DisplayText&gt;(Porter et al., 2010)&lt;/DisplayText&gt;&lt;record&gt;&lt;rec-number&gt;55&lt;/rec-number&gt;&lt;foreign-keys&gt;&lt;key app="EN" db-id="r5wvsft220vp26ee90rvffa2df9fswafsxzs" timestamp="1742418231"&gt;55&lt;/key&gt;&lt;/foreign-keys&gt;&lt;ref-type name="Journal Article"&gt;17&lt;/ref-type&gt;&lt;contributors&gt;&lt;authors&gt;&lt;author&gt;Porter, Cheryl H&lt;/author&gt;&lt;author&gt;Jones, James W&lt;/author&gt;&lt;author&gt;Adiku, S&lt;/author&gt;&lt;author&gt;Gijsman, Arjan J&lt;/author&gt;&lt;author&gt;Gargiulo, O&lt;/author&gt;&lt;author&gt;Naab, JB&lt;/author&gt;&lt;/authors&gt;&lt;/contributors&gt;&lt;titles&gt;&lt;title&gt;Modeling organic carbon and carbon-mediated soil processes in DSSAT v4. 5&lt;/title&gt;&lt;secondary-title&gt;Operational Research&lt;/secondary-title&gt;&lt;/titles&gt;&lt;periodical&gt;&lt;full-title&gt;Operational Research&lt;/full-title&gt;&lt;abbr-1&gt;Oper. Res.&lt;/abbr-1&gt;&lt;/periodical&gt;&lt;pages&gt;247-278&lt;/pages&gt;&lt;volume&gt;10&lt;/volume&gt;&lt;dates&gt;&lt;year&gt;2010&lt;/year&gt;&lt;/dates&gt;&lt;isbn&gt;1109-2858&lt;/isbn&gt;&lt;urls&gt;&lt;/urls&gt;&lt;/record&gt;&lt;/Cite&gt;&lt;/EndNote&gt;</w:instrText>
      </w:r>
      <w:r>
        <w:rPr>
          <w:rFonts w:ascii="Times New Roman" w:hAnsi="Times New Roman" w:cs="Times New Roman"/>
        </w:rPr>
        <w:fldChar w:fldCharType="separate"/>
      </w:r>
      <w:r>
        <w:rPr>
          <w:rFonts w:ascii="Times New Roman" w:hAnsi="Times New Roman" w:cs="Times New Roman"/>
          <w:noProof/>
        </w:rPr>
        <w:t>(Porter et al., 2010)</w:t>
      </w:r>
      <w:r>
        <w:rPr>
          <w:rFonts w:ascii="Times New Roman" w:hAnsi="Times New Roman" w:cs="Times New Roman"/>
        </w:rPr>
        <w:fldChar w:fldCharType="end"/>
      </w:r>
      <w:r w:rsidRPr="005B593E">
        <w:rPr>
          <w:rFonts w:ascii="Times New Roman" w:hAnsi="Times New Roman" w:cs="Times New Roman"/>
        </w:rPr>
        <w:t xml:space="preserve">. These litter pools consist of surface and soil metabolic litter (easily decomposable) and structural litter (recalcitrant). The model continuously tracks SOC changes across different crop rotations, allowing carry-over effects of soil water, organic N, and SOC between seasons </w:t>
      </w:r>
      <w:r>
        <w:rPr>
          <w:rFonts w:ascii="Times New Roman" w:hAnsi="Times New Roman" w:cs="Times New Roman"/>
        </w:rPr>
        <w:fldChar w:fldCharType="begin"/>
      </w:r>
      <w:r>
        <w:rPr>
          <w:rFonts w:ascii="Times New Roman" w:hAnsi="Times New Roman" w:cs="Times New Roman"/>
        </w:rPr>
        <w:instrText xml:space="preserve"> ADDIN EN.CITE &lt;EndNote&gt;&lt;Cite&gt;&lt;Author&gt;Hoogenboom&lt;/Author&gt;&lt;Year&gt;2019&lt;/Year&gt;&lt;RecNum&gt;53&lt;/RecNum&gt;&lt;DisplayText&gt;(Hoogenboom et al., 2019)&lt;/DisplayText&gt;&lt;record&gt;&lt;rec-number&gt;53&lt;/rec-number&gt;&lt;foreign-keys&gt;&lt;key app="EN" db-id="r5wvsft220vp26ee90rvffa2df9fswafsxzs" timestamp="1742418041"&gt;53&lt;/key&gt;&lt;/foreign-keys&gt;&lt;ref-type name="Book Section"&gt;5&lt;/ref-type&gt;&lt;contributors&gt;&lt;authors&gt;&lt;author&gt;Hoogenboom, Gerrit&lt;/author&gt;&lt;author&gt;Porter, Cheryl H&lt;/author&gt;&lt;author&gt;Boote, Kenneth J&lt;/author&gt;&lt;author&gt;Shelia, Vakhtang&lt;/author&gt;&lt;author&gt;Wilkens, Paul W&lt;/author&gt;&lt;author&gt;Singh, Upendra&lt;/author&gt;&lt;author&gt;White, Jeffrey W&lt;/author&gt;&lt;author&gt;Asseng, Senthold&lt;/author&gt;&lt;author&gt;Lizaso, Jon I&lt;/author&gt;&lt;author&gt;Moreno, L Patricia&lt;/author&gt;&lt;/authors&gt;&lt;/contributors&gt;&lt;titles&gt;&lt;title&gt;The DSSAT crop modeling ecosystem&lt;/title&gt;&lt;secondary-title&gt;Advances in crop modelling for a sustainable agriculture&lt;/secondary-title&gt;&lt;/titles&gt;&lt;pages&gt;173-216&lt;/pages&gt;&lt;dates&gt;&lt;year&gt;2019&lt;/year&gt;&lt;/dates&gt;&lt;publisher&gt;Burleigh Dodds Science Publishing&lt;/publisher&gt;&lt;urls&gt;&lt;/urls&gt;&lt;/record&gt;&lt;/Cite&gt;&lt;/EndNote&gt;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(Hoogenboom et al., 2019)</w:t>
      </w:r>
      <w:r>
        <w:rPr>
          <w:rFonts w:ascii="Times New Roman" w:hAnsi="Times New Roman" w:cs="Times New Roman"/>
        </w:rPr>
        <w:fldChar w:fldCharType="end"/>
      </w:r>
      <w:r w:rsidRPr="005B593E">
        <w:rPr>
          <w:rFonts w:ascii="Times New Roman" w:hAnsi="Times New Roman" w:cs="Times New Roman"/>
        </w:rPr>
        <w:t>.</w:t>
      </w:r>
    </w:p>
    <w:p w14:paraId="4E4A7690" w14:textId="21C5CD16" w:rsidR="006716D4" w:rsidRPr="00173FF7" w:rsidRDefault="000E38AB" w:rsidP="00173FF7">
      <w:pPr>
        <w:spacing w:after="0" w:line="480" w:lineRule="auto"/>
        <w:ind w:firstLine="720"/>
        <w:contextualSpacing/>
        <w:rPr>
          <w:rFonts w:ascii="Times New Roman" w:hAnsi="Times New Roman" w:cs="Times New Roman"/>
        </w:rPr>
      </w:pPr>
      <w:r w:rsidRPr="005B593E">
        <w:rPr>
          <w:rFonts w:ascii="Times New Roman" w:hAnsi="Times New Roman" w:cs="Times New Roman"/>
        </w:rPr>
        <w:t xml:space="preserve">To initialize SOC dynamics, two SOC pools </w:t>
      </w:r>
      <w:r>
        <w:rPr>
          <w:rFonts w:ascii="Times New Roman" w:hAnsi="Times New Roman" w:cs="Times New Roman"/>
        </w:rPr>
        <w:t>were</w:t>
      </w:r>
      <w:r w:rsidRPr="005B593E">
        <w:rPr>
          <w:rFonts w:ascii="Times New Roman" w:hAnsi="Times New Roman" w:cs="Times New Roman"/>
        </w:rPr>
        <w:t xml:space="preserve"> considered: (</w:t>
      </w:r>
      <w:proofErr w:type="spellStart"/>
      <w:r w:rsidRPr="005B593E">
        <w:rPr>
          <w:rFonts w:ascii="Times New Roman" w:hAnsi="Times New Roman" w:cs="Times New Roman"/>
        </w:rPr>
        <w:t>i</w:t>
      </w:r>
      <w:proofErr w:type="spellEnd"/>
      <w:r w:rsidRPr="005B593E">
        <w:rPr>
          <w:rFonts w:ascii="Times New Roman" w:hAnsi="Times New Roman" w:cs="Times New Roman"/>
        </w:rPr>
        <w:t xml:space="preserve">) total SOC measured at different soil depths and (ii) stable SOC. Since stable SOC is difficult to measure directly, it is estimated using a regression approach based on soil texture or historical site management records </w:t>
      </w:r>
      <w:r>
        <w:rPr>
          <w:rFonts w:ascii="Times New Roman" w:hAnsi="Times New Roman" w:cs="Times New Roman"/>
        </w:rPr>
        <w:fldChar w:fldCharType="begin"/>
      </w:r>
      <w:r>
        <w:rPr>
          <w:rFonts w:ascii="Times New Roman" w:hAnsi="Times New Roman" w:cs="Times New Roman"/>
        </w:rPr>
        <w:instrText xml:space="preserve"> ADDIN EN.CITE &lt;EndNote&gt;&lt;Cite&gt;&lt;Author&gt;Porter&lt;/Author&gt;&lt;Year&gt;2010&lt;/Year&gt;&lt;RecNum&gt;55&lt;/RecNum&gt;&lt;DisplayText&gt;(Porter et al., 2010)&lt;/DisplayText&gt;&lt;record&gt;&lt;rec-number&gt;55&lt;/rec-number&gt;&lt;foreign-keys&gt;&lt;key app="EN" db-id="r5wvsft220vp26ee90rvffa2df9fswafsxzs" timestamp="1742418231"&gt;55&lt;/key&gt;&lt;/foreign-keys&gt;&lt;ref-type name="Journal Article"&gt;17&lt;/ref-type&gt;&lt;contributors&gt;&lt;authors&gt;&lt;author&gt;Porter, Cheryl H&lt;/author&gt;&lt;author&gt;Jones, James W&lt;/author&gt;&lt;author&gt;Adiku, S&lt;/author&gt;&lt;author&gt;Gijsman, Arjan J&lt;/author&gt;&lt;author&gt;Gargiulo, O&lt;/author&gt;&lt;author&gt;Naab, JB&lt;/author&gt;&lt;/authors&gt;&lt;/contributors&gt;&lt;titles&gt;&lt;title&gt;Modeling organic carbon and carbon-mediated soil processes in DSSAT v4. 5&lt;/title&gt;&lt;secondary-title&gt;Operational Research&lt;/secondary-title&gt;&lt;/titles&gt;&lt;periodical&gt;&lt;full-title&gt;Operational Research&lt;/full-title&gt;&lt;abbr-1&gt;Oper. Res.&lt;/abbr-1&gt;&lt;/periodical&gt;&lt;pages&gt;247-278&lt;/pages&gt;&lt;volume&gt;10&lt;/volume&gt;&lt;dates&gt;&lt;year&gt;2010&lt;/year&gt;&lt;/dates&gt;&lt;isbn&gt;1109-2858&lt;/isbn&gt;&lt;urls&gt;&lt;/urls&gt;&lt;/record&gt;&lt;/Cite&gt;&lt;/EndNote&gt;</w:instrText>
      </w:r>
      <w:r>
        <w:rPr>
          <w:rFonts w:ascii="Times New Roman" w:hAnsi="Times New Roman" w:cs="Times New Roman"/>
        </w:rPr>
        <w:fldChar w:fldCharType="separate"/>
      </w:r>
      <w:r>
        <w:rPr>
          <w:rFonts w:ascii="Times New Roman" w:hAnsi="Times New Roman" w:cs="Times New Roman"/>
          <w:noProof/>
        </w:rPr>
        <w:t>(Porter et al., 2010)</w:t>
      </w:r>
      <w:r>
        <w:rPr>
          <w:rFonts w:ascii="Times New Roman" w:hAnsi="Times New Roman" w:cs="Times New Roman"/>
        </w:rPr>
        <w:fldChar w:fldCharType="end"/>
      </w:r>
      <w:r w:rsidRPr="005B593E">
        <w:rPr>
          <w:rFonts w:ascii="Times New Roman" w:hAnsi="Times New Roman" w:cs="Times New Roman"/>
        </w:rPr>
        <w:t xml:space="preserve">. This regression approach, applied to soils in the Texas High Plains, aligns with estimates by </w:t>
      </w:r>
      <w:r>
        <w:rPr>
          <w:rFonts w:ascii="Times New Roman" w:hAnsi="Times New Roman" w:cs="Times New Roman"/>
        </w:rPr>
        <w:fldChar w:fldCharType="begin"/>
      </w:r>
      <w:r>
        <w:rPr>
          <w:rFonts w:ascii="Times New Roman" w:hAnsi="Times New Roman" w:cs="Times New Roman"/>
        </w:rPr>
        <w:instrText xml:space="preserve"> ADDIN EN.CITE &lt;EndNote&gt;&lt;Cite AuthorYear="1"&gt;&lt;Author&gt;Six&lt;/Author&gt;&lt;Year&gt;2002&lt;/Year&gt;&lt;RecNum&gt;56&lt;/RecNum&gt;&lt;DisplayText&gt;Six et al. (2002)&lt;/DisplayText&gt;&lt;record&gt;&lt;rec-number&gt;56&lt;/rec-number&gt;&lt;foreign-keys&gt;&lt;key app="EN" db-id="r5wvsft220vp26ee90rvffa2df9fswafsxzs" timestamp="1742418330"&gt;56&lt;/key&gt;&lt;/foreign-keys&gt;&lt;ref-type name="Journal Article"&gt;17&lt;/ref-type&gt;&lt;contributors&gt;&lt;authors&gt;&lt;author&gt;Six, Johan&lt;/author&gt;&lt;author&gt;Conant, Richard T&lt;/author&gt;&lt;author&gt;Paul, Eldor A&lt;/author&gt;&lt;author&gt;Paustian, Keith&lt;/author&gt;&lt;/authors&gt;&lt;/contributors&gt;&lt;titles&gt;&lt;title&gt;Stabilization mechanisms of soil organic matter: implications for C-saturation of soils&lt;/title&gt;&lt;secondary-title&gt;Plant and soil&lt;/secondary-title&gt;&lt;/titles&gt;&lt;periodical&gt;&lt;full-title&gt;Plant and soil&lt;/full-title&gt;&lt;abbr-1&gt;Plant Soil&lt;/abbr-1&gt;&lt;/periodical&gt;&lt;pages&gt;155-176&lt;/pages&gt;&lt;volume&gt;241&lt;/volume&gt;&lt;dates&gt;&lt;year&gt;2002&lt;/year&gt;&lt;/dates&gt;&lt;isbn&gt;0032-079X&lt;/isbn&gt;&lt;urls&gt;&lt;/urls&gt;&lt;/record&gt;&lt;/Cite&gt;&lt;/EndNote&gt;</w:instrText>
      </w:r>
      <w:r>
        <w:rPr>
          <w:rFonts w:ascii="Times New Roman" w:hAnsi="Times New Roman" w:cs="Times New Roman"/>
        </w:rPr>
        <w:fldChar w:fldCharType="separate"/>
      </w:r>
      <w:r>
        <w:rPr>
          <w:rFonts w:ascii="Times New Roman" w:hAnsi="Times New Roman" w:cs="Times New Roman"/>
          <w:noProof/>
        </w:rPr>
        <w:t>Six et al. (2002)</w:t>
      </w:r>
      <w:r>
        <w:rPr>
          <w:rFonts w:ascii="Times New Roman" w:hAnsi="Times New Roman" w:cs="Times New Roman"/>
        </w:rPr>
        <w:fldChar w:fldCharType="end"/>
      </w:r>
      <w:r w:rsidRPr="005B593E">
        <w:rPr>
          <w:rFonts w:ascii="Times New Roman" w:hAnsi="Times New Roman" w:cs="Times New Roman"/>
        </w:rPr>
        <w:t xml:space="preserve"> and provides a reliable method for estimating stable SOC. The remaining total SOC is then divided into active SOC (5%) and recalcitrant SOC (95%).</w:t>
      </w:r>
      <w:r w:rsidRPr="00145B22">
        <w:rPr>
          <w:rFonts w:ascii="Times New Roman" w:hAnsi="Times New Roman" w:cs="Times New Roman"/>
        </w:rPr>
        <w:t xml:space="preserve"> </w:t>
      </w:r>
    </w:p>
    <w:p w14:paraId="10D04B13" w14:textId="5A82A20A" w:rsidR="006716D4" w:rsidRDefault="00990490" w:rsidP="00DB7192">
      <w:pPr>
        <w:spacing w:line="480" w:lineRule="auto"/>
        <w:ind w:firstLine="720"/>
        <w:rPr>
          <w:rFonts w:ascii="Times New Roman" w:hAnsi="Times New Roman" w:cs="Times New Roman"/>
        </w:rPr>
      </w:pPr>
      <w:r w:rsidRPr="00990490">
        <w:rPr>
          <w:rFonts w:ascii="Times New Roman" w:hAnsi="Times New Roman" w:cs="Times New Roman"/>
        </w:rPr>
        <w:lastRenderedPageBreak/>
        <w:t xml:space="preserve">Model calibration was conducted to optimize the simulation performance of the DSSAT-CROPGRO model for Austrian winter pea and associated soil processes. As shown in </w:t>
      </w:r>
      <w:r w:rsidR="00AB452B">
        <w:rPr>
          <w:rFonts w:ascii="Times New Roman" w:hAnsi="Times New Roman" w:cs="Times New Roman"/>
        </w:rPr>
        <w:t>Fig.</w:t>
      </w:r>
      <w:r w:rsidRPr="00990490">
        <w:rPr>
          <w:rFonts w:ascii="Times New Roman" w:hAnsi="Times New Roman" w:cs="Times New Roman"/>
        </w:rPr>
        <w:t xml:space="preserve"> S1, simulated values of aboveground biomass and nitrogen uptake aligned closely with observed data, demonstrating the model's capability to capture crop growth and nitrogen dynamics </w:t>
      </w:r>
      <w:r w:rsidR="00AE045D">
        <w:rPr>
          <w:rFonts w:ascii="Times New Roman" w:hAnsi="Times New Roman" w:cs="Times New Roman"/>
        </w:rPr>
        <w:t>in the semi-arid northwest Texas</w:t>
      </w:r>
      <w:r w:rsidRPr="00990490">
        <w:rPr>
          <w:rFonts w:ascii="Times New Roman" w:hAnsi="Times New Roman" w:cs="Times New Roman"/>
        </w:rPr>
        <w:t xml:space="preserve">. The root mean square error (RMSE) and visual agreement support the reliability of the parameter adjustments </w:t>
      </w:r>
      <w:r w:rsidR="00BC6C91">
        <w:rPr>
          <w:rFonts w:ascii="Times New Roman" w:hAnsi="Times New Roman" w:cs="Times New Roman"/>
        </w:rPr>
        <w:t>shown</w:t>
      </w:r>
      <w:r w:rsidRPr="00990490">
        <w:rPr>
          <w:rFonts w:ascii="Times New Roman" w:hAnsi="Times New Roman" w:cs="Times New Roman"/>
        </w:rPr>
        <w:t xml:space="preserve"> in Table S1. Additionally, </w:t>
      </w:r>
      <w:r w:rsidR="00AB452B">
        <w:rPr>
          <w:rFonts w:ascii="Times New Roman" w:hAnsi="Times New Roman" w:cs="Times New Roman"/>
        </w:rPr>
        <w:t>Fig.</w:t>
      </w:r>
      <w:r w:rsidRPr="00990490">
        <w:rPr>
          <w:rFonts w:ascii="Times New Roman" w:hAnsi="Times New Roman" w:cs="Times New Roman"/>
        </w:rPr>
        <w:t xml:space="preserve"> S2 illustrates the comparison of observed and simulated soil water content (0–80 cm) during the long-term cotton rotation experiment with cover crops. The model reasonably captured the temporal dynamics of soil moisture</w:t>
      </w:r>
      <w:r w:rsidR="00794050">
        <w:rPr>
          <w:rFonts w:ascii="Times New Roman" w:hAnsi="Times New Roman" w:cs="Times New Roman"/>
        </w:rPr>
        <w:t xml:space="preserve"> under dryland conditions</w:t>
      </w:r>
      <w:r w:rsidRPr="00990490">
        <w:rPr>
          <w:rFonts w:ascii="Times New Roman" w:hAnsi="Times New Roman" w:cs="Times New Roman"/>
        </w:rPr>
        <w:t>, with simulation trends tracking the seasonal variation and magnitude of measured data, thereby validating the water balance submodule under different cover cropping and rotation</w:t>
      </w:r>
      <w:r w:rsidR="00806AA7">
        <w:rPr>
          <w:rFonts w:ascii="Times New Roman" w:hAnsi="Times New Roman" w:cs="Times New Roman"/>
        </w:rPr>
        <w:t>s</w:t>
      </w:r>
      <w:r w:rsidRPr="00990490">
        <w:rPr>
          <w:rFonts w:ascii="Times New Roman" w:hAnsi="Times New Roman" w:cs="Times New Roman"/>
        </w:rPr>
        <w:t xml:space="preserve">. </w:t>
      </w:r>
      <w:r w:rsidR="00E05E49">
        <w:rPr>
          <w:rFonts w:ascii="Times New Roman" w:hAnsi="Times New Roman" w:cs="Times New Roman"/>
        </w:rPr>
        <w:t xml:space="preserve">This was demonstrated by </w:t>
      </w:r>
      <w:proofErr w:type="spellStart"/>
      <w:r w:rsidR="00E05E49">
        <w:rPr>
          <w:rFonts w:ascii="Times New Roman" w:hAnsi="Times New Roman" w:cs="Times New Roman"/>
        </w:rPr>
        <w:t>nRMSE</w:t>
      </w:r>
      <w:proofErr w:type="spellEnd"/>
      <w:r w:rsidR="00E05E49">
        <w:rPr>
          <w:rFonts w:ascii="Times New Roman" w:hAnsi="Times New Roman" w:cs="Times New Roman"/>
        </w:rPr>
        <w:t xml:space="preserve"> &lt; 20%</w:t>
      </w:r>
      <w:r w:rsidR="00283411">
        <w:rPr>
          <w:rFonts w:ascii="Times New Roman" w:hAnsi="Times New Roman" w:cs="Times New Roman"/>
        </w:rPr>
        <w:t xml:space="preserve"> </w:t>
      </w:r>
      <w:r w:rsidR="00DB7192">
        <w:rPr>
          <w:rFonts w:ascii="Times New Roman" w:hAnsi="Times New Roman" w:cs="Times New Roman"/>
        </w:rPr>
        <w:t xml:space="preserve">and MPE &lt; 10%. </w:t>
      </w:r>
      <w:r w:rsidRPr="00990490">
        <w:rPr>
          <w:rFonts w:ascii="Times New Roman" w:hAnsi="Times New Roman" w:cs="Times New Roman"/>
        </w:rPr>
        <w:t>These results confirm that the calibrated parameters provide a robust basis for simulating long-term agroecosystem outcomes in the region.</w:t>
      </w:r>
    </w:p>
    <w:p w14:paraId="2AC12DDE" w14:textId="77777777" w:rsidR="00804AB4" w:rsidRPr="00990490" w:rsidRDefault="00804AB4" w:rsidP="00DB7192">
      <w:pPr>
        <w:spacing w:line="480" w:lineRule="auto"/>
        <w:ind w:firstLine="720"/>
        <w:rPr>
          <w:rFonts w:ascii="Times New Roman" w:hAnsi="Times New Roman" w:cs="Times New Roman"/>
        </w:rPr>
      </w:pPr>
    </w:p>
    <w:p w14:paraId="14301101" w14:textId="77777777" w:rsidR="005F324C" w:rsidRDefault="005F324C"/>
    <w:p w14:paraId="5E82FED1" w14:textId="77777777" w:rsidR="005F324C" w:rsidRDefault="005F324C"/>
    <w:p w14:paraId="766FCCEE" w14:textId="77777777" w:rsidR="005F324C" w:rsidRDefault="005F324C"/>
    <w:p w14:paraId="6FF79EFD" w14:textId="77777777" w:rsidR="005F324C" w:rsidRDefault="005F324C"/>
    <w:p w14:paraId="05CC0EFD" w14:textId="77777777" w:rsidR="007F63FD" w:rsidRDefault="007F63FD"/>
    <w:p w14:paraId="247C5899" w14:textId="77777777" w:rsidR="007F63FD" w:rsidRDefault="007F63FD"/>
    <w:p w14:paraId="5CFE034E" w14:textId="77777777" w:rsidR="007F63FD" w:rsidRDefault="007F63FD"/>
    <w:p w14:paraId="637106DE" w14:textId="77777777" w:rsidR="007F63FD" w:rsidRDefault="007F63FD"/>
    <w:p w14:paraId="60A84F93" w14:textId="77777777" w:rsidR="007F63FD" w:rsidRDefault="007F63FD"/>
    <w:p w14:paraId="32721DA3" w14:textId="77777777" w:rsidR="00737CF5" w:rsidRDefault="00737CF5"/>
    <w:p w14:paraId="5C406769" w14:textId="517E4726" w:rsidR="00737CF5" w:rsidRDefault="00737CF5">
      <w:r>
        <w:lastRenderedPageBreak/>
        <w:t xml:space="preserve">Table S1. Design of the suggested improved 4-year crop rotation with cover crops in the Texas High Plains. </w:t>
      </w:r>
    </w:p>
    <w:tbl>
      <w:tblPr>
        <w:tblStyle w:val="TableGrid"/>
        <w:tblW w:w="0" w:type="auto"/>
        <w:tblLook w:val="04A0" w:firstRow="1" w:lastRow="0" w:firstColumn="1" w:lastColumn="0" w:noHBand="0" w:noVBand="1"/>
      </w:tblPr>
      <w:tblGrid>
        <w:gridCol w:w="1325"/>
        <w:gridCol w:w="1323"/>
        <w:gridCol w:w="1334"/>
        <w:gridCol w:w="1328"/>
        <w:gridCol w:w="1323"/>
        <w:gridCol w:w="1319"/>
        <w:gridCol w:w="1398"/>
      </w:tblGrid>
      <w:tr w:rsidR="00737CF5" w14:paraId="1132BE19" w14:textId="77777777" w:rsidTr="007B5B57">
        <w:tc>
          <w:tcPr>
            <w:tcW w:w="1325" w:type="dxa"/>
          </w:tcPr>
          <w:p w14:paraId="68F1ACE0" w14:textId="77777777" w:rsidR="00737CF5" w:rsidRDefault="00737CF5" w:rsidP="007B5B57">
            <w:pPr>
              <w:rPr>
                <w:sz w:val="28"/>
              </w:rPr>
            </w:pPr>
            <w:r w:rsidRPr="006C2F85">
              <w:t>Crop</w:t>
            </w:r>
          </w:p>
        </w:tc>
        <w:tc>
          <w:tcPr>
            <w:tcW w:w="1323" w:type="dxa"/>
          </w:tcPr>
          <w:p w14:paraId="1A81EFC2" w14:textId="77777777" w:rsidR="00737CF5" w:rsidRDefault="00737CF5" w:rsidP="007B5B57">
            <w:pPr>
              <w:rPr>
                <w:sz w:val="28"/>
              </w:rPr>
            </w:pPr>
            <w:r w:rsidRPr="006C2F85">
              <w:t>Plant Date</w:t>
            </w:r>
          </w:p>
        </w:tc>
        <w:tc>
          <w:tcPr>
            <w:tcW w:w="1334" w:type="dxa"/>
          </w:tcPr>
          <w:p w14:paraId="05D7ABEA" w14:textId="77777777" w:rsidR="00737CF5" w:rsidRDefault="00737CF5" w:rsidP="007B5B57">
            <w:pPr>
              <w:rPr>
                <w:sz w:val="28"/>
              </w:rPr>
            </w:pPr>
            <w:r w:rsidRPr="006C2F85">
              <w:t>Harvest Date</w:t>
            </w:r>
          </w:p>
        </w:tc>
        <w:tc>
          <w:tcPr>
            <w:tcW w:w="1328" w:type="dxa"/>
          </w:tcPr>
          <w:p w14:paraId="3DEAD998" w14:textId="77777777" w:rsidR="00737CF5" w:rsidRDefault="00737CF5" w:rsidP="007B5B57">
            <w:pPr>
              <w:rPr>
                <w:sz w:val="28"/>
              </w:rPr>
            </w:pPr>
            <w:r w:rsidRPr="006C2F85">
              <w:t>Synthetic N (kg/ha)</w:t>
            </w:r>
          </w:p>
        </w:tc>
        <w:tc>
          <w:tcPr>
            <w:tcW w:w="1323" w:type="dxa"/>
          </w:tcPr>
          <w:p w14:paraId="75AA6EC9" w14:textId="77777777" w:rsidR="00737CF5" w:rsidRDefault="00737CF5" w:rsidP="007B5B57">
            <w:pPr>
              <w:rPr>
                <w:sz w:val="28"/>
              </w:rPr>
            </w:pPr>
            <w:r w:rsidRPr="006C2F85">
              <w:t>Organic N (kg/ha)</w:t>
            </w:r>
          </w:p>
        </w:tc>
        <w:tc>
          <w:tcPr>
            <w:tcW w:w="1319" w:type="dxa"/>
          </w:tcPr>
          <w:p w14:paraId="26691BAB" w14:textId="77777777" w:rsidR="00737CF5" w:rsidRDefault="00737CF5" w:rsidP="007B5B57">
            <w:pPr>
              <w:rPr>
                <w:sz w:val="28"/>
              </w:rPr>
            </w:pPr>
            <w:r w:rsidRPr="006C2F85">
              <w:t>Total N (kg/ha)</w:t>
            </w:r>
          </w:p>
        </w:tc>
        <w:tc>
          <w:tcPr>
            <w:tcW w:w="1398" w:type="dxa"/>
          </w:tcPr>
          <w:p w14:paraId="29573255" w14:textId="77777777" w:rsidR="00737CF5" w:rsidRDefault="00737CF5" w:rsidP="007B5B57">
            <w:pPr>
              <w:rPr>
                <w:sz w:val="28"/>
              </w:rPr>
            </w:pPr>
            <w:r w:rsidRPr="006C2F85">
              <w:t>Application Dates</w:t>
            </w:r>
          </w:p>
        </w:tc>
      </w:tr>
      <w:tr w:rsidR="00737CF5" w14:paraId="04D5CD3A" w14:textId="77777777" w:rsidTr="007B5B57">
        <w:tc>
          <w:tcPr>
            <w:tcW w:w="1325" w:type="dxa"/>
          </w:tcPr>
          <w:p w14:paraId="62B3890A" w14:textId="77777777" w:rsidR="00737CF5" w:rsidRPr="006716D4" w:rsidRDefault="00737CF5" w:rsidP="007B5B57">
            <w:pPr>
              <w:rPr>
                <w:sz w:val="28"/>
              </w:rPr>
            </w:pPr>
            <w:r w:rsidRPr="006716D4">
              <w:t>Sorghum</w:t>
            </w:r>
          </w:p>
        </w:tc>
        <w:tc>
          <w:tcPr>
            <w:tcW w:w="1323" w:type="dxa"/>
          </w:tcPr>
          <w:p w14:paraId="1C9D3B2C" w14:textId="77777777" w:rsidR="00737CF5" w:rsidRPr="006716D4" w:rsidRDefault="00737CF5" w:rsidP="007B5B57">
            <w:pPr>
              <w:rPr>
                <w:sz w:val="28"/>
              </w:rPr>
            </w:pPr>
            <w:r w:rsidRPr="006716D4">
              <w:t>June 25, 1990</w:t>
            </w:r>
          </w:p>
        </w:tc>
        <w:tc>
          <w:tcPr>
            <w:tcW w:w="1334" w:type="dxa"/>
          </w:tcPr>
          <w:p w14:paraId="56F3C819" w14:textId="77777777" w:rsidR="00737CF5" w:rsidRPr="006716D4" w:rsidRDefault="00737CF5" w:rsidP="007B5B57">
            <w:pPr>
              <w:rPr>
                <w:sz w:val="28"/>
              </w:rPr>
            </w:pPr>
            <w:r w:rsidRPr="006716D4">
              <w:t>Nov 15, 1990</w:t>
            </w:r>
          </w:p>
        </w:tc>
        <w:tc>
          <w:tcPr>
            <w:tcW w:w="1328" w:type="dxa"/>
          </w:tcPr>
          <w:p w14:paraId="61503B00" w14:textId="77777777" w:rsidR="00737CF5" w:rsidRPr="006716D4" w:rsidRDefault="00737CF5" w:rsidP="007B5B57">
            <w:pPr>
              <w:rPr>
                <w:sz w:val="28"/>
              </w:rPr>
            </w:pPr>
            <w:r w:rsidRPr="006716D4">
              <w:t>55 + 55</w:t>
            </w:r>
          </w:p>
        </w:tc>
        <w:tc>
          <w:tcPr>
            <w:tcW w:w="1323" w:type="dxa"/>
          </w:tcPr>
          <w:p w14:paraId="5DF4599F" w14:textId="77777777" w:rsidR="00737CF5" w:rsidRPr="006716D4" w:rsidRDefault="00737CF5" w:rsidP="007B5B57">
            <w:pPr>
              <w:rPr>
                <w:sz w:val="28"/>
              </w:rPr>
            </w:pPr>
            <w:r w:rsidRPr="006716D4">
              <w:t>40</w:t>
            </w:r>
          </w:p>
        </w:tc>
        <w:tc>
          <w:tcPr>
            <w:tcW w:w="1319" w:type="dxa"/>
          </w:tcPr>
          <w:p w14:paraId="021F14D0" w14:textId="77777777" w:rsidR="00737CF5" w:rsidRPr="006716D4" w:rsidRDefault="00737CF5" w:rsidP="007B5B57">
            <w:pPr>
              <w:rPr>
                <w:sz w:val="28"/>
              </w:rPr>
            </w:pPr>
            <w:r w:rsidRPr="006716D4">
              <w:t>150</w:t>
            </w:r>
          </w:p>
        </w:tc>
        <w:tc>
          <w:tcPr>
            <w:tcW w:w="1398" w:type="dxa"/>
          </w:tcPr>
          <w:p w14:paraId="7D6E2030" w14:textId="77777777" w:rsidR="00737CF5" w:rsidRPr="006716D4" w:rsidRDefault="00737CF5" w:rsidP="007B5B57">
            <w:pPr>
              <w:rPr>
                <w:sz w:val="28"/>
              </w:rPr>
            </w:pPr>
            <w:r w:rsidRPr="006716D4">
              <w:t>July 20 (10d planting) + Aug 20 (tillering stage)</w:t>
            </w:r>
          </w:p>
        </w:tc>
      </w:tr>
      <w:tr w:rsidR="00737CF5" w14:paraId="3F237CB3" w14:textId="77777777" w:rsidTr="007B5B57">
        <w:tc>
          <w:tcPr>
            <w:tcW w:w="1325" w:type="dxa"/>
          </w:tcPr>
          <w:p w14:paraId="192ED0F6" w14:textId="77777777" w:rsidR="00737CF5" w:rsidRPr="006716D4" w:rsidRDefault="00737CF5" w:rsidP="007B5B57">
            <w:pPr>
              <w:rPr>
                <w:sz w:val="28"/>
              </w:rPr>
            </w:pPr>
            <w:r w:rsidRPr="006716D4">
              <w:t>Winter Legume CC (Austrian Pea)</w:t>
            </w:r>
          </w:p>
        </w:tc>
        <w:tc>
          <w:tcPr>
            <w:tcW w:w="1323" w:type="dxa"/>
          </w:tcPr>
          <w:p w14:paraId="34132B42" w14:textId="77777777" w:rsidR="00737CF5" w:rsidRPr="006716D4" w:rsidRDefault="00737CF5" w:rsidP="007B5B57">
            <w:pPr>
              <w:rPr>
                <w:sz w:val="28"/>
              </w:rPr>
            </w:pPr>
            <w:r w:rsidRPr="006716D4">
              <w:t>Nov 20, 1990</w:t>
            </w:r>
          </w:p>
        </w:tc>
        <w:tc>
          <w:tcPr>
            <w:tcW w:w="1334" w:type="dxa"/>
          </w:tcPr>
          <w:p w14:paraId="5E6F5E2A" w14:textId="77777777" w:rsidR="00737CF5" w:rsidRPr="006716D4" w:rsidRDefault="00737CF5" w:rsidP="007B5B57">
            <w:pPr>
              <w:rPr>
                <w:sz w:val="28"/>
              </w:rPr>
            </w:pPr>
            <w:r w:rsidRPr="006716D4">
              <w:t>April 20, 1991</w:t>
            </w:r>
          </w:p>
        </w:tc>
        <w:tc>
          <w:tcPr>
            <w:tcW w:w="1328" w:type="dxa"/>
          </w:tcPr>
          <w:p w14:paraId="717C4D44" w14:textId="77777777" w:rsidR="00737CF5" w:rsidRPr="006716D4" w:rsidRDefault="00737CF5" w:rsidP="007B5B57">
            <w:pPr>
              <w:rPr>
                <w:sz w:val="28"/>
              </w:rPr>
            </w:pPr>
            <w:r w:rsidRPr="006716D4">
              <w:t>0</w:t>
            </w:r>
          </w:p>
        </w:tc>
        <w:tc>
          <w:tcPr>
            <w:tcW w:w="1323" w:type="dxa"/>
          </w:tcPr>
          <w:p w14:paraId="48AD2C01" w14:textId="77777777" w:rsidR="00737CF5" w:rsidRPr="006716D4" w:rsidRDefault="00737CF5" w:rsidP="007B5B57">
            <w:pPr>
              <w:rPr>
                <w:sz w:val="28"/>
              </w:rPr>
            </w:pPr>
            <w:r w:rsidRPr="006716D4">
              <w:t>0</w:t>
            </w:r>
          </w:p>
        </w:tc>
        <w:tc>
          <w:tcPr>
            <w:tcW w:w="1319" w:type="dxa"/>
          </w:tcPr>
          <w:p w14:paraId="367DF768" w14:textId="77777777" w:rsidR="00737CF5" w:rsidRPr="006716D4" w:rsidRDefault="00737CF5" w:rsidP="007B5B57">
            <w:pPr>
              <w:rPr>
                <w:sz w:val="28"/>
              </w:rPr>
            </w:pPr>
            <w:r w:rsidRPr="006716D4">
              <w:t>Fixes ~50 kg N/ha</w:t>
            </w:r>
          </w:p>
        </w:tc>
        <w:tc>
          <w:tcPr>
            <w:tcW w:w="1398" w:type="dxa"/>
          </w:tcPr>
          <w:p w14:paraId="198930D8" w14:textId="77777777" w:rsidR="00737CF5" w:rsidRPr="006716D4" w:rsidRDefault="00737CF5" w:rsidP="007B5B57">
            <w:pPr>
              <w:rPr>
                <w:sz w:val="28"/>
              </w:rPr>
            </w:pPr>
            <w:r w:rsidRPr="006716D4">
              <w:t>No synthetic or organic N applied</w:t>
            </w:r>
          </w:p>
        </w:tc>
      </w:tr>
      <w:tr w:rsidR="00737CF5" w14:paraId="6ABED7C5" w14:textId="77777777" w:rsidTr="007B5B57">
        <w:tc>
          <w:tcPr>
            <w:tcW w:w="1325" w:type="dxa"/>
          </w:tcPr>
          <w:p w14:paraId="4F73BBA3" w14:textId="77777777" w:rsidR="00737CF5" w:rsidRPr="006716D4" w:rsidRDefault="00737CF5" w:rsidP="007B5B57">
            <w:pPr>
              <w:rPr>
                <w:sz w:val="28"/>
              </w:rPr>
            </w:pPr>
            <w:r>
              <w:t>Maize</w:t>
            </w:r>
          </w:p>
        </w:tc>
        <w:tc>
          <w:tcPr>
            <w:tcW w:w="1323" w:type="dxa"/>
          </w:tcPr>
          <w:p w14:paraId="25F2498A" w14:textId="77777777" w:rsidR="00737CF5" w:rsidRPr="006716D4" w:rsidRDefault="00737CF5" w:rsidP="007B5B57">
            <w:pPr>
              <w:rPr>
                <w:sz w:val="28"/>
              </w:rPr>
            </w:pPr>
            <w:r w:rsidRPr="006716D4">
              <w:t>April 25, 1991</w:t>
            </w:r>
          </w:p>
        </w:tc>
        <w:tc>
          <w:tcPr>
            <w:tcW w:w="1334" w:type="dxa"/>
          </w:tcPr>
          <w:p w14:paraId="5AFBE722" w14:textId="77777777" w:rsidR="00737CF5" w:rsidRPr="006716D4" w:rsidRDefault="00737CF5" w:rsidP="007B5B57">
            <w:pPr>
              <w:rPr>
                <w:sz w:val="28"/>
              </w:rPr>
            </w:pPr>
            <w:r w:rsidRPr="006716D4">
              <w:t>September 15, 1991</w:t>
            </w:r>
          </w:p>
        </w:tc>
        <w:tc>
          <w:tcPr>
            <w:tcW w:w="1328" w:type="dxa"/>
          </w:tcPr>
          <w:p w14:paraId="0CDEDF71" w14:textId="77777777" w:rsidR="00737CF5" w:rsidRPr="006716D4" w:rsidRDefault="00737CF5" w:rsidP="007B5B57">
            <w:pPr>
              <w:rPr>
                <w:sz w:val="28"/>
              </w:rPr>
            </w:pPr>
            <w:r w:rsidRPr="006716D4">
              <w:t>50 + 50</w:t>
            </w:r>
            <w:r>
              <w:t>†</w:t>
            </w:r>
          </w:p>
        </w:tc>
        <w:tc>
          <w:tcPr>
            <w:tcW w:w="1323" w:type="dxa"/>
          </w:tcPr>
          <w:p w14:paraId="5D2EAE97" w14:textId="77777777" w:rsidR="00737CF5" w:rsidRPr="006716D4" w:rsidRDefault="00737CF5" w:rsidP="007B5B57">
            <w:pPr>
              <w:rPr>
                <w:sz w:val="28"/>
              </w:rPr>
            </w:pPr>
            <w:r w:rsidRPr="006716D4">
              <w:t>50</w:t>
            </w:r>
          </w:p>
        </w:tc>
        <w:tc>
          <w:tcPr>
            <w:tcW w:w="1319" w:type="dxa"/>
          </w:tcPr>
          <w:p w14:paraId="62ECCE11" w14:textId="77777777" w:rsidR="00737CF5" w:rsidRPr="006716D4" w:rsidRDefault="00737CF5" w:rsidP="007B5B57">
            <w:pPr>
              <w:rPr>
                <w:sz w:val="28"/>
              </w:rPr>
            </w:pPr>
            <w:r w:rsidRPr="006716D4">
              <w:t>150</w:t>
            </w:r>
          </w:p>
        </w:tc>
        <w:tc>
          <w:tcPr>
            <w:tcW w:w="1398" w:type="dxa"/>
          </w:tcPr>
          <w:p w14:paraId="31AA3BA4" w14:textId="77777777" w:rsidR="00737CF5" w:rsidRPr="006716D4" w:rsidRDefault="00737CF5" w:rsidP="007B5B57">
            <w:pPr>
              <w:rPr>
                <w:sz w:val="28"/>
              </w:rPr>
            </w:pPr>
            <w:r w:rsidRPr="006716D4">
              <w:t>April 25 (10d planting) + June 25 (V6 stage)</w:t>
            </w:r>
          </w:p>
        </w:tc>
      </w:tr>
      <w:tr w:rsidR="00737CF5" w14:paraId="4D0D5474" w14:textId="77777777" w:rsidTr="007B5B57">
        <w:tc>
          <w:tcPr>
            <w:tcW w:w="1325" w:type="dxa"/>
          </w:tcPr>
          <w:p w14:paraId="36688E90" w14:textId="77777777" w:rsidR="00737CF5" w:rsidRPr="006716D4" w:rsidRDefault="00737CF5" w:rsidP="007B5B57">
            <w:pPr>
              <w:rPr>
                <w:sz w:val="28"/>
              </w:rPr>
            </w:pPr>
            <w:r w:rsidRPr="006716D4">
              <w:t>Winter Legume CC (Austrian Pea)</w:t>
            </w:r>
          </w:p>
        </w:tc>
        <w:tc>
          <w:tcPr>
            <w:tcW w:w="1323" w:type="dxa"/>
          </w:tcPr>
          <w:p w14:paraId="6431F6AA" w14:textId="77777777" w:rsidR="00737CF5" w:rsidRPr="006716D4" w:rsidRDefault="00737CF5" w:rsidP="007B5B57">
            <w:pPr>
              <w:rPr>
                <w:sz w:val="28"/>
              </w:rPr>
            </w:pPr>
            <w:r w:rsidRPr="006716D4">
              <w:t>October 10, 1991</w:t>
            </w:r>
          </w:p>
        </w:tc>
        <w:tc>
          <w:tcPr>
            <w:tcW w:w="1334" w:type="dxa"/>
          </w:tcPr>
          <w:p w14:paraId="6BD0B51E" w14:textId="77777777" w:rsidR="00737CF5" w:rsidRPr="006716D4" w:rsidRDefault="00737CF5" w:rsidP="007B5B57">
            <w:pPr>
              <w:rPr>
                <w:sz w:val="28"/>
              </w:rPr>
            </w:pPr>
            <w:r w:rsidRPr="006716D4">
              <w:t>April 20, 1992</w:t>
            </w:r>
          </w:p>
        </w:tc>
        <w:tc>
          <w:tcPr>
            <w:tcW w:w="1328" w:type="dxa"/>
          </w:tcPr>
          <w:p w14:paraId="40C1262D" w14:textId="77777777" w:rsidR="00737CF5" w:rsidRPr="006716D4" w:rsidRDefault="00737CF5" w:rsidP="007B5B57">
            <w:pPr>
              <w:rPr>
                <w:sz w:val="28"/>
              </w:rPr>
            </w:pPr>
            <w:r w:rsidRPr="006716D4">
              <w:t>0</w:t>
            </w:r>
          </w:p>
        </w:tc>
        <w:tc>
          <w:tcPr>
            <w:tcW w:w="1323" w:type="dxa"/>
          </w:tcPr>
          <w:p w14:paraId="4CE263F0" w14:textId="77777777" w:rsidR="00737CF5" w:rsidRPr="006716D4" w:rsidRDefault="00737CF5" w:rsidP="007B5B57">
            <w:pPr>
              <w:rPr>
                <w:sz w:val="28"/>
              </w:rPr>
            </w:pPr>
            <w:r w:rsidRPr="006716D4">
              <w:t>0</w:t>
            </w:r>
          </w:p>
        </w:tc>
        <w:tc>
          <w:tcPr>
            <w:tcW w:w="1319" w:type="dxa"/>
          </w:tcPr>
          <w:p w14:paraId="2420D4FE" w14:textId="77777777" w:rsidR="00737CF5" w:rsidRPr="006716D4" w:rsidRDefault="00737CF5" w:rsidP="007B5B57">
            <w:pPr>
              <w:rPr>
                <w:sz w:val="28"/>
              </w:rPr>
            </w:pPr>
            <w:r w:rsidRPr="006716D4">
              <w:t>Fixes ~50 kg N/ha</w:t>
            </w:r>
          </w:p>
        </w:tc>
        <w:tc>
          <w:tcPr>
            <w:tcW w:w="1398" w:type="dxa"/>
          </w:tcPr>
          <w:p w14:paraId="1A97CFD8" w14:textId="77777777" w:rsidR="00737CF5" w:rsidRPr="006716D4" w:rsidRDefault="00737CF5" w:rsidP="007B5B57">
            <w:pPr>
              <w:rPr>
                <w:sz w:val="28"/>
              </w:rPr>
            </w:pPr>
            <w:r w:rsidRPr="006716D4">
              <w:t>No synthetic or organic N applied</w:t>
            </w:r>
          </w:p>
        </w:tc>
      </w:tr>
      <w:tr w:rsidR="00737CF5" w14:paraId="18E27070" w14:textId="77777777" w:rsidTr="007B5B57">
        <w:tc>
          <w:tcPr>
            <w:tcW w:w="1325" w:type="dxa"/>
          </w:tcPr>
          <w:p w14:paraId="136DCED2" w14:textId="77777777" w:rsidR="00737CF5" w:rsidRPr="006716D4" w:rsidRDefault="00737CF5" w:rsidP="007B5B57">
            <w:pPr>
              <w:rPr>
                <w:sz w:val="28"/>
              </w:rPr>
            </w:pPr>
            <w:r w:rsidRPr="006716D4">
              <w:t>Cotton</w:t>
            </w:r>
          </w:p>
        </w:tc>
        <w:tc>
          <w:tcPr>
            <w:tcW w:w="1323" w:type="dxa"/>
          </w:tcPr>
          <w:p w14:paraId="76A3F83F" w14:textId="77777777" w:rsidR="00737CF5" w:rsidRPr="006716D4" w:rsidRDefault="00737CF5" w:rsidP="007B5B57">
            <w:pPr>
              <w:rPr>
                <w:sz w:val="28"/>
              </w:rPr>
            </w:pPr>
            <w:r w:rsidRPr="006716D4">
              <w:t>May 1, 1992</w:t>
            </w:r>
          </w:p>
        </w:tc>
        <w:tc>
          <w:tcPr>
            <w:tcW w:w="1334" w:type="dxa"/>
          </w:tcPr>
          <w:p w14:paraId="0B777E4E" w14:textId="77777777" w:rsidR="00737CF5" w:rsidRPr="006716D4" w:rsidRDefault="00737CF5" w:rsidP="007B5B57">
            <w:pPr>
              <w:rPr>
                <w:sz w:val="28"/>
              </w:rPr>
            </w:pPr>
            <w:r w:rsidRPr="006716D4">
              <w:t>October 15, 1992</w:t>
            </w:r>
          </w:p>
        </w:tc>
        <w:tc>
          <w:tcPr>
            <w:tcW w:w="1328" w:type="dxa"/>
          </w:tcPr>
          <w:p w14:paraId="02351BBB" w14:textId="77777777" w:rsidR="00737CF5" w:rsidRPr="006716D4" w:rsidRDefault="00737CF5" w:rsidP="007B5B57">
            <w:pPr>
              <w:rPr>
                <w:sz w:val="28"/>
              </w:rPr>
            </w:pPr>
            <w:r w:rsidRPr="006716D4">
              <w:t>50 + 50</w:t>
            </w:r>
          </w:p>
        </w:tc>
        <w:tc>
          <w:tcPr>
            <w:tcW w:w="1323" w:type="dxa"/>
          </w:tcPr>
          <w:p w14:paraId="4A757A8C" w14:textId="77777777" w:rsidR="00737CF5" w:rsidRPr="006716D4" w:rsidRDefault="00737CF5" w:rsidP="007B5B57">
            <w:pPr>
              <w:rPr>
                <w:sz w:val="28"/>
              </w:rPr>
            </w:pPr>
            <w:r w:rsidRPr="006716D4">
              <w:t>0</w:t>
            </w:r>
          </w:p>
        </w:tc>
        <w:tc>
          <w:tcPr>
            <w:tcW w:w="1319" w:type="dxa"/>
          </w:tcPr>
          <w:p w14:paraId="17EB2DBF" w14:textId="77777777" w:rsidR="00737CF5" w:rsidRPr="006716D4" w:rsidRDefault="00737CF5" w:rsidP="007B5B57">
            <w:pPr>
              <w:rPr>
                <w:sz w:val="28"/>
              </w:rPr>
            </w:pPr>
            <w:r w:rsidRPr="006716D4">
              <w:t>100</w:t>
            </w:r>
          </w:p>
        </w:tc>
        <w:tc>
          <w:tcPr>
            <w:tcW w:w="1398" w:type="dxa"/>
          </w:tcPr>
          <w:p w14:paraId="3446BD8C" w14:textId="77777777" w:rsidR="00737CF5" w:rsidRPr="006716D4" w:rsidRDefault="00737CF5" w:rsidP="007B5B57">
            <w:pPr>
              <w:rPr>
                <w:sz w:val="28"/>
              </w:rPr>
            </w:pPr>
            <w:r w:rsidRPr="006716D4">
              <w:t>May 10 (10d planting) + June 20 (midseason)</w:t>
            </w:r>
          </w:p>
        </w:tc>
      </w:tr>
      <w:tr w:rsidR="00737CF5" w14:paraId="19952B8B" w14:textId="77777777" w:rsidTr="007B5B57">
        <w:tc>
          <w:tcPr>
            <w:tcW w:w="1325" w:type="dxa"/>
          </w:tcPr>
          <w:p w14:paraId="42004497" w14:textId="77777777" w:rsidR="00737CF5" w:rsidRPr="006716D4" w:rsidRDefault="00737CF5" w:rsidP="007B5B57">
            <w:pPr>
              <w:rPr>
                <w:sz w:val="28"/>
              </w:rPr>
            </w:pPr>
            <w:r w:rsidRPr="006716D4">
              <w:t>Winter Wheat</w:t>
            </w:r>
          </w:p>
        </w:tc>
        <w:tc>
          <w:tcPr>
            <w:tcW w:w="1323" w:type="dxa"/>
          </w:tcPr>
          <w:p w14:paraId="1F542EC6" w14:textId="77777777" w:rsidR="00737CF5" w:rsidRPr="006716D4" w:rsidRDefault="00737CF5" w:rsidP="007B5B57">
            <w:pPr>
              <w:rPr>
                <w:sz w:val="28"/>
              </w:rPr>
            </w:pPr>
            <w:r w:rsidRPr="006716D4">
              <w:t>October 20, 1992</w:t>
            </w:r>
          </w:p>
        </w:tc>
        <w:tc>
          <w:tcPr>
            <w:tcW w:w="1334" w:type="dxa"/>
          </w:tcPr>
          <w:p w14:paraId="7B931434" w14:textId="77777777" w:rsidR="00737CF5" w:rsidRPr="006716D4" w:rsidRDefault="00737CF5" w:rsidP="007B5B57">
            <w:pPr>
              <w:rPr>
                <w:sz w:val="28"/>
              </w:rPr>
            </w:pPr>
            <w:r w:rsidRPr="006716D4">
              <w:t>June 20, 1993</w:t>
            </w:r>
          </w:p>
        </w:tc>
        <w:tc>
          <w:tcPr>
            <w:tcW w:w="1328" w:type="dxa"/>
          </w:tcPr>
          <w:p w14:paraId="547B0A85" w14:textId="77777777" w:rsidR="00737CF5" w:rsidRPr="006716D4" w:rsidRDefault="00737CF5" w:rsidP="007B5B57">
            <w:r w:rsidRPr="006716D4">
              <w:t xml:space="preserve">30 + 30 </w:t>
            </w:r>
            <w:r>
              <w:t>+</w:t>
            </w:r>
          </w:p>
          <w:p w14:paraId="0F4F856F" w14:textId="77777777" w:rsidR="00737CF5" w:rsidRPr="006716D4" w:rsidRDefault="00737CF5" w:rsidP="007B5B57">
            <w:pPr>
              <w:rPr>
                <w:sz w:val="28"/>
              </w:rPr>
            </w:pPr>
            <w:r w:rsidRPr="006716D4">
              <w:t>30</w:t>
            </w:r>
          </w:p>
        </w:tc>
        <w:tc>
          <w:tcPr>
            <w:tcW w:w="1323" w:type="dxa"/>
          </w:tcPr>
          <w:p w14:paraId="78BEA320" w14:textId="77777777" w:rsidR="00737CF5" w:rsidRPr="006716D4" w:rsidRDefault="00737CF5" w:rsidP="007B5B57">
            <w:pPr>
              <w:rPr>
                <w:sz w:val="28"/>
              </w:rPr>
            </w:pPr>
            <w:r w:rsidRPr="006716D4">
              <w:t>50</w:t>
            </w:r>
          </w:p>
        </w:tc>
        <w:tc>
          <w:tcPr>
            <w:tcW w:w="1319" w:type="dxa"/>
          </w:tcPr>
          <w:p w14:paraId="4484FE7B" w14:textId="77777777" w:rsidR="00737CF5" w:rsidRPr="006716D4" w:rsidRDefault="00737CF5" w:rsidP="007B5B57">
            <w:pPr>
              <w:rPr>
                <w:sz w:val="28"/>
              </w:rPr>
            </w:pPr>
            <w:r w:rsidRPr="006716D4">
              <w:t>140</w:t>
            </w:r>
          </w:p>
        </w:tc>
        <w:tc>
          <w:tcPr>
            <w:tcW w:w="1398" w:type="dxa"/>
          </w:tcPr>
          <w:p w14:paraId="3D239844" w14:textId="77777777" w:rsidR="00737CF5" w:rsidRPr="006716D4" w:rsidRDefault="00737CF5" w:rsidP="007B5B57">
            <w:pPr>
              <w:rPr>
                <w:sz w:val="28"/>
              </w:rPr>
            </w:pPr>
            <w:r w:rsidRPr="006716D4">
              <w:t>October 30 (10d planting) + March 1 (tillering stage)</w:t>
            </w:r>
          </w:p>
        </w:tc>
      </w:tr>
    </w:tbl>
    <w:p w14:paraId="7AA1C33C" w14:textId="77777777" w:rsidR="00737CF5" w:rsidRDefault="00737CF5"/>
    <w:p w14:paraId="667B2C68" w14:textId="77777777" w:rsidR="00737CF5" w:rsidRDefault="00737CF5"/>
    <w:p w14:paraId="693E0C3F" w14:textId="77777777" w:rsidR="00737CF5" w:rsidRDefault="00737CF5"/>
    <w:p w14:paraId="2AFE23A0" w14:textId="77777777" w:rsidR="00737CF5" w:rsidRDefault="00737CF5"/>
    <w:p w14:paraId="0A8A9F73" w14:textId="77777777" w:rsidR="00737CF5" w:rsidRDefault="00737CF5"/>
    <w:p w14:paraId="353165B2" w14:textId="77777777" w:rsidR="00224FFF" w:rsidRDefault="00224FFF"/>
    <w:p w14:paraId="2892B7CB" w14:textId="77777777" w:rsidR="00737CF5" w:rsidRDefault="00737CF5"/>
    <w:p w14:paraId="1B1EC3EB" w14:textId="65E8F11E" w:rsidR="00F574AF" w:rsidRDefault="00F574AF">
      <w:r>
        <w:lastRenderedPageBreak/>
        <w:t>Table S</w:t>
      </w:r>
      <w:r w:rsidR="000107E4">
        <w:t>2</w:t>
      </w:r>
      <w:r>
        <w:t xml:space="preserve">. </w:t>
      </w:r>
      <w:r w:rsidR="003A2BE9">
        <w:t xml:space="preserve">Calibration parameters for Austrian Winter Pea </w:t>
      </w:r>
      <w:r w:rsidR="00E962DB">
        <w:t xml:space="preserve">using the DSSAT-CROPGRO model. </w:t>
      </w:r>
    </w:p>
    <w:tbl>
      <w:tblPr>
        <w:tblStyle w:val="TableGrid"/>
        <w:tblW w:w="0" w:type="auto"/>
        <w:tblLook w:val="04A0" w:firstRow="1" w:lastRow="0" w:firstColumn="1" w:lastColumn="0" w:noHBand="0" w:noVBand="1"/>
      </w:tblPr>
      <w:tblGrid>
        <w:gridCol w:w="1542"/>
        <w:gridCol w:w="1554"/>
        <w:gridCol w:w="3109"/>
        <w:gridCol w:w="1526"/>
        <w:gridCol w:w="1528"/>
      </w:tblGrid>
      <w:tr w:rsidR="00395F5F" w14:paraId="5C748C15" w14:textId="77777777" w:rsidTr="00D94DDB">
        <w:tc>
          <w:tcPr>
            <w:tcW w:w="1542" w:type="dxa"/>
            <w:vAlign w:val="center"/>
          </w:tcPr>
          <w:p w14:paraId="7A527142" w14:textId="244979EA" w:rsidR="00395F5F" w:rsidRDefault="00395F5F" w:rsidP="001B4EAD">
            <w:r>
              <w:rPr>
                <w:b/>
                <w:bCs/>
              </w:rPr>
              <w:t>Coefficient type</w:t>
            </w:r>
          </w:p>
        </w:tc>
        <w:tc>
          <w:tcPr>
            <w:tcW w:w="1554" w:type="dxa"/>
            <w:vAlign w:val="center"/>
          </w:tcPr>
          <w:p w14:paraId="47CFE81D" w14:textId="31D6D775" w:rsidR="00395F5F" w:rsidRDefault="00395F5F" w:rsidP="001B4EAD">
            <w:r>
              <w:rPr>
                <w:b/>
                <w:bCs/>
              </w:rPr>
              <w:t>Abbreviation</w:t>
            </w:r>
          </w:p>
        </w:tc>
        <w:tc>
          <w:tcPr>
            <w:tcW w:w="3109" w:type="dxa"/>
            <w:vAlign w:val="center"/>
          </w:tcPr>
          <w:p w14:paraId="0E08732F" w14:textId="1A1467FE" w:rsidR="00395F5F" w:rsidRDefault="00395F5F" w:rsidP="001B4EAD">
            <w:r>
              <w:rPr>
                <w:b/>
                <w:bCs/>
              </w:rPr>
              <w:t>Description</w:t>
            </w:r>
          </w:p>
        </w:tc>
        <w:tc>
          <w:tcPr>
            <w:tcW w:w="1526" w:type="dxa"/>
            <w:vAlign w:val="center"/>
          </w:tcPr>
          <w:p w14:paraId="753792F6" w14:textId="1E80C6AE" w:rsidR="00395F5F" w:rsidRPr="00D94DDB" w:rsidRDefault="00CD1B59" w:rsidP="001B4EAD">
            <w:pPr>
              <w:rPr>
                <w:b/>
                <w:bCs/>
              </w:rPr>
            </w:pPr>
            <w:r w:rsidRPr="00D94DDB">
              <w:rPr>
                <w:b/>
                <w:bCs/>
              </w:rPr>
              <w:t xml:space="preserve">Initial </w:t>
            </w:r>
          </w:p>
        </w:tc>
        <w:tc>
          <w:tcPr>
            <w:tcW w:w="1528" w:type="dxa"/>
            <w:vAlign w:val="center"/>
          </w:tcPr>
          <w:p w14:paraId="700DCCBE" w14:textId="68B90C20" w:rsidR="00395F5F" w:rsidRDefault="00395F5F" w:rsidP="001B4EAD">
            <w:r>
              <w:rPr>
                <w:b/>
                <w:bCs/>
              </w:rPr>
              <w:t>Adjusted</w:t>
            </w:r>
          </w:p>
        </w:tc>
      </w:tr>
      <w:tr w:rsidR="00395F5F" w14:paraId="557D5E96" w14:textId="77777777" w:rsidTr="00D94DDB">
        <w:tc>
          <w:tcPr>
            <w:tcW w:w="1542" w:type="dxa"/>
            <w:vAlign w:val="center"/>
          </w:tcPr>
          <w:p w14:paraId="4D78A2B9" w14:textId="020F0EC6" w:rsidR="00395F5F" w:rsidRDefault="00395F5F" w:rsidP="002576FD">
            <w:r>
              <w:t>ECO</w:t>
            </w:r>
          </w:p>
        </w:tc>
        <w:tc>
          <w:tcPr>
            <w:tcW w:w="1554" w:type="dxa"/>
            <w:vAlign w:val="center"/>
          </w:tcPr>
          <w:p w14:paraId="28077225" w14:textId="16B67E79" w:rsidR="00395F5F" w:rsidRDefault="00395F5F" w:rsidP="002576FD">
            <w:r>
              <w:t>JU-R0</w:t>
            </w:r>
          </w:p>
        </w:tc>
        <w:tc>
          <w:tcPr>
            <w:tcW w:w="3109" w:type="dxa"/>
            <w:vAlign w:val="center"/>
          </w:tcPr>
          <w:p w14:paraId="40B2AE3D" w14:textId="721EB8CE" w:rsidR="00395F5F" w:rsidRDefault="00395F5F" w:rsidP="002576FD">
            <w:r>
              <w:t>Juvenile to Floral Induction Duration (days)</w:t>
            </w:r>
          </w:p>
        </w:tc>
        <w:tc>
          <w:tcPr>
            <w:tcW w:w="1526" w:type="dxa"/>
            <w:vAlign w:val="center"/>
          </w:tcPr>
          <w:p w14:paraId="21D327DD" w14:textId="44A8DFF4" w:rsidR="00395F5F" w:rsidRDefault="00CD1B59" w:rsidP="002576FD">
            <w:r>
              <w:t>5.0</w:t>
            </w:r>
          </w:p>
        </w:tc>
        <w:tc>
          <w:tcPr>
            <w:tcW w:w="1528" w:type="dxa"/>
            <w:vAlign w:val="center"/>
          </w:tcPr>
          <w:p w14:paraId="3CAD0AA0" w14:textId="0AB3278B" w:rsidR="00395F5F" w:rsidRDefault="00395F5F" w:rsidP="002576FD">
            <w:r>
              <w:t>7.0</w:t>
            </w:r>
          </w:p>
        </w:tc>
      </w:tr>
      <w:tr w:rsidR="00395F5F" w14:paraId="240753A9" w14:textId="77777777" w:rsidTr="00D94DDB">
        <w:tc>
          <w:tcPr>
            <w:tcW w:w="1542" w:type="dxa"/>
            <w:vAlign w:val="center"/>
          </w:tcPr>
          <w:p w14:paraId="05E578ED" w14:textId="324F3E1B" w:rsidR="00395F5F" w:rsidRDefault="00395F5F" w:rsidP="002576FD">
            <w:r>
              <w:t>ECO</w:t>
            </w:r>
          </w:p>
        </w:tc>
        <w:tc>
          <w:tcPr>
            <w:tcW w:w="1554" w:type="dxa"/>
            <w:vAlign w:val="center"/>
          </w:tcPr>
          <w:p w14:paraId="4F5CC229" w14:textId="250E6894" w:rsidR="00395F5F" w:rsidRDefault="00395F5F" w:rsidP="002576FD">
            <w:r>
              <w:t>FL-VS</w:t>
            </w:r>
          </w:p>
        </w:tc>
        <w:tc>
          <w:tcPr>
            <w:tcW w:w="3109" w:type="dxa"/>
            <w:vAlign w:val="center"/>
          </w:tcPr>
          <w:p w14:paraId="34918339" w14:textId="34CEB648" w:rsidR="00395F5F" w:rsidRDefault="00395F5F" w:rsidP="002576FD">
            <w:r>
              <w:t>First Flower to Last Leaf Expansion (days)</w:t>
            </w:r>
          </w:p>
        </w:tc>
        <w:tc>
          <w:tcPr>
            <w:tcW w:w="1526" w:type="dxa"/>
            <w:vAlign w:val="center"/>
          </w:tcPr>
          <w:p w14:paraId="4D6403DD" w14:textId="0D42B8E8" w:rsidR="00395F5F" w:rsidRDefault="00C85831" w:rsidP="002576FD">
            <w:r>
              <w:t>19.0</w:t>
            </w:r>
          </w:p>
        </w:tc>
        <w:tc>
          <w:tcPr>
            <w:tcW w:w="1528" w:type="dxa"/>
            <w:vAlign w:val="center"/>
          </w:tcPr>
          <w:p w14:paraId="10F50D2E" w14:textId="4E282D87" w:rsidR="00395F5F" w:rsidRDefault="00395F5F" w:rsidP="002576FD">
            <w:r>
              <w:t>25.00</w:t>
            </w:r>
          </w:p>
        </w:tc>
      </w:tr>
      <w:tr w:rsidR="00395F5F" w14:paraId="35A842B4" w14:textId="77777777" w:rsidTr="00D94DDB">
        <w:tc>
          <w:tcPr>
            <w:tcW w:w="1542" w:type="dxa"/>
            <w:vAlign w:val="center"/>
          </w:tcPr>
          <w:p w14:paraId="77F7E2D4" w14:textId="098C68A5" w:rsidR="00395F5F" w:rsidRDefault="00395F5F" w:rsidP="002576FD">
            <w:r>
              <w:t>ECO</w:t>
            </w:r>
          </w:p>
        </w:tc>
        <w:tc>
          <w:tcPr>
            <w:tcW w:w="1554" w:type="dxa"/>
            <w:vAlign w:val="center"/>
          </w:tcPr>
          <w:p w14:paraId="7BC5CB95" w14:textId="6A9748E5" w:rsidR="00395F5F" w:rsidRDefault="00395F5F" w:rsidP="002576FD">
            <w:r>
              <w:t>OPTBI</w:t>
            </w:r>
          </w:p>
        </w:tc>
        <w:tc>
          <w:tcPr>
            <w:tcW w:w="3109" w:type="dxa"/>
            <w:vAlign w:val="center"/>
          </w:tcPr>
          <w:p w14:paraId="6E201AF9" w14:textId="48D479EB" w:rsidR="00395F5F" w:rsidRDefault="00395F5F" w:rsidP="002576FD">
            <w:r>
              <w:t>Minimum Daily Temperature for Flowering (°C)</w:t>
            </w:r>
          </w:p>
        </w:tc>
        <w:tc>
          <w:tcPr>
            <w:tcW w:w="1526" w:type="dxa"/>
            <w:vAlign w:val="center"/>
          </w:tcPr>
          <w:p w14:paraId="60B7A86F" w14:textId="40BEB2D1" w:rsidR="00395F5F" w:rsidRDefault="00370975" w:rsidP="002576FD">
            <w:r>
              <w:t>0.0</w:t>
            </w:r>
          </w:p>
        </w:tc>
        <w:tc>
          <w:tcPr>
            <w:tcW w:w="1528" w:type="dxa"/>
            <w:vAlign w:val="center"/>
          </w:tcPr>
          <w:p w14:paraId="00C58C69" w14:textId="718F5368" w:rsidR="00395F5F" w:rsidRDefault="00395F5F" w:rsidP="002576FD">
            <w:r>
              <w:t>5.0</w:t>
            </w:r>
          </w:p>
        </w:tc>
      </w:tr>
      <w:tr w:rsidR="00395F5F" w14:paraId="5E01ADB0" w14:textId="77777777" w:rsidTr="00D94DDB">
        <w:tc>
          <w:tcPr>
            <w:tcW w:w="1542" w:type="dxa"/>
            <w:vAlign w:val="center"/>
          </w:tcPr>
          <w:p w14:paraId="7AB2222F" w14:textId="1828F0D1" w:rsidR="00395F5F" w:rsidRDefault="00395F5F" w:rsidP="002576FD">
            <w:r>
              <w:t>ECO</w:t>
            </w:r>
          </w:p>
        </w:tc>
        <w:tc>
          <w:tcPr>
            <w:tcW w:w="1554" w:type="dxa"/>
            <w:vAlign w:val="center"/>
          </w:tcPr>
          <w:p w14:paraId="1ED671CB" w14:textId="75AB37B9" w:rsidR="00395F5F" w:rsidRDefault="00395F5F" w:rsidP="002576FD">
            <w:r>
              <w:t>SLOBI</w:t>
            </w:r>
          </w:p>
        </w:tc>
        <w:tc>
          <w:tcPr>
            <w:tcW w:w="3109" w:type="dxa"/>
            <w:vAlign w:val="center"/>
          </w:tcPr>
          <w:p w14:paraId="23D83105" w14:textId="44859E15" w:rsidR="00395F5F" w:rsidRDefault="00395F5F" w:rsidP="002576FD">
            <w:r>
              <w:t>Slope of Temperature Effect on Flowering</w:t>
            </w:r>
          </w:p>
        </w:tc>
        <w:tc>
          <w:tcPr>
            <w:tcW w:w="1526" w:type="dxa"/>
            <w:vAlign w:val="center"/>
          </w:tcPr>
          <w:p w14:paraId="37DD501A" w14:textId="01D12053" w:rsidR="00395F5F" w:rsidRDefault="00370975" w:rsidP="002576FD">
            <w:r>
              <w:t>0.0</w:t>
            </w:r>
          </w:p>
        </w:tc>
        <w:tc>
          <w:tcPr>
            <w:tcW w:w="1528" w:type="dxa"/>
            <w:vAlign w:val="center"/>
          </w:tcPr>
          <w:p w14:paraId="4056D3A1" w14:textId="226354C5" w:rsidR="00395F5F" w:rsidRDefault="00395F5F" w:rsidP="002576FD">
            <w:r>
              <w:t>0.15</w:t>
            </w:r>
          </w:p>
        </w:tc>
      </w:tr>
      <w:tr w:rsidR="00395F5F" w14:paraId="7D70D9ED" w14:textId="77777777" w:rsidTr="00D94DDB">
        <w:tc>
          <w:tcPr>
            <w:tcW w:w="1542" w:type="dxa"/>
            <w:vAlign w:val="center"/>
          </w:tcPr>
          <w:p w14:paraId="6E457BC9" w14:textId="0083F367" w:rsidR="00395F5F" w:rsidRDefault="00395F5F" w:rsidP="002576FD">
            <w:r>
              <w:t>CUL</w:t>
            </w:r>
          </w:p>
        </w:tc>
        <w:tc>
          <w:tcPr>
            <w:tcW w:w="1554" w:type="dxa"/>
            <w:vAlign w:val="center"/>
          </w:tcPr>
          <w:p w14:paraId="7AAAB3B2" w14:textId="76FCFC01" w:rsidR="00395F5F" w:rsidRDefault="00FE6DAA" w:rsidP="002576FD">
            <w:r w:rsidRPr="00FE6DAA">
              <w:t>CSDL</w:t>
            </w:r>
          </w:p>
        </w:tc>
        <w:tc>
          <w:tcPr>
            <w:tcW w:w="3109" w:type="dxa"/>
            <w:vAlign w:val="center"/>
          </w:tcPr>
          <w:p w14:paraId="01BCABC7" w14:textId="3F661405" w:rsidR="00395F5F" w:rsidRDefault="00395F5F" w:rsidP="002576FD">
            <w:r>
              <w:t>Critical Short Daylength (hours)</w:t>
            </w:r>
          </w:p>
        </w:tc>
        <w:tc>
          <w:tcPr>
            <w:tcW w:w="1526" w:type="dxa"/>
            <w:vAlign w:val="center"/>
          </w:tcPr>
          <w:p w14:paraId="3E16AB5D" w14:textId="1B24F115" w:rsidR="00395F5F" w:rsidRDefault="00FE6DAA" w:rsidP="002576FD">
            <w:r>
              <w:t>11.0</w:t>
            </w:r>
          </w:p>
        </w:tc>
        <w:tc>
          <w:tcPr>
            <w:tcW w:w="1528" w:type="dxa"/>
            <w:vAlign w:val="center"/>
          </w:tcPr>
          <w:p w14:paraId="06B8DFDD" w14:textId="05EC8E3B" w:rsidR="00395F5F" w:rsidRDefault="00395F5F" w:rsidP="002576FD">
            <w:r>
              <w:t>10.00</w:t>
            </w:r>
          </w:p>
        </w:tc>
      </w:tr>
      <w:tr w:rsidR="00395F5F" w14:paraId="1C9A8460" w14:textId="77777777" w:rsidTr="00D94DDB">
        <w:tc>
          <w:tcPr>
            <w:tcW w:w="1542" w:type="dxa"/>
            <w:vAlign w:val="center"/>
          </w:tcPr>
          <w:p w14:paraId="65F71B82" w14:textId="611087D3" w:rsidR="00395F5F" w:rsidRDefault="00395F5F" w:rsidP="002576FD">
            <w:r>
              <w:t>CUL</w:t>
            </w:r>
          </w:p>
        </w:tc>
        <w:tc>
          <w:tcPr>
            <w:tcW w:w="1554" w:type="dxa"/>
            <w:vAlign w:val="center"/>
          </w:tcPr>
          <w:p w14:paraId="53E73958" w14:textId="5237988C" w:rsidR="00395F5F" w:rsidRDefault="00395F5F" w:rsidP="002576FD">
            <w:r>
              <w:t>PPSEN</w:t>
            </w:r>
          </w:p>
        </w:tc>
        <w:tc>
          <w:tcPr>
            <w:tcW w:w="3109" w:type="dxa"/>
            <w:vAlign w:val="center"/>
          </w:tcPr>
          <w:p w14:paraId="688FCD1E" w14:textId="39E4061B" w:rsidR="00395F5F" w:rsidRDefault="00395F5F" w:rsidP="002576FD">
            <w:r>
              <w:t>Photoperiod Sensitivity Coefficient</w:t>
            </w:r>
          </w:p>
        </w:tc>
        <w:tc>
          <w:tcPr>
            <w:tcW w:w="1526" w:type="dxa"/>
            <w:vAlign w:val="center"/>
          </w:tcPr>
          <w:p w14:paraId="6FBCE42B" w14:textId="7D422E56" w:rsidR="00395F5F" w:rsidRDefault="00395F5F" w:rsidP="002576FD">
            <w:r>
              <w:t>-</w:t>
            </w:r>
            <w:r w:rsidR="003B3B37">
              <w:t>0.14</w:t>
            </w:r>
          </w:p>
        </w:tc>
        <w:tc>
          <w:tcPr>
            <w:tcW w:w="1528" w:type="dxa"/>
            <w:vAlign w:val="center"/>
          </w:tcPr>
          <w:p w14:paraId="3C8A3185" w14:textId="379B460A" w:rsidR="00395F5F" w:rsidRDefault="00395F5F" w:rsidP="002576FD">
            <w:r>
              <w:t>-0.15</w:t>
            </w:r>
          </w:p>
        </w:tc>
      </w:tr>
      <w:tr w:rsidR="00395F5F" w14:paraId="3EDB9A8F" w14:textId="77777777" w:rsidTr="00D94DDB">
        <w:tc>
          <w:tcPr>
            <w:tcW w:w="1542" w:type="dxa"/>
            <w:vAlign w:val="center"/>
          </w:tcPr>
          <w:p w14:paraId="7E8D89C5" w14:textId="1537893D" w:rsidR="00395F5F" w:rsidRDefault="00395F5F" w:rsidP="002576FD">
            <w:r>
              <w:t>CUL</w:t>
            </w:r>
          </w:p>
        </w:tc>
        <w:tc>
          <w:tcPr>
            <w:tcW w:w="1554" w:type="dxa"/>
            <w:vAlign w:val="center"/>
          </w:tcPr>
          <w:p w14:paraId="16EB380A" w14:textId="0E9894D9" w:rsidR="00395F5F" w:rsidRDefault="00395F5F" w:rsidP="002576FD">
            <w:r>
              <w:t>EM-FL</w:t>
            </w:r>
          </w:p>
        </w:tc>
        <w:tc>
          <w:tcPr>
            <w:tcW w:w="3109" w:type="dxa"/>
            <w:vAlign w:val="center"/>
          </w:tcPr>
          <w:p w14:paraId="58D199A5" w14:textId="5AFA6F2B" w:rsidR="00395F5F" w:rsidRDefault="00395F5F" w:rsidP="002576FD">
            <w:r>
              <w:t>Emergence to Flowering Time (</w:t>
            </w:r>
            <w:r w:rsidR="00E82159" w:rsidRPr="00E82159">
              <w:t>photothermal</w:t>
            </w:r>
            <w:r w:rsidR="00E82159">
              <w:t xml:space="preserve"> </w:t>
            </w:r>
            <w:r>
              <w:t>days)</w:t>
            </w:r>
          </w:p>
        </w:tc>
        <w:tc>
          <w:tcPr>
            <w:tcW w:w="1526" w:type="dxa"/>
            <w:vAlign w:val="center"/>
          </w:tcPr>
          <w:p w14:paraId="7C0029C0" w14:textId="613AE64C" w:rsidR="00395F5F" w:rsidRDefault="00C520AB" w:rsidP="002576FD">
            <w:r>
              <w:t>28.0-42.0</w:t>
            </w:r>
          </w:p>
        </w:tc>
        <w:tc>
          <w:tcPr>
            <w:tcW w:w="1528" w:type="dxa"/>
            <w:vAlign w:val="center"/>
          </w:tcPr>
          <w:p w14:paraId="2D4EB0A6" w14:textId="53FF6679" w:rsidR="00395F5F" w:rsidRDefault="00395F5F" w:rsidP="002576FD">
            <w:r>
              <w:t>2</w:t>
            </w:r>
            <w:r w:rsidR="00F14605">
              <w:t>3</w:t>
            </w:r>
            <w:r>
              <w:t>.00</w:t>
            </w:r>
          </w:p>
        </w:tc>
      </w:tr>
      <w:tr w:rsidR="00395F5F" w14:paraId="3C807754" w14:textId="77777777" w:rsidTr="00D94DDB">
        <w:tc>
          <w:tcPr>
            <w:tcW w:w="1542" w:type="dxa"/>
            <w:vAlign w:val="center"/>
          </w:tcPr>
          <w:p w14:paraId="6E4F6BAA" w14:textId="63EB7DA3" w:rsidR="00395F5F" w:rsidRDefault="00395F5F" w:rsidP="002576FD">
            <w:r>
              <w:t>CUL</w:t>
            </w:r>
          </w:p>
        </w:tc>
        <w:tc>
          <w:tcPr>
            <w:tcW w:w="1554" w:type="dxa"/>
            <w:vAlign w:val="center"/>
          </w:tcPr>
          <w:p w14:paraId="77E24C25" w14:textId="5C3FB440" w:rsidR="00395F5F" w:rsidRDefault="00395F5F" w:rsidP="002576FD">
            <w:r>
              <w:t>FL-SD</w:t>
            </w:r>
          </w:p>
        </w:tc>
        <w:tc>
          <w:tcPr>
            <w:tcW w:w="3109" w:type="dxa"/>
            <w:vAlign w:val="center"/>
          </w:tcPr>
          <w:p w14:paraId="3F901D27" w14:textId="008CA1F0" w:rsidR="00395F5F" w:rsidRDefault="00395F5F" w:rsidP="002576FD">
            <w:r>
              <w:t>Flowering to First Seed (</w:t>
            </w:r>
            <w:r w:rsidR="00E82159" w:rsidRPr="00E82159">
              <w:t>photothermal</w:t>
            </w:r>
            <w:r w:rsidR="00E82159">
              <w:t xml:space="preserve"> </w:t>
            </w:r>
            <w:r>
              <w:t>days)</w:t>
            </w:r>
          </w:p>
        </w:tc>
        <w:tc>
          <w:tcPr>
            <w:tcW w:w="1526" w:type="dxa"/>
            <w:vAlign w:val="center"/>
          </w:tcPr>
          <w:p w14:paraId="16BB48CC" w14:textId="16F74F01" w:rsidR="00395F5F" w:rsidRDefault="00ED422E" w:rsidP="002576FD">
            <w:r>
              <w:t>12</w:t>
            </w:r>
            <w:r w:rsidR="009B52FE">
              <w:t>.</w:t>
            </w:r>
            <w:r>
              <w:t>5</w:t>
            </w:r>
            <w:r w:rsidR="000B5BC0">
              <w:t>-</w:t>
            </w:r>
            <w:r>
              <w:t>16.5</w:t>
            </w:r>
          </w:p>
        </w:tc>
        <w:tc>
          <w:tcPr>
            <w:tcW w:w="1528" w:type="dxa"/>
            <w:vAlign w:val="center"/>
          </w:tcPr>
          <w:p w14:paraId="29E4759B" w14:textId="6132273A" w:rsidR="00395F5F" w:rsidRDefault="00395F5F" w:rsidP="002576FD">
            <w:r>
              <w:t>14.00</w:t>
            </w:r>
          </w:p>
        </w:tc>
      </w:tr>
      <w:tr w:rsidR="00395F5F" w14:paraId="78CF1BFC" w14:textId="77777777" w:rsidTr="00D94DDB">
        <w:tc>
          <w:tcPr>
            <w:tcW w:w="1542" w:type="dxa"/>
            <w:vAlign w:val="center"/>
          </w:tcPr>
          <w:p w14:paraId="0C895DF1" w14:textId="177EDCBB" w:rsidR="00395F5F" w:rsidRDefault="00395F5F" w:rsidP="002576FD">
            <w:r>
              <w:t>CUL</w:t>
            </w:r>
          </w:p>
        </w:tc>
        <w:tc>
          <w:tcPr>
            <w:tcW w:w="1554" w:type="dxa"/>
            <w:vAlign w:val="center"/>
          </w:tcPr>
          <w:p w14:paraId="0CE592D6" w14:textId="78E6A242" w:rsidR="00395F5F" w:rsidRDefault="00395F5F" w:rsidP="002576FD">
            <w:r>
              <w:t>SD-PM</w:t>
            </w:r>
          </w:p>
        </w:tc>
        <w:tc>
          <w:tcPr>
            <w:tcW w:w="3109" w:type="dxa"/>
            <w:vAlign w:val="center"/>
          </w:tcPr>
          <w:p w14:paraId="5E3EDCA1" w14:textId="42EBC440" w:rsidR="00395F5F" w:rsidRDefault="00395F5F" w:rsidP="002576FD">
            <w:r>
              <w:t>Seed to Physiological Maturity (days)</w:t>
            </w:r>
          </w:p>
        </w:tc>
        <w:tc>
          <w:tcPr>
            <w:tcW w:w="1526" w:type="dxa"/>
            <w:vAlign w:val="center"/>
          </w:tcPr>
          <w:p w14:paraId="2CA2F1DE" w14:textId="5AFAF180" w:rsidR="00395F5F" w:rsidRDefault="002A0B3F" w:rsidP="002576FD">
            <w:r>
              <w:t>26.0-40.0</w:t>
            </w:r>
          </w:p>
        </w:tc>
        <w:tc>
          <w:tcPr>
            <w:tcW w:w="1528" w:type="dxa"/>
            <w:vAlign w:val="center"/>
          </w:tcPr>
          <w:p w14:paraId="0225A246" w14:textId="1AEE5623" w:rsidR="00395F5F" w:rsidRDefault="00395F5F" w:rsidP="002576FD">
            <w:r>
              <w:t>30.00</w:t>
            </w:r>
          </w:p>
        </w:tc>
      </w:tr>
      <w:tr w:rsidR="00395F5F" w14:paraId="38482C17" w14:textId="77777777" w:rsidTr="00D94DDB">
        <w:tc>
          <w:tcPr>
            <w:tcW w:w="1542" w:type="dxa"/>
            <w:vAlign w:val="center"/>
          </w:tcPr>
          <w:p w14:paraId="6D3FCB2D" w14:textId="61F33924" w:rsidR="00395F5F" w:rsidRDefault="00395F5F" w:rsidP="002576FD">
            <w:r>
              <w:t>CUL</w:t>
            </w:r>
          </w:p>
        </w:tc>
        <w:tc>
          <w:tcPr>
            <w:tcW w:w="1554" w:type="dxa"/>
            <w:vAlign w:val="center"/>
          </w:tcPr>
          <w:p w14:paraId="43627888" w14:textId="4AE3F903" w:rsidR="00395F5F" w:rsidRDefault="00395F5F" w:rsidP="002576FD">
            <w:r>
              <w:t>WTPSD</w:t>
            </w:r>
          </w:p>
        </w:tc>
        <w:tc>
          <w:tcPr>
            <w:tcW w:w="3109" w:type="dxa"/>
            <w:vAlign w:val="center"/>
          </w:tcPr>
          <w:p w14:paraId="33B6C48F" w14:textId="26D4C740" w:rsidR="00395F5F" w:rsidRDefault="00395F5F" w:rsidP="002576FD">
            <w:r>
              <w:t>Maximum Seed Weight per Plant (g)</w:t>
            </w:r>
          </w:p>
        </w:tc>
        <w:tc>
          <w:tcPr>
            <w:tcW w:w="1526" w:type="dxa"/>
            <w:vAlign w:val="center"/>
          </w:tcPr>
          <w:p w14:paraId="059F82E9" w14:textId="38EFBBE4" w:rsidR="00395F5F" w:rsidRDefault="002A0B3F" w:rsidP="002576FD">
            <w:r>
              <w:t>0.150-</w:t>
            </w:r>
            <w:r w:rsidR="007E652E">
              <w:t>0.30</w:t>
            </w:r>
          </w:p>
        </w:tc>
        <w:tc>
          <w:tcPr>
            <w:tcW w:w="1528" w:type="dxa"/>
            <w:vAlign w:val="center"/>
          </w:tcPr>
          <w:p w14:paraId="536DD9C5" w14:textId="5226E4FA" w:rsidR="00395F5F" w:rsidRDefault="00395F5F" w:rsidP="002576FD">
            <w:r>
              <w:t>0.170</w:t>
            </w:r>
          </w:p>
        </w:tc>
      </w:tr>
      <w:tr w:rsidR="00395F5F" w14:paraId="103C977A" w14:textId="77777777" w:rsidTr="00D94DDB">
        <w:tc>
          <w:tcPr>
            <w:tcW w:w="1542" w:type="dxa"/>
            <w:vAlign w:val="center"/>
          </w:tcPr>
          <w:p w14:paraId="264690AB" w14:textId="3CAC4F78" w:rsidR="00395F5F" w:rsidRDefault="00395F5F" w:rsidP="00775323">
            <w:r>
              <w:t>CUL</w:t>
            </w:r>
          </w:p>
        </w:tc>
        <w:tc>
          <w:tcPr>
            <w:tcW w:w="1554" w:type="dxa"/>
            <w:vAlign w:val="center"/>
          </w:tcPr>
          <w:p w14:paraId="7C28BB1F" w14:textId="1E84551D" w:rsidR="00395F5F" w:rsidRDefault="00E35E70" w:rsidP="00775323">
            <w:r w:rsidRPr="00E35E70">
              <w:t>SFDUR</w:t>
            </w:r>
          </w:p>
        </w:tc>
        <w:tc>
          <w:tcPr>
            <w:tcW w:w="3109" w:type="dxa"/>
            <w:vAlign w:val="center"/>
          </w:tcPr>
          <w:p w14:paraId="419F8DA5" w14:textId="5599E454" w:rsidR="00395F5F" w:rsidRDefault="00395F5F" w:rsidP="00775323">
            <w:r>
              <w:t>Seed Filling Duration (days)</w:t>
            </w:r>
          </w:p>
        </w:tc>
        <w:tc>
          <w:tcPr>
            <w:tcW w:w="1526" w:type="dxa"/>
            <w:vAlign w:val="center"/>
          </w:tcPr>
          <w:p w14:paraId="2109D6AC" w14:textId="6AF1CBED" w:rsidR="00395F5F" w:rsidRDefault="00E35E70" w:rsidP="00775323">
            <w:r>
              <w:t>22.0 – 29.0</w:t>
            </w:r>
          </w:p>
        </w:tc>
        <w:tc>
          <w:tcPr>
            <w:tcW w:w="1528" w:type="dxa"/>
            <w:vAlign w:val="center"/>
          </w:tcPr>
          <w:p w14:paraId="117D5543" w14:textId="2B05F2E0" w:rsidR="00395F5F" w:rsidRDefault="00395F5F" w:rsidP="00775323">
            <w:r>
              <w:t>31.00</w:t>
            </w:r>
          </w:p>
        </w:tc>
      </w:tr>
      <w:tr w:rsidR="00395F5F" w14:paraId="6C992C3C" w14:textId="77777777" w:rsidTr="00D94DDB">
        <w:tc>
          <w:tcPr>
            <w:tcW w:w="1542" w:type="dxa"/>
            <w:vAlign w:val="center"/>
          </w:tcPr>
          <w:p w14:paraId="32A802B0" w14:textId="17349BA6" w:rsidR="00395F5F" w:rsidRDefault="00395F5F" w:rsidP="00775323">
            <w:r>
              <w:t>CUL</w:t>
            </w:r>
          </w:p>
        </w:tc>
        <w:tc>
          <w:tcPr>
            <w:tcW w:w="1554" w:type="dxa"/>
            <w:vAlign w:val="center"/>
          </w:tcPr>
          <w:p w14:paraId="727BE9E2" w14:textId="592944CC" w:rsidR="00395F5F" w:rsidRDefault="00395F5F" w:rsidP="00775323">
            <w:r>
              <w:t>XFRT</w:t>
            </w:r>
          </w:p>
        </w:tc>
        <w:tc>
          <w:tcPr>
            <w:tcW w:w="3109" w:type="dxa"/>
            <w:vAlign w:val="center"/>
          </w:tcPr>
          <w:p w14:paraId="16C87C0A" w14:textId="400F3C71" w:rsidR="00395F5F" w:rsidRDefault="00395F5F" w:rsidP="00775323">
            <w:r>
              <w:t>Max Fraction Partitioned to Seed/Shell</w:t>
            </w:r>
          </w:p>
        </w:tc>
        <w:tc>
          <w:tcPr>
            <w:tcW w:w="1526" w:type="dxa"/>
            <w:vAlign w:val="center"/>
          </w:tcPr>
          <w:p w14:paraId="244B45B4" w14:textId="1FD1C895" w:rsidR="00395F5F" w:rsidRDefault="00E35E70" w:rsidP="00775323">
            <w:r>
              <w:t>0.94-1.0</w:t>
            </w:r>
          </w:p>
        </w:tc>
        <w:tc>
          <w:tcPr>
            <w:tcW w:w="1528" w:type="dxa"/>
            <w:vAlign w:val="center"/>
          </w:tcPr>
          <w:p w14:paraId="76BDDB76" w14:textId="2CB405E0" w:rsidR="00395F5F" w:rsidRDefault="00395F5F" w:rsidP="00775323">
            <w:r>
              <w:t>0.90</w:t>
            </w:r>
          </w:p>
        </w:tc>
      </w:tr>
      <w:tr w:rsidR="00395F5F" w14:paraId="72921251" w14:textId="77777777" w:rsidTr="00D94DDB">
        <w:tc>
          <w:tcPr>
            <w:tcW w:w="1542" w:type="dxa"/>
            <w:vAlign w:val="center"/>
          </w:tcPr>
          <w:p w14:paraId="60F400F9" w14:textId="477D24D3" w:rsidR="00395F5F" w:rsidRDefault="00395F5F" w:rsidP="00395F5F">
            <w:r>
              <w:t>SPE</w:t>
            </w:r>
          </w:p>
        </w:tc>
        <w:tc>
          <w:tcPr>
            <w:tcW w:w="1554" w:type="dxa"/>
            <w:vAlign w:val="center"/>
          </w:tcPr>
          <w:p w14:paraId="0BD63B75" w14:textId="26FA8B98" w:rsidR="00395F5F" w:rsidRDefault="00395F5F" w:rsidP="00395F5F">
            <w:r>
              <w:t>PARMAX</w:t>
            </w:r>
          </w:p>
        </w:tc>
        <w:tc>
          <w:tcPr>
            <w:tcW w:w="3109" w:type="dxa"/>
            <w:vAlign w:val="center"/>
          </w:tcPr>
          <w:p w14:paraId="34B3B9AB" w14:textId="74CA10FF" w:rsidR="00395F5F" w:rsidRDefault="00395F5F" w:rsidP="00395F5F">
            <w:r>
              <w:t>Maximum Photosynthesis Rate</w:t>
            </w:r>
          </w:p>
        </w:tc>
        <w:tc>
          <w:tcPr>
            <w:tcW w:w="1526" w:type="dxa"/>
            <w:vAlign w:val="center"/>
          </w:tcPr>
          <w:p w14:paraId="6DE69781" w14:textId="06FAEB1F" w:rsidR="00395F5F" w:rsidRDefault="00395F5F" w:rsidP="00395F5F">
            <w:r>
              <w:t>39.00</w:t>
            </w:r>
          </w:p>
        </w:tc>
        <w:tc>
          <w:tcPr>
            <w:tcW w:w="1528" w:type="dxa"/>
            <w:vAlign w:val="center"/>
          </w:tcPr>
          <w:p w14:paraId="424F2D85" w14:textId="631AA7B3" w:rsidR="00395F5F" w:rsidRDefault="00395F5F" w:rsidP="00395F5F">
            <w:r>
              <w:t>35.00</w:t>
            </w:r>
          </w:p>
        </w:tc>
      </w:tr>
      <w:tr w:rsidR="00395F5F" w14:paraId="46087EFD" w14:textId="77777777" w:rsidTr="00D94DDB">
        <w:tc>
          <w:tcPr>
            <w:tcW w:w="1542" w:type="dxa"/>
            <w:vAlign w:val="center"/>
          </w:tcPr>
          <w:p w14:paraId="676D36ED" w14:textId="779BD4AA" w:rsidR="00395F5F" w:rsidRDefault="00395F5F" w:rsidP="00395F5F">
            <w:r>
              <w:t>SPE</w:t>
            </w:r>
          </w:p>
        </w:tc>
        <w:tc>
          <w:tcPr>
            <w:tcW w:w="1554" w:type="dxa"/>
            <w:vAlign w:val="center"/>
          </w:tcPr>
          <w:p w14:paraId="63E1193B" w14:textId="303A6EE7" w:rsidR="00395F5F" w:rsidRDefault="00395F5F" w:rsidP="00395F5F">
            <w:r>
              <w:t>PHTMAX</w:t>
            </w:r>
          </w:p>
        </w:tc>
        <w:tc>
          <w:tcPr>
            <w:tcW w:w="3109" w:type="dxa"/>
            <w:vAlign w:val="center"/>
          </w:tcPr>
          <w:p w14:paraId="4D91E54B" w14:textId="4CBD522F" w:rsidR="00395F5F" w:rsidRDefault="00395F5F" w:rsidP="00395F5F">
            <w:r>
              <w:t>Maximum Photosynthetic Threshold</w:t>
            </w:r>
          </w:p>
        </w:tc>
        <w:tc>
          <w:tcPr>
            <w:tcW w:w="1526" w:type="dxa"/>
            <w:vAlign w:val="center"/>
          </w:tcPr>
          <w:p w14:paraId="7116478F" w14:textId="1606ACBE" w:rsidR="00395F5F" w:rsidRDefault="00395F5F" w:rsidP="00395F5F">
            <w:r>
              <w:t>54.00</w:t>
            </w:r>
          </w:p>
        </w:tc>
        <w:tc>
          <w:tcPr>
            <w:tcW w:w="1528" w:type="dxa"/>
            <w:vAlign w:val="center"/>
          </w:tcPr>
          <w:p w14:paraId="7EC42691" w14:textId="191DBC6F" w:rsidR="00395F5F" w:rsidRDefault="00395F5F" w:rsidP="00395F5F">
            <w:r>
              <w:t>50.00</w:t>
            </w:r>
          </w:p>
        </w:tc>
      </w:tr>
      <w:tr w:rsidR="00395F5F" w14:paraId="7B634D09" w14:textId="77777777" w:rsidTr="00D94DDB">
        <w:tc>
          <w:tcPr>
            <w:tcW w:w="1542" w:type="dxa"/>
            <w:vAlign w:val="center"/>
          </w:tcPr>
          <w:p w14:paraId="482968D6" w14:textId="402E604A" w:rsidR="00395F5F" w:rsidRDefault="00395F5F" w:rsidP="00395F5F">
            <w:r>
              <w:t>SPE</w:t>
            </w:r>
          </w:p>
        </w:tc>
        <w:tc>
          <w:tcPr>
            <w:tcW w:w="1554" w:type="dxa"/>
            <w:vAlign w:val="center"/>
          </w:tcPr>
          <w:p w14:paraId="77A7BF1E" w14:textId="4E30DC09" w:rsidR="00395F5F" w:rsidRDefault="00395F5F" w:rsidP="00395F5F">
            <w:r>
              <w:t>CCMAX</w:t>
            </w:r>
          </w:p>
        </w:tc>
        <w:tc>
          <w:tcPr>
            <w:tcW w:w="3109" w:type="dxa"/>
            <w:vAlign w:val="center"/>
          </w:tcPr>
          <w:p w14:paraId="795BD8E2" w14:textId="4376275A" w:rsidR="00395F5F" w:rsidRDefault="00395F5F" w:rsidP="00395F5F">
            <w:r>
              <w:t>Maximum Canopy Conductance</w:t>
            </w:r>
          </w:p>
        </w:tc>
        <w:tc>
          <w:tcPr>
            <w:tcW w:w="1526" w:type="dxa"/>
            <w:vAlign w:val="center"/>
          </w:tcPr>
          <w:p w14:paraId="539C4106" w14:textId="70D7F8C7" w:rsidR="00395F5F" w:rsidRDefault="00AC1178" w:rsidP="00395F5F">
            <w:r>
              <w:t>2.09</w:t>
            </w:r>
          </w:p>
        </w:tc>
        <w:tc>
          <w:tcPr>
            <w:tcW w:w="1528" w:type="dxa"/>
            <w:vAlign w:val="center"/>
          </w:tcPr>
          <w:p w14:paraId="2C7764D0" w14:textId="26B025D5" w:rsidR="00395F5F" w:rsidRDefault="00395F5F" w:rsidP="00395F5F">
            <w:r>
              <w:t>1.80</w:t>
            </w:r>
          </w:p>
        </w:tc>
      </w:tr>
      <w:tr w:rsidR="00395F5F" w14:paraId="3B791A73" w14:textId="77777777" w:rsidTr="00D94DDB">
        <w:tc>
          <w:tcPr>
            <w:tcW w:w="1542" w:type="dxa"/>
            <w:vAlign w:val="center"/>
          </w:tcPr>
          <w:p w14:paraId="334D89DD" w14:textId="24E48326" w:rsidR="00395F5F" w:rsidRDefault="00395F5F" w:rsidP="00395F5F">
            <w:r>
              <w:t>SPE</w:t>
            </w:r>
          </w:p>
        </w:tc>
        <w:tc>
          <w:tcPr>
            <w:tcW w:w="1554" w:type="dxa"/>
            <w:vAlign w:val="center"/>
          </w:tcPr>
          <w:p w14:paraId="40AEA107" w14:textId="6D8811A2" w:rsidR="00395F5F" w:rsidRDefault="00395F5F" w:rsidP="00395F5F">
            <w:r>
              <w:t>CCEFF</w:t>
            </w:r>
          </w:p>
        </w:tc>
        <w:tc>
          <w:tcPr>
            <w:tcW w:w="3109" w:type="dxa"/>
            <w:vAlign w:val="center"/>
          </w:tcPr>
          <w:p w14:paraId="066456CC" w14:textId="181962F9" w:rsidR="00395F5F" w:rsidRDefault="00395F5F" w:rsidP="00395F5F">
            <w:r>
              <w:t>CO₂ Effectiveness on Photosynthesis</w:t>
            </w:r>
          </w:p>
        </w:tc>
        <w:tc>
          <w:tcPr>
            <w:tcW w:w="1526" w:type="dxa"/>
            <w:vAlign w:val="center"/>
          </w:tcPr>
          <w:p w14:paraId="52628E00" w14:textId="1C11CFAF" w:rsidR="00395F5F" w:rsidRDefault="00AC1178" w:rsidP="00395F5F">
            <w:r>
              <w:t>0.0105</w:t>
            </w:r>
          </w:p>
        </w:tc>
        <w:tc>
          <w:tcPr>
            <w:tcW w:w="1528" w:type="dxa"/>
            <w:vAlign w:val="center"/>
          </w:tcPr>
          <w:p w14:paraId="29EE7130" w14:textId="323D92AB" w:rsidR="00395F5F" w:rsidRDefault="00395F5F" w:rsidP="00395F5F">
            <w:r>
              <w:t>0.0110</w:t>
            </w:r>
          </w:p>
        </w:tc>
      </w:tr>
      <w:tr w:rsidR="00395F5F" w14:paraId="1FEFFB35" w14:textId="77777777" w:rsidTr="00D94DDB">
        <w:tc>
          <w:tcPr>
            <w:tcW w:w="1542" w:type="dxa"/>
            <w:vAlign w:val="center"/>
          </w:tcPr>
          <w:p w14:paraId="6CC80672" w14:textId="7F9A3032" w:rsidR="00395F5F" w:rsidRDefault="00395F5F" w:rsidP="00395F5F">
            <w:r>
              <w:t>SPE</w:t>
            </w:r>
          </w:p>
        </w:tc>
        <w:tc>
          <w:tcPr>
            <w:tcW w:w="1554" w:type="dxa"/>
            <w:vAlign w:val="center"/>
          </w:tcPr>
          <w:p w14:paraId="50AC42DE" w14:textId="5937EEAA" w:rsidR="00395F5F" w:rsidRDefault="00395F5F" w:rsidP="00395F5F">
            <w:r>
              <w:t>RNO3C</w:t>
            </w:r>
          </w:p>
        </w:tc>
        <w:tc>
          <w:tcPr>
            <w:tcW w:w="3109" w:type="dxa"/>
            <w:vAlign w:val="center"/>
          </w:tcPr>
          <w:p w14:paraId="7B8E176F" w14:textId="51CBDD61" w:rsidR="00395F5F" w:rsidRDefault="00395F5F" w:rsidP="00395F5F">
            <w:r>
              <w:t>Respiration Coefficient for NO₃</w:t>
            </w:r>
          </w:p>
        </w:tc>
        <w:tc>
          <w:tcPr>
            <w:tcW w:w="1526" w:type="dxa"/>
            <w:vAlign w:val="center"/>
          </w:tcPr>
          <w:p w14:paraId="152606E5" w14:textId="14F8A21D" w:rsidR="00395F5F" w:rsidRDefault="00395F5F" w:rsidP="00395F5F">
            <w:r>
              <w:t>2.556</w:t>
            </w:r>
          </w:p>
        </w:tc>
        <w:tc>
          <w:tcPr>
            <w:tcW w:w="1528" w:type="dxa"/>
            <w:vAlign w:val="center"/>
          </w:tcPr>
          <w:p w14:paraId="6EE3458C" w14:textId="216FFE24" w:rsidR="00395F5F" w:rsidRDefault="00395F5F" w:rsidP="00395F5F">
            <w:r>
              <w:t>2.300</w:t>
            </w:r>
          </w:p>
        </w:tc>
      </w:tr>
      <w:tr w:rsidR="00395F5F" w14:paraId="21BC9F55" w14:textId="77777777" w:rsidTr="00D94DDB">
        <w:tc>
          <w:tcPr>
            <w:tcW w:w="1542" w:type="dxa"/>
            <w:vAlign w:val="center"/>
          </w:tcPr>
          <w:p w14:paraId="064883C8" w14:textId="134E8D07" w:rsidR="00395F5F" w:rsidRDefault="00395F5F" w:rsidP="00395F5F">
            <w:r>
              <w:t>SPE</w:t>
            </w:r>
          </w:p>
        </w:tc>
        <w:tc>
          <w:tcPr>
            <w:tcW w:w="1554" w:type="dxa"/>
            <w:vAlign w:val="center"/>
          </w:tcPr>
          <w:p w14:paraId="26F44E13" w14:textId="4784F2F3" w:rsidR="00395F5F" w:rsidRDefault="00395F5F" w:rsidP="00395F5F">
            <w:r>
              <w:t>RNH4C</w:t>
            </w:r>
          </w:p>
        </w:tc>
        <w:tc>
          <w:tcPr>
            <w:tcW w:w="3109" w:type="dxa"/>
            <w:vAlign w:val="center"/>
          </w:tcPr>
          <w:p w14:paraId="0563EE25" w14:textId="526930F6" w:rsidR="00395F5F" w:rsidRDefault="00395F5F" w:rsidP="00395F5F">
            <w:r>
              <w:t>Respiration Coefficient for NH₄</w:t>
            </w:r>
          </w:p>
        </w:tc>
        <w:tc>
          <w:tcPr>
            <w:tcW w:w="1526" w:type="dxa"/>
            <w:vAlign w:val="center"/>
          </w:tcPr>
          <w:p w14:paraId="65B3C09B" w14:textId="288841A8" w:rsidR="00395F5F" w:rsidRDefault="00395F5F" w:rsidP="00395F5F">
            <w:r>
              <w:t>2.556</w:t>
            </w:r>
          </w:p>
        </w:tc>
        <w:tc>
          <w:tcPr>
            <w:tcW w:w="1528" w:type="dxa"/>
            <w:vAlign w:val="center"/>
          </w:tcPr>
          <w:p w14:paraId="3BF0D8DE" w14:textId="0E4BA047" w:rsidR="00395F5F" w:rsidRDefault="00395F5F" w:rsidP="00395F5F">
            <w:r>
              <w:t>2.300</w:t>
            </w:r>
          </w:p>
        </w:tc>
      </w:tr>
      <w:tr w:rsidR="00395F5F" w14:paraId="7ADCF19A" w14:textId="77777777" w:rsidTr="00D94DDB">
        <w:tc>
          <w:tcPr>
            <w:tcW w:w="1542" w:type="dxa"/>
            <w:vAlign w:val="center"/>
          </w:tcPr>
          <w:p w14:paraId="4043B1B3" w14:textId="25FCE560" w:rsidR="00395F5F" w:rsidRDefault="00395F5F" w:rsidP="00395F5F">
            <w:r>
              <w:t>SPE</w:t>
            </w:r>
          </w:p>
        </w:tc>
        <w:tc>
          <w:tcPr>
            <w:tcW w:w="1554" w:type="dxa"/>
            <w:vAlign w:val="center"/>
          </w:tcPr>
          <w:p w14:paraId="0005021D" w14:textId="71F869D1" w:rsidR="00395F5F" w:rsidRDefault="00395F5F" w:rsidP="00395F5F">
            <w:r>
              <w:t>NODRGM</w:t>
            </w:r>
          </w:p>
        </w:tc>
        <w:tc>
          <w:tcPr>
            <w:tcW w:w="3109" w:type="dxa"/>
            <w:vAlign w:val="center"/>
          </w:tcPr>
          <w:p w14:paraId="5B2EBD18" w14:textId="62005DE0" w:rsidR="00395F5F" w:rsidRDefault="00395F5F" w:rsidP="00395F5F">
            <w:r>
              <w:t>Nodule Growth Rate</w:t>
            </w:r>
          </w:p>
        </w:tc>
        <w:tc>
          <w:tcPr>
            <w:tcW w:w="1526" w:type="dxa"/>
            <w:vAlign w:val="center"/>
          </w:tcPr>
          <w:p w14:paraId="2B192228" w14:textId="431E4A65" w:rsidR="00395F5F" w:rsidRDefault="00395F5F" w:rsidP="00395F5F">
            <w:r>
              <w:t>0.200</w:t>
            </w:r>
          </w:p>
        </w:tc>
        <w:tc>
          <w:tcPr>
            <w:tcW w:w="1528" w:type="dxa"/>
            <w:vAlign w:val="center"/>
          </w:tcPr>
          <w:p w14:paraId="7E401119" w14:textId="7C18CD5E" w:rsidR="00395F5F" w:rsidRDefault="00395F5F" w:rsidP="00395F5F">
            <w:r>
              <w:t>0.275</w:t>
            </w:r>
          </w:p>
        </w:tc>
      </w:tr>
      <w:tr w:rsidR="00395F5F" w14:paraId="3BAA6B4D" w14:textId="77777777" w:rsidTr="00D94DDB">
        <w:tc>
          <w:tcPr>
            <w:tcW w:w="1542" w:type="dxa"/>
            <w:vAlign w:val="center"/>
          </w:tcPr>
          <w:p w14:paraId="1DB2134B" w14:textId="2C20F4C5" w:rsidR="00395F5F" w:rsidRDefault="00395F5F" w:rsidP="00395F5F">
            <w:r>
              <w:t>SPE</w:t>
            </w:r>
          </w:p>
        </w:tc>
        <w:tc>
          <w:tcPr>
            <w:tcW w:w="1554" w:type="dxa"/>
            <w:vAlign w:val="center"/>
          </w:tcPr>
          <w:p w14:paraId="539AF16C" w14:textId="075AF5B3" w:rsidR="00395F5F" w:rsidRDefault="00395F5F" w:rsidP="00395F5F">
            <w:r>
              <w:t>NDTHMX</w:t>
            </w:r>
          </w:p>
        </w:tc>
        <w:tc>
          <w:tcPr>
            <w:tcW w:w="3109" w:type="dxa"/>
            <w:vAlign w:val="center"/>
          </w:tcPr>
          <w:p w14:paraId="7A2C9984" w14:textId="4790761F" w:rsidR="00395F5F" w:rsidRDefault="00395F5F" w:rsidP="00395F5F">
            <w:r>
              <w:t>Maximum Nitrogen Fixation Duration</w:t>
            </w:r>
          </w:p>
        </w:tc>
        <w:tc>
          <w:tcPr>
            <w:tcW w:w="1526" w:type="dxa"/>
            <w:vAlign w:val="center"/>
          </w:tcPr>
          <w:p w14:paraId="1C0A62A1" w14:textId="0C104F8B" w:rsidR="00395F5F" w:rsidRDefault="00395F5F" w:rsidP="00395F5F">
            <w:r>
              <w:t>2.00</w:t>
            </w:r>
          </w:p>
        </w:tc>
        <w:tc>
          <w:tcPr>
            <w:tcW w:w="1528" w:type="dxa"/>
            <w:vAlign w:val="center"/>
          </w:tcPr>
          <w:p w14:paraId="55766FC3" w14:textId="68C83786" w:rsidR="00395F5F" w:rsidRDefault="00395F5F" w:rsidP="00395F5F">
            <w:r>
              <w:t>2.80</w:t>
            </w:r>
          </w:p>
        </w:tc>
      </w:tr>
      <w:tr w:rsidR="00395F5F" w14:paraId="06E2DFEA" w14:textId="77777777" w:rsidTr="00D94DDB">
        <w:tc>
          <w:tcPr>
            <w:tcW w:w="1542" w:type="dxa"/>
            <w:vAlign w:val="center"/>
          </w:tcPr>
          <w:p w14:paraId="0D22DE4B" w14:textId="7AB4A867" w:rsidR="00395F5F" w:rsidRDefault="00395F5F" w:rsidP="00395F5F">
            <w:r>
              <w:t>SPE</w:t>
            </w:r>
          </w:p>
        </w:tc>
        <w:tc>
          <w:tcPr>
            <w:tcW w:w="1554" w:type="dxa"/>
            <w:vAlign w:val="center"/>
          </w:tcPr>
          <w:p w14:paraId="0DB6A736" w14:textId="7FAD8122" w:rsidR="00395F5F" w:rsidRDefault="00395F5F" w:rsidP="00395F5F">
            <w:r>
              <w:t>RFIXN</w:t>
            </w:r>
          </w:p>
        </w:tc>
        <w:tc>
          <w:tcPr>
            <w:tcW w:w="3109" w:type="dxa"/>
            <w:vAlign w:val="center"/>
          </w:tcPr>
          <w:p w14:paraId="33396C6E" w14:textId="3E3FF029" w:rsidR="00395F5F" w:rsidRDefault="00395F5F" w:rsidP="00395F5F">
            <w:r>
              <w:t>Nitrogen Fixation Efficiency</w:t>
            </w:r>
          </w:p>
        </w:tc>
        <w:tc>
          <w:tcPr>
            <w:tcW w:w="1526" w:type="dxa"/>
            <w:vAlign w:val="center"/>
          </w:tcPr>
          <w:p w14:paraId="3D017913" w14:textId="35ED23A5" w:rsidR="00395F5F" w:rsidRDefault="00395F5F" w:rsidP="00395F5F">
            <w:r>
              <w:t>2.83</w:t>
            </w:r>
          </w:p>
        </w:tc>
        <w:tc>
          <w:tcPr>
            <w:tcW w:w="1528" w:type="dxa"/>
            <w:vAlign w:val="center"/>
          </w:tcPr>
          <w:p w14:paraId="7C8EA1D2" w14:textId="657D471B" w:rsidR="00395F5F" w:rsidRDefault="00395F5F" w:rsidP="00395F5F">
            <w:r>
              <w:t>3.20</w:t>
            </w:r>
          </w:p>
        </w:tc>
      </w:tr>
      <w:tr w:rsidR="00395F5F" w14:paraId="6AC2690A" w14:textId="77777777" w:rsidTr="00D94DDB">
        <w:tc>
          <w:tcPr>
            <w:tcW w:w="1542" w:type="dxa"/>
            <w:vAlign w:val="center"/>
          </w:tcPr>
          <w:p w14:paraId="5D131229" w14:textId="54F8D9BA" w:rsidR="00395F5F" w:rsidRDefault="00395F5F" w:rsidP="00395F5F">
            <w:r>
              <w:t>SPE</w:t>
            </w:r>
          </w:p>
        </w:tc>
        <w:tc>
          <w:tcPr>
            <w:tcW w:w="1554" w:type="dxa"/>
            <w:vAlign w:val="center"/>
          </w:tcPr>
          <w:p w14:paraId="3FACA68E" w14:textId="69C594C7" w:rsidR="00395F5F" w:rsidRDefault="00395F5F" w:rsidP="00395F5F">
            <w:r>
              <w:t>RFAC1</w:t>
            </w:r>
          </w:p>
        </w:tc>
        <w:tc>
          <w:tcPr>
            <w:tcW w:w="3109" w:type="dxa"/>
            <w:vAlign w:val="center"/>
          </w:tcPr>
          <w:p w14:paraId="5D7E727F" w14:textId="5BE978D3" w:rsidR="00395F5F" w:rsidRDefault="00395F5F" w:rsidP="00395F5F">
            <w:r>
              <w:t>Root Depth Factor</w:t>
            </w:r>
          </w:p>
        </w:tc>
        <w:tc>
          <w:tcPr>
            <w:tcW w:w="1526" w:type="dxa"/>
            <w:vAlign w:val="center"/>
          </w:tcPr>
          <w:p w14:paraId="56FB54F7" w14:textId="596C500B" w:rsidR="00395F5F" w:rsidRDefault="004A2FE4" w:rsidP="00395F5F">
            <w:r>
              <w:t>7500</w:t>
            </w:r>
          </w:p>
        </w:tc>
        <w:tc>
          <w:tcPr>
            <w:tcW w:w="1528" w:type="dxa"/>
            <w:vAlign w:val="center"/>
          </w:tcPr>
          <w:p w14:paraId="02F777FA" w14:textId="232CACE3" w:rsidR="00395F5F" w:rsidRDefault="00395F5F" w:rsidP="00395F5F">
            <w:r>
              <w:t>8500</w:t>
            </w:r>
          </w:p>
        </w:tc>
      </w:tr>
      <w:tr w:rsidR="00395F5F" w14:paraId="68947F06" w14:textId="77777777" w:rsidTr="00D94DDB">
        <w:tc>
          <w:tcPr>
            <w:tcW w:w="1542" w:type="dxa"/>
            <w:vAlign w:val="center"/>
          </w:tcPr>
          <w:p w14:paraId="46B3F715" w14:textId="5C281F42" w:rsidR="00395F5F" w:rsidRDefault="00395F5F" w:rsidP="00395F5F">
            <w:r>
              <w:t>SPE</w:t>
            </w:r>
          </w:p>
        </w:tc>
        <w:tc>
          <w:tcPr>
            <w:tcW w:w="1554" w:type="dxa"/>
            <w:vAlign w:val="center"/>
          </w:tcPr>
          <w:p w14:paraId="011AB886" w14:textId="0A440DA2" w:rsidR="00395F5F" w:rsidRDefault="00395F5F" w:rsidP="00395F5F">
            <w:r>
              <w:t>SLWREF</w:t>
            </w:r>
          </w:p>
        </w:tc>
        <w:tc>
          <w:tcPr>
            <w:tcW w:w="3109" w:type="dxa"/>
            <w:vAlign w:val="center"/>
          </w:tcPr>
          <w:p w14:paraId="7925A2A0" w14:textId="6FCBAD7B" w:rsidR="00395F5F" w:rsidRDefault="00395F5F" w:rsidP="00395F5F">
            <w:r>
              <w:t>Specific Leaf Weight Reference</w:t>
            </w:r>
          </w:p>
        </w:tc>
        <w:tc>
          <w:tcPr>
            <w:tcW w:w="1526" w:type="dxa"/>
            <w:vAlign w:val="center"/>
          </w:tcPr>
          <w:p w14:paraId="33DCCBF0" w14:textId="3EA3693D" w:rsidR="00395F5F" w:rsidRDefault="004A2FE4" w:rsidP="00395F5F">
            <w:r>
              <w:t>0.0050</w:t>
            </w:r>
          </w:p>
        </w:tc>
        <w:tc>
          <w:tcPr>
            <w:tcW w:w="1528" w:type="dxa"/>
            <w:vAlign w:val="center"/>
          </w:tcPr>
          <w:p w14:paraId="38888649" w14:textId="56611A5B" w:rsidR="00395F5F" w:rsidRDefault="00395F5F" w:rsidP="00395F5F">
            <w:r>
              <w:t>0.0048</w:t>
            </w:r>
          </w:p>
        </w:tc>
      </w:tr>
    </w:tbl>
    <w:p w14:paraId="379D01F0" w14:textId="77777777" w:rsidR="00314B74" w:rsidRPr="0089149B" w:rsidRDefault="00314B74" w:rsidP="00314B74">
      <w:pPr>
        <w:spacing w:after="0" w:line="480" w:lineRule="auto"/>
        <w:rPr>
          <w:rFonts w:ascii="Times New Roman" w:hAnsi="Times New Roman" w:cs="Times New Roman"/>
        </w:rPr>
      </w:pPr>
      <w:r w:rsidRPr="006B0618">
        <w:rPr>
          <w:rFonts w:ascii="Times New Roman" w:hAnsi="Times New Roman" w:cs="Times New Roman"/>
          <w:b/>
          <w:bCs/>
        </w:rPr>
        <w:lastRenderedPageBreak/>
        <w:t xml:space="preserve">Climate </w:t>
      </w:r>
      <w:r>
        <w:rPr>
          <w:rFonts w:ascii="Times New Roman" w:hAnsi="Times New Roman" w:cs="Times New Roman"/>
          <w:b/>
          <w:bCs/>
        </w:rPr>
        <w:t>m</w:t>
      </w:r>
      <w:r w:rsidRPr="006B0618">
        <w:rPr>
          <w:rFonts w:ascii="Times New Roman" w:hAnsi="Times New Roman" w:cs="Times New Roman"/>
          <w:b/>
          <w:bCs/>
        </w:rPr>
        <w:t xml:space="preserve">odels and </w:t>
      </w:r>
      <w:r>
        <w:rPr>
          <w:rFonts w:ascii="Times New Roman" w:hAnsi="Times New Roman" w:cs="Times New Roman"/>
          <w:b/>
          <w:bCs/>
        </w:rPr>
        <w:t>s</w:t>
      </w:r>
      <w:r w:rsidRPr="006B0618">
        <w:rPr>
          <w:rFonts w:ascii="Times New Roman" w:hAnsi="Times New Roman" w:cs="Times New Roman"/>
          <w:b/>
          <w:bCs/>
        </w:rPr>
        <w:t xml:space="preserve">oil </w:t>
      </w:r>
      <w:r>
        <w:rPr>
          <w:rFonts w:ascii="Times New Roman" w:hAnsi="Times New Roman" w:cs="Times New Roman"/>
          <w:b/>
          <w:bCs/>
        </w:rPr>
        <w:t>d</w:t>
      </w:r>
      <w:r w:rsidRPr="006B0618">
        <w:rPr>
          <w:rFonts w:ascii="Times New Roman" w:hAnsi="Times New Roman" w:cs="Times New Roman"/>
          <w:b/>
          <w:bCs/>
        </w:rPr>
        <w:t>ata</w:t>
      </w:r>
    </w:p>
    <w:p w14:paraId="080038A2" w14:textId="0F9E46F1" w:rsidR="0049392F" w:rsidRPr="00E36E0F" w:rsidRDefault="00D806C9" w:rsidP="00E36E0F">
      <w:pPr>
        <w:spacing w:after="0" w:line="480" w:lineRule="auto"/>
        <w:ind w:firstLine="720"/>
        <w:contextualSpacing/>
        <w:rPr>
          <w:rFonts w:ascii="Times New Roman" w:hAnsi="Times New Roman" w:cs="Times New Roman"/>
        </w:rPr>
      </w:pPr>
      <w:r w:rsidRPr="002D6828">
        <w:rPr>
          <w:rFonts w:ascii="Times New Roman" w:hAnsi="Times New Roman" w:cs="Times New Roman"/>
        </w:rPr>
        <w:t xml:space="preserve">The </w:t>
      </w:r>
      <w:r w:rsidR="001061E9" w:rsidRPr="002D6828">
        <w:rPr>
          <w:rFonts w:ascii="Times New Roman" w:hAnsi="Times New Roman" w:cs="Times New Roman"/>
        </w:rPr>
        <w:t xml:space="preserve">Multivariate Adaptive Constructed Analogs </w:t>
      </w:r>
      <w:r w:rsidRPr="002D6828">
        <w:rPr>
          <w:rFonts w:ascii="Times New Roman" w:hAnsi="Times New Roman" w:cs="Times New Roman"/>
        </w:rPr>
        <w:t>team employed a statistical downscaling technique to refine global climate model outputs to a higher spatial resolution of 6 km, making them more applicable for regional studies</w:t>
      </w:r>
      <w:r w:rsidR="000D0907">
        <w:rPr>
          <w:rFonts w:ascii="Times New Roman" w:hAnsi="Times New Roman" w:cs="Times New Roman"/>
        </w:rPr>
        <w:t xml:space="preserve"> </w:t>
      </w:r>
      <w:r w:rsidR="00E83857">
        <w:rPr>
          <w:rFonts w:ascii="Times New Roman" w:hAnsi="Times New Roman" w:cs="Times New Roman"/>
        </w:rPr>
        <w:fldChar w:fldCharType="begin"/>
      </w:r>
      <w:r w:rsidR="002E2B78">
        <w:rPr>
          <w:rFonts w:ascii="Times New Roman" w:hAnsi="Times New Roman" w:cs="Times New Roman"/>
        </w:rPr>
        <w:instrText xml:space="preserve"> ADDIN EN.CITE &lt;EndNote&gt;&lt;Cite&gt;&lt;Author&gt;Abatzoglou&lt;/Author&gt;&lt;Year&gt;2012&lt;/Year&gt;&lt;RecNum&gt;79&lt;/RecNum&gt;&lt;DisplayText&gt;(Abatzoglou and Brown, 2012; Taylor et al., 2012)&lt;/DisplayText&gt;&lt;record&gt;&lt;rec-number&gt;79&lt;/rec-number&gt;&lt;foreign-keys&gt;&lt;key app="EN" db-id="r5wvsft220vp26ee90rvffa2df9fswafsxzs" timestamp="1744039442"&gt;79&lt;/key&gt;&lt;/foreign-keys&gt;&lt;ref-type name="Journal Article"&gt;17&lt;/ref-type&gt;&lt;contributors&gt;&lt;authors&gt;&lt;author&gt;Abatzoglou, John T&lt;/author&gt;&lt;author&gt;Brown, Timothy J&lt;/author&gt;&lt;/authors&gt;&lt;/contributors&gt;&lt;titles&gt;&lt;title&gt;A comparison of statistical downscaling methods suited for wildfire applications&lt;/title&gt;&lt;secondary-title&gt;International journal of climatology&lt;/secondary-title&gt;&lt;/titles&gt;&lt;periodical&gt;&lt;full-title&gt;International journal of climatology&lt;/full-title&gt;&lt;abbr-1&gt;Int. J. Climatol.&lt;/abbr-1&gt;&lt;/periodical&gt;&lt;pages&gt;772-780&lt;/pages&gt;&lt;volume&gt;32&lt;/volume&gt;&lt;number&gt;5&lt;/number&gt;&lt;dates&gt;&lt;year&gt;2012&lt;/year&gt;&lt;/dates&gt;&lt;isbn&gt;0899-8418&lt;/isbn&gt;&lt;urls&gt;&lt;/urls&gt;&lt;/record&gt;&lt;/Cite&gt;&lt;Cite&gt;&lt;Author&gt;Taylor&lt;/Author&gt;&lt;Year&gt;2012&lt;/Year&gt;&lt;RecNum&gt;80&lt;/RecNum&gt;&lt;record&gt;&lt;rec-number&gt;80&lt;/rec-number&gt;&lt;foreign-keys&gt;&lt;key app="EN" db-id="r5wvsft220vp26ee90rvffa2df9fswafsxzs" timestamp="1744039460"&gt;80&lt;/key&gt;&lt;/foreign-keys&gt;&lt;ref-type name="Journal Article"&gt;17&lt;/ref-type&gt;&lt;contributors&gt;&lt;authors&gt;&lt;author&gt;Taylor, Karl E&lt;/author&gt;&lt;author&gt;Stouffer, Ronald J&lt;/author&gt;&lt;author&gt;Meehl, Gerald A&lt;/author&gt;&lt;/authors&gt;&lt;/contributors&gt;&lt;titles&gt;&lt;title&gt;An overview of CMIP5 and the experiment design&lt;/title&gt;&lt;secondary-title&gt;Bulletin of the American meteorological Society&lt;/secondary-title&gt;&lt;/titles&gt;&lt;periodical&gt;&lt;full-title&gt;Bulletin of the American meteorological Society&lt;/full-title&gt;&lt;abbr-1&gt;Bull. Am. Meteorol. Soc.&lt;/abbr-1&gt;&lt;/periodical&gt;&lt;pages&gt;485-498&lt;/pages&gt;&lt;volume&gt;93&lt;/volume&gt;&lt;number&gt;4&lt;/number&gt;&lt;dates&gt;&lt;year&gt;2012&lt;/year&gt;&lt;/dates&gt;&lt;isbn&gt;1520-0477&lt;/isbn&gt;&lt;urls&gt;&lt;/urls&gt;&lt;/record&gt;&lt;/Cite&gt;&lt;/EndNote&gt;</w:instrText>
      </w:r>
      <w:r w:rsidR="00E83857">
        <w:rPr>
          <w:rFonts w:ascii="Times New Roman" w:hAnsi="Times New Roman" w:cs="Times New Roman"/>
        </w:rPr>
        <w:fldChar w:fldCharType="separate"/>
      </w:r>
      <w:r w:rsidR="00E83857">
        <w:rPr>
          <w:rFonts w:ascii="Times New Roman" w:hAnsi="Times New Roman" w:cs="Times New Roman"/>
          <w:noProof/>
        </w:rPr>
        <w:t>(Abatzoglou and Brown, 2012; Taylor et al., 2012)</w:t>
      </w:r>
      <w:r w:rsidR="00E83857">
        <w:rPr>
          <w:rFonts w:ascii="Times New Roman" w:hAnsi="Times New Roman" w:cs="Times New Roman"/>
        </w:rPr>
        <w:fldChar w:fldCharType="end"/>
      </w:r>
      <w:r w:rsidRPr="002D6828">
        <w:rPr>
          <w:rFonts w:ascii="Times New Roman" w:hAnsi="Times New Roman" w:cs="Times New Roman"/>
        </w:rPr>
        <w:t xml:space="preserve">. The downscaling process utilizes the </w:t>
      </w:r>
      <w:r>
        <w:rPr>
          <w:rFonts w:ascii="Times New Roman" w:hAnsi="Times New Roman" w:cs="Times New Roman"/>
        </w:rPr>
        <w:t xml:space="preserve">MACA </w:t>
      </w:r>
      <w:r w:rsidRPr="002D6828">
        <w:rPr>
          <w:rFonts w:ascii="Times New Roman" w:hAnsi="Times New Roman" w:cs="Times New Roman"/>
        </w:rPr>
        <w:t xml:space="preserve">method, which enhances coarse-resolution climate data by incorporating observed weather patterns and maintaining relationships among multiple climate variables. This approach ensures that the downscaled data accurately reflect local climatic conditions and preserves variable interdependencies, which is crucial for comprehensive climate impact assessments. These downscaled datasets provide region-specific climate projections that improve the accuracy of agricultural system simulations in the </w:t>
      </w:r>
      <w:r>
        <w:rPr>
          <w:rFonts w:ascii="Times New Roman" w:hAnsi="Times New Roman" w:cs="Times New Roman"/>
        </w:rPr>
        <w:t>THP</w:t>
      </w:r>
      <w:r w:rsidRPr="002D6828">
        <w:rPr>
          <w:rFonts w:ascii="Times New Roman" w:hAnsi="Times New Roman" w:cs="Times New Roman"/>
        </w:rPr>
        <w:t>.</w:t>
      </w:r>
    </w:p>
    <w:p w14:paraId="5C6A0223" w14:textId="08C976BC" w:rsidR="0049392F" w:rsidRPr="008B031D" w:rsidRDefault="008B031D">
      <w:pPr>
        <w:rPr>
          <w:rFonts w:ascii="Times New Roman" w:hAnsi="Times New Roman"/>
        </w:rPr>
      </w:pPr>
      <w:r w:rsidRPr="00BD0315">
        <w:rPr>
          <w:rFonts w:ascii="Times New Roman" w:hAnsi="Times New Roman"/>
        </w:rPr>
        <w:t>Table S</w:t>
      </w:r>
      <w:r w:rsidR="00080F30">
        <w:rPr>
          <w:rFonts w:ascii="Times New Roman" w:hAnsi="Times New Roman"/>
        </w:rPr>
        <w:t>3</w:t>
      </w:r>
      <w:r w:rsidRPr="00BD0315">
        <w:rPr>
          <w:rFonts w:ascii="Times New Roman" w:hAnsi="Times New Roman"/>
        </w:rPr>
        <w:t xml:space="preserve">. List of GCM used </w:t>
      </w:r>
      <w:r w:rsidR="00422677">
        <w:rPr>
          <w:rFonts w:ascii="Times New Roman" w:hAnsi="Times New Roman"/>
        </w:rPr>
        <w:t xml:space="preserve">with DSSAT model for climate change impact assessment. </w:t>
      </w:r>
    </w:p>
    <w:tbl>
      <w:tblPr>
        <w:tblStyle w:val="TableGrid"/>
        <w:tblW w:w="9350" w:type="dxa"/>
        <w:tblLook w:val="04A0" w:firstRow="1" w:lastRow="0" w:firstColumn="1" w:lastColumn="0" w:noHBand="0" w:noVBand="1"/>
      </w:tblPr>
      <w:tblGrid>
        <w:gridCol w:w="1204"/>
        <w:gridCol w:w="1442"/>
        <w:gridCol w:w="1163"/>
        <w:gridCol w:w="1348"/>
        <w:gridCol w:w="2669"/>
        <w:gridCol w:w="1524"/>
      </w:tblGrid>
      <w:tr w:rsidR="005B364B" w14:paraId="05D575FF" w14:textId="6ABFC28C" w:rsidTr="005B364B">
        <w:trPr>
          <w:trHeight w:val="440"/>
        </w:trPr>
        <w:tc>
          <w:tcPr>
            <w:tcW w:w="1204" w:type="dxa"/>
          </w:tcPr>
          <w:p w14:paraId="1014BF49" w14:textId="77777777" w:rsidR="00156EF6" w:rsidRPr="000C48E5" w:rsidRDefault="00156EF6" w:rsidP="00923FF8">
            <w:pPr>
              <w:rPr>
                <w:rFonts w:ascii="Times New Roman" w:hAnsi="Times New Roman" w:cs="Times New Roman"/>
                <w:sz w:val="24"/>
                <w:szCs w:val="24"/>
              </w:rPr>
            </w:pPr>
            <w:r w:rsidRPr="000C48E5">
              <w:rPr>
                <w:rFonts w:ascii="Times New Roman" w:hAnsi="Times New Roman" w:cs="Times New Roman"/>
                <w:sz w:val="24"/>
                <w:szCs w:val="24"/>
              </w:rPr>
              <w:t>Global model (GCM)</w:t>
            </w:r>
          </w:p>
        </w:tc>
        <w:tc>
          <w:tcPr>
            <w:tcW w:w="1442" w:type="dxa"/>
          </w:tcPr>
          <w:p w14:paraId="06FB153C" w14:textId="3D8FEBC7" w:rsidR="00156EF6" w:rsidRPr="000C48E5" w:rsidRDefault="00156EF6" w:rsidP="00923FF8">
            <w:pPr>
              <w:rPr>
                <w:rFonts w:ascii="Times New Roman" w:hAnsi="Times New Roman" w:cs="Times New Roman"/>
                <w:sz w:val="24"/>
                <w:szCs w:val="24"/>
              </w:rPr>
            </w:pPr>
            <w:r w:rsidRPr="000C48E5">
              <w:rPr>
                <w:rFonts w:ascii="Times New Roman" w:hAnsi="Times New Roman" w:cs="Times New Roman"/>
                <w:sz w:val="24"/>
                <w:szCs w:val="24"/>
              </w:rPr>
              <w:t>Model Country</w:t>
            </w:r>
          </w:p>
        </w:tc>
        <w:tc>
          <w:tcPr>
            <w:tcW w:w="1163" w:type="dxa"/>
          </w:tcPr>
          <w:p w14:paraId="696A5DBC" w14:textId="02FE151C" w:rsidR="00156EF6" w:rsidRPr="000C48E5" w:rsidRDefault="00156EF6" w:rsidP="00923FF8">
            <w:pPr>
              <w:rPr>
                <w:rFonts w:ascii="Times New Roman" w:hAnsi="Times New Roman" w:cs="Times New Roman"/>
                <w:sz w:val="24"/>
                <w:szCs w:val="24"/>
              </w:rPr>
            </w:pPr>
            <w:r w:rsidRPr="000C48E5">
              <w:rPr>
                <w:rFonts w:ascii="Times New Roman" w:hAnsi="Times New Roman" w:cs="Times New Roman"/>
                <w:sz w:val="24"/>
                <w:szCs w:val="24"/>
              </w:rPr>
              <w:t>Ensem</w:t>
            </w:r>
            <w:r w:rsidR="00A42D92" w:rsidRPr="000C48E5">
              <w:rPr>
                <w:rFonts w:ascii="Times New Roman" w:hAnsi="Times New Roman" w:cs="Times New Roman"/>
                <w:sz w:val="24"/>
                <w:szCs w:val="24"/>
              </w:rPr>
              <w:t>ble used</w:t>
            </w:r>
          </w:p>
        </w:tc>
        <w:tc>
          <w:tcPr>
            <w:tcW w:w="1348" w:type="dxa"/>
          </w:tcPr>
          <w:p w14:paraId="309AE551" w14:textId="77777777" w:rsidR="00156EF6" w:rsidRPr="000C48E5" w:rsidRDefault="00156EF6" w:rsidP="00923FF8">
            <w:pPr>
              <w:rPr>
                <w:rFonts w:ascii="Times New Roman" w:hAnsi="Times New Roman" w:cs="Times New Roman"/>
                <w:sz w:val="24"/>
                <w:szCs w:val="24"/>
              </w:rPr>
            </w:pPr>
            <w:r w:rsidRPr="000C48E5">
              <w:rPr>
                <w:rFonts w:ascii="Times New Roman" w:hAnsi="Times New Roman" w:cs="Times New Roman"/>
                <w:sz w:val="24"/>
                <w:szCs w:val="24"/>
              </w:rPr>
              <w:t>Scenario name</w:t>
            </w:r>
          </w:p>
        </w:tc>
        <w:tc>
          <w:tcPr>
            <w:tcW w:w="2669" w:type="dxa"/>
          </w:tcPr>
          <w:p w14:paraId="415C1D1B" w14:textId="544F0A18" w:rsidR="00156EF6" w:rsidRPr="000C48E5" w:rsidRDefault="00156EF6" w:rsidP="00923FF8">
            <w:pPr>
              <w:rPr>
                <w:rFonts w:ascii="Times New Roman" w:hAnsi="Times New Roman" w:cs="Times New Roman"/>
                <w:sz w:val="24"/>
                <w:szCs w:val="24"/>
              </w:rPr>
            </w:pPr>
            <w:r w:rsidRPr="000C48E5">
              <w:rPr>
                <w:rFonts w:ascii="Times New Roman" w:hAnsi="Times New Roman" w:cs="Times New Roman"/>
                <w:sz w:val="24"/>
                <w:szCs w:val="24"/>
              </w:rPr>
              <w:t>Model Agency</w:t>
            </w:r>
          </w:p>
        </w:tc>
        <w:tc>
          <w:tcPr>
            <w:tcW w:w="1524" w:type="dxa"/>
          </w:tcPr>
          <w:p w14:paraId="599777FC" w14:textId="03F7A85B" w:rsidR="00156EF6" w:rsidRPr="000C48E5" w:rsidRDefault="005667E1" w:rsidP="00923FF8">
            <w:pPr>
              <w:rPr>
                <w:rFonts w:ascii="Times New Roman" w:hAnsi="Times New Roman" w:cs="Times New Roman"/>
              </w:rPr>
            </w:pPr>
            <w:r w:rsidRPr="000C48E5">
              <w:rPr>
                <w:rFonts w:ascii="Times New Roman" w:hAnsi="Times New Roman" w:cs="Times New Roman"/>
              </w:rPr>
              <w:t>Atmosphere resolution</w:t>
            </w:r>
            <w:r w:rsidR="00B20D18" w:rsidRPr="000C48E5">
              <w:rPr>
                <w:rFonts w:ascii="Times New Roman" w:hAnsi="Times New Roman" w:cs="Times New Roman"/>
              </w:rPr>
              <w:t xml:space="preserve"> </w:t>
            </w:r>
            <w:r w:rsidRPr="000C48E5">
              <w:rPr>
                <w:rFonts w:ascii="Times New Roman" w:hAnsi="Times New Roman" w:cs="Times New Roman"/>
              </w:rPr>
              <w:t>(Lon x Lat)</w:t>
            </w:r>
          </w:p>
        </w:tc>
      </w:tr>
      <w:tr w:rsidR="005B364B" w14:paraId="247561F4" w14:textId="26673CD3" w:rsidTr="005B364B">
        <w:trPr>
          <w:trHeight w:val="646"/>
        </w:trPr>
        <w:tc>
          <w:tcPr>
            <w:tcW w:w="1204" w:type="dxa"/>
          </w:tcPr>
          <w:p w14:paraId="7FE7847E" w14:textId="7062AAC9" w:rsidR="00156EF6" w:rsidRPr="000C48E5" w:rsidRDefault="00A42D92" w:rsidP="00923FF8">
            <w:pPr>
              <w:rPr>
                <w:rFonts w:ascii="Times New Roman" w:hAnsi="Times New Roman" w:cs="Times New Roman"/>
                <w:sz w:val="20"/>
                <w:szCs w:val="20"/>
              </w:rPr>
            </w:pPr>
            <w:hyperlink r:id="rId7" w:tgtFrame="_blank" w:history="1">
              <w:r w:rsidRPr="000C48E5">
                <w:rPr>
                  <w:rFonts w:ascii="Times New Roman" w:hAnsi="Times New Roman" w:cs="Times New Roman"/>
                  <w:sz w:val="20"/>
                  <w:szCs w:val="20"/>
                </w:rPr>
                <w:t>CCSM4</w:t>
              </w:r>
            </w:hyperlink>
          </w:p>
        </w:tc>
        <w:tc>
          <w:tcPr>
            <w:tcW w:w="1442" w:type="dxa"/>
          </w:tcPr>
          <w:p w14:paraId="046AE089" w14:textId="7CE48984" w:rsidR="00156EF6" w:rsidRPr="000C48E5" w:rsidRDefault="00A42D92" w:rsidP="00923FF8">
            <w:pPr>
              <w:rPr>
                <w:rFonts w:ascii="Times New Roman" w:hAnsi="Times New Roman" w:cs="Times New Roman"/>
                <w:sz w:val="20"/>
                <w:szCs w:val="20"/>
              </w:rPr>
            </w:pPr>
            <w:r w:rsidRPr="000C48E5">
              <w:rPr>
                <w:rFonts w:ascii="Times New Roman" w:hAnsi="Times New Roman" w:cs="Times New Roman"/>
                <w:sz w:val="20"/>
                <w:szCs w:val="20"/>
              </w:rPr>
              <w:t>USA</w:t>
            </w:r>
          </w:p>
        </w:tc>
        <w:tc>
          <w:tcPr>
            <w:tcW w:w="1163" w:type="dxa"/>
          </w:tcPr>
          <w:p w14:paraId="1334A956" w14:textId="61E96701" w:rsidR="00156EF6" w:rsidRPr="000C48E5" w:rsidRDefault="00E11CF5" w:rsidP="00E11CF5">
            <w:pPr>
              <w:jc w:val="both"/>
              <w:rPr>
                <w:rFonts w:ascii="Times New Roman" w:hAnsi="Times New Roman" w:cs="Times New Roman"/>
                <w:sz w:val="20"/>
                <w:szCs w:val="20"/>
              </w:rPr>
            </w:pPr>
            <w:r w:rsidRPr="000C48E5">
              <w:rPr>
                <w:rFonts w:ascii="Times New Roman" w:hAnsi="Times New Roman" w:cs="Times New Roman"/>
                <w:sz w:val="20"/>
                <w:szCs w:val="20"/>
              </w:rPr>
              <w:t>r6i1p1</w:t>
            </w:r>
          </w:p>
        </w:tc>
        <w:tc>
          <w:tcPr>
            <w:tcW w:w="1348" w:type="dxa"/>
          </w:tcPr>
          <w:p w14:paraId="6650F93E" w14:textId="77777777" w:rsidR="00156EF6" w:rsidRPr="000C48E5" w:rsidRDefault="00156EF6" w:rsidP="00923FF8">
            <w:pPr>
              <w:rPr>
                <w:rFonts w:ascii="Times New Roman" w:hAnsi="Times New Roman" w:cs="Times New Roman"/>
                <w:sz w:val="20"/>
                <w:szCs w:val="20"/>
              </w:rPr>
            </w:pPr>
            <w:r w:rsidRPr="000C48E5">
              <w:rPr>
                <w:rFonts w:ascii="Times New Roman" w:hAnsi="Times New Roman" w:cs="Times New Roman"/>
                <w:sz w:val="20"/>
                <w:szCs w:val="20"/>
              </w:rPr>
              <w:t>RCP4.5;8.5</w:t>
            </w:r>
          </w:p>
        </w:tc>
        <w:tc>
          <w:tcPr>
            <w:tcW w:w="2669" w:type="dxa"/>
          </w:tcPr>
          <w:p w14:paraId="4B76B7C8" w14:textId="159E9D2F" w:rsidR="00156EF6" w:rsidRPr="000C48E5" w:rsidRDefault="005667E1" w:rsidP="00923FF8">
            <w:pPr>
              <w:rPr>
                <w:rFonts w:ascii="Times New Roman" w:hAnsi="Times New Roman" w:cs="Times New Roman"/>
                <w:sz w:val="20"/>
                <w:szCs w:val="20"/>
              </w:rPr>
            </w:pPr>
            <w:r w:rsidRPr="000C48E5">
              <w:rPr>
                <w:rFonts w:ascii="Times New Roman" w:hAnsi="Times New Roman" w:cs="Times New Roman"/>
                <w:sz w:val="20"/>
                <w:szCs w:val="20"/>
              </w:rPr>
              <w:t>National Center of Atmospheric Research, USA</w:t>
            </w:r>
          </w:p>
        </w:tc>
        <w:tc>
          <w:tcPr>
            <w:tcW w:w="1524" w:type="dxa"/>
          </w:tcPr>
          <w:p w14:paraId="61952039" w14:textId="0EF25E5C" w:rsidR="00156EF6" w:rsidRPr="000C48E5" w:rsidRDefault="00E11CF5" w:rsidP="00923FF8">
            <w:pPr>
              <w:rPr>
                <w:rFonts w:ascii="Times New Roman" w:hAnsi="Times New Roman" w:cs="Times New Roman"/>
                <w:sz w:val="20"/>
                <w:szCs w:val="20"/>
              </w:rPr>
            </w:pPr>
            <w:r w:rsidRPr="000C48E5">
              <w:rPr>
                <w:rFonts w:ascii="Times New Roman" w:hAnsi="Times New Roman" w:cs="Times New Roman"/>
                <w:sz w:val="20"/>
                <w:szCs w:val="20"/>
              </w:rPr>
              <w:t>1.25 deg x 0.94 deg</w:t>
            </w:r>
          </w:p>
        </w:tc>
      </w:tr>
      <w:tr w:rsidR="005B364B" w14:paraId="290C8F79" w14:textId="7CB7CB6B" w:rsidTr="005B364B">
        <w:trPr>
          <w:trHeight w:val="440"/>
        </w:trPr>
        <w:tc>
          <w:tcPr>
            <w:tcW w:w="1204" w:type="dxa"/>
          </w:tcPr>
          <w:p w14:paraId="75FD14BD" w14:textId="765C263B" w:rsidR="00156EF6" w:rsidRPr="000C48E5" w:rsidRDefault="00C700C0" w:rsidP="00923FF8">
            <w:pPr>
              <w:rPr>
                <w:rFonts w:ascii="Times New Roman" w:hAnsi="Times New Roman" w:cs="Times New Roman"/>
                <w:sz w:val="20"/>
                <w:szCs w:val="20"/>
              </w:rPr>
            </w:pPr>
            <w:hyperlink r:id="rId8" w:tgtFrame="_blank" w:history="1">
              <w:r w:rsidRPr="000C48E5">
                <w:rPr>
                  <w:rFonts w:ascii="Times New Roman" w:hAnsi="Times New Roman" w:cs="Times New Roman"/>
                  <w:sz w:val="20"/>
                  <w:szCs w:val="20"/>
                </w:rPr>
                <w:t>CNRM-CM5</w:t>
              </w:r>
            </w:hyperlink>
          </w:p>
        </w:tc>
        <w:tc>
          <w:tcPr>
            <w:tcW w:w="1442" w:type="dxa"/>
          </w:tcPr>
          <w:p w14:paraId="7F2C5830" w14:textId="395B8419" w:rsidR="00156EF6" w:rsidRPr="000C48E5" w:rsidRDefault="00C700C0" w:rsidP="00923FF8">
            <w:pPr>
              <w:rPr>
                <w:rFonts w:ascii="Times New Roman" w:hAnsi="Times New Roman" w:cs="Times New Roman"/>
                <w:sz w:val="20"/>
                <w:szCs w:val="20"/>
              </w:rPr>
            </w:pPr>
            <w:r w:rsidRPr="000C48E5">
              <w:rPr>
                <w:rFonts w:ascii="Times New Roman" w:hAnsi="Times New Roman" w:cs="Times New Roman"/>
                <w:sz w:val="20"/>
                <w:szCs w:val="20"/>
              </w:rPr>
              <w:t>France</w:t>
            </w:r>
          </w:p>
        </w:tc>
        <w:tc>
          <w:tcPr>
            <w:tcW w:w="1163" w:type="dxa"/>
          </w:tcPr>
          <w:p w14:paraId="634030E8" w14:textId="77777777" w:rsidR="00156EF6" w:rsidRPr="000C48E5" w:rsidRDefault="00156EF6" w:rsidP="00923FF8">
            <w:pPr>
              <w:rPr>
                <w:rFonts w:ascii="Times New Roman" w:hAnsi="Times New Roman" w:cs="Times New Roman"/>
                <w:sz w:val="20"/>
                <w:szCs w:val="20"/>
              </w:rPr>
            </w:pPr>
            <w:r w:rsidRPr="000C48E5">
              <w:rPr>
                <w:rFonts w:ascii="Times New Roman" w:hAnsi="Times New Roman" w:cs="Times New Roman"/>
                <w:sz w:val="20"/>
                <w:szCs w:val="20"/>
              </w:rPr>
              <w:t>r1i1p1</w:t>
            </w:r>
          </w:p>
        </w:tc>
        <w:tc>
          <w:tcPr>
            <w:tcW w:w="1348" w:type="dxa"/>
          </w:tcPr>
          <w:p w14:paraId="30A11DB5" w14:textId="77777777" w:rsidR="00156EF6" w:rsidRPr="000C48E5" w:rsidRDefault="00156EF6" w:rsidP="00923FF8">
            <w:pPr>
              <w:rPr>
                <w:rFonts w:ascii="Times New Roman" w:hAnsi="Times New Roman" w:cs="Times New Roman"/>
                <w:sz w:val="20"/>
                <w:szCs w:val="20"/>
              </w:rPr>
            </w:pPr>
            <w:r w:rsidRPr="000C48E5">
              <w:rPr>
                <w:rFonts w:ascii="Times New Roman" w:hAnsi="Times New Roman" w:cs="Times New Roman"/>
                <w:sz w:val="20"/>
                <w:szCs w:val="20"/>
              </w:rPr>
              <w:t>RCP4.5;8.5</w:t>
            </w:r>
          </w:p>
        </w:tc>
        <w:tc>
          <w:tcPr>
            <w:tcW w:w="2669" w:type="dxa"/>
          </w:tcPr>
          <w:p w14:paraId="2FFD7209" w14:textId="13CCBD06" w:rsidR="00156EF6" w:rsidRPr="000C48E5" w:rsidRDefault="003F3801" w:rsidP="00923FF8">
            <w:pPr>
              <w:rPr>
                <w:rFonts w:ascii="Times New Roman" w:hAnsi="Times New Roman" w:cs="Times New Roman"/>
                <w:sz w:val="20"/>
                <w:szCs w:val="20"/>
              </w:rPr>
            </w:pPr>
            <w:r w:rsidRPr="000C48E5">
              <w:rPr>
                <w:rFonts w:ascii="Times New Roman" w:hAnsi="Times New Roman" w:cs="Times New Roman"/>
                <w:sz w:val="20"/>
                <w:szCs w:val="20"/>
              </w:rPr>
              <w:t>National Centre of Meteorological Research, France</w:t>
            </w:r>
          </w:p>
        </w:tc>
        <w:tc>
          <w:tcPr>
            <w:tcW w:w="1524" w:type="dxa"/>
          </w:tcPr>
          <w:p w14:paraId="3203CD18" w14:textId="1114C65B" w:rsidR="00156EF6" w:rsidRPr="000C48E5" w:rsidRDefault="003F3801" w:rsidP="00923FF8">
            <w:pPr>
              <w:rPr>
                <w:rFonts w:ascii="Times New Roman" w:hAnsi="Times New Roman" w:cs="Times New Roman"/>
                <w:sz w:val="20"/>
                <w:szCs w:val="20"/>
              </w:rPr>
            </w:pPr>
            <w:r w:rsidRPr="000C48E5">
              <w:rPr>
                <w:rFonts w:ascii="Times New Roman" w:hAnsi="Times New Roman" w:cs="Times New Roman"/>
                <w:sz w:val="20"/>
                <w:szCs w:val="20"/>
              </w:rPr>
              <w:t>1.4 deg x 1.4 deg</w:t>
            </w:r>
          </w:p>
        </w:tc>
      </w:tr>
      <w:tr w:rsidR="005B364B" w14:paraId="17862409" w14:textId="49BDCD56" w:rsidTr="005B364B">
        <w:trPr>
          <w:trHeight w:val="440"/>
        </w:trPr>
        <w:tc>
          <w:tcPr>
            <w:tcW w:w="1204" w:type="dxa"/>
          </w:tcPr>
          <w:p w14:paraId="3E8E4BC2" w14:textId="70015D7E" w:rsidR="005B364B" w:rsidRPr="000C48E5" w:rsidRDefault="005B364B" w:rsidP="005B364B">
            <w:pPr>
              <w:rPr>
                <w:rFonts w:ascii="Times New Roman" w:hAnsi="Times New Roman" w:cs="Times New Roman"/>
                <w:sz w:val="20"/>
                <w:szCs w:val="20"/>
              </w:rPr>
            </w:pPr>
            <w:hyperlink r:id="rId9" w:tgtFrame="_blank" w:history="1">
              <w:r w:rsidRPr="000C48E5">
                <w:rPr>
                  <w:rFonts w:ascii="Times New Roman" w:hAnsi="Times New Roman" w:cs="Times New Roman"/>
                  <w:sz w:val="20"/>
                  <w:szCs w:val="20"/>
                </w:rPr>
                <w:t>CSIRO-Mk3-6-0</w:t>
              </w:r>
            </w:hyperlink>
          </w:p>
        </w:tc>
        <w:tc>
          <w:tcPr>
            <w:tcW w:w="1442" w:type="dxa"/>
          </w:tcPr>
          <w:p w14:paraId="51FDB966" w14:textId="3A5A7C58" w:rsidR="005B364B" w:rsidRPr="000C48E5" w:rsidRDefault="005B364B" w:rsidP="005B364B">
            <w:pPr>
              <w:rPr>
                <w:rFonts w:ascii="Times New Roman" w:hAnsi="Times New Roman" w:cs="Times New Roman"/>
                <w:sz w:val="20"/>
                <w:szCs w:val="20"/>
              </w:rPr>
            </w:pPr>
            <w:r w:rsidRPr="000C48E5">
              <w:rPr>
                <w:rFonts w:ascii="Times New Roman" w:hAnsi="Times New Roman" w:cs="Times New Roman"/>
                <w:sz w:val="20"/>
                <w:szCs w:val="20"/>
              </w:rPr>
              <w:t>Australia</w:t>
            </w:r>
          </w:p>
        </w:tc>
        <w:tc>
          <w:tcPr>
            <w:tcW w:w="1163" w:type="dxa"/>
          </w:tcPr>
          <w:p w14:paraId="0DBE6708" w14:textId="77777777" w:rsidR="005B364B" w:rsidRPr="000C48E5" w:rsidRDefault="005B364B" w:rsidP="005B364B">
            <w:pPr>
              <w:rPr>
                <w:rFonts w:ascii="Times New Roman" w:hAnsi="Times New Roman" w:cs="Times New Roman"/>
                <w:sz w:val="20"/>
                <w:szCs w:val="20"/>
              </w:rPr>
            </w:pPr>
            <w:r w:rsidRPr="000C48E5">
              <w:rPr>
                <w:rFonts w:ascii="Times New Roman" w:hAnsi="Times New Roman" w:cs="Times New Roman"/>
                <w:sz w:val="20"/>
                <w:szCs w:val="20"/>
              </w:rPr>
              <w:t>r1i1p1</w:t>
            </w:r>
          </w:p>
        </w:tc>
        <w:tc>
          <w:tcPr>
            <w:tcW w:w="1348" w:type="dxa"/>
          </w:tcPr>
          <w:p w14:paraId="5C8363BD" w14:textId="3907EB67" w:rsidR="005B364B" w:rsidRPr="000C48E5" w:rsidRDefault="005B364B" w:rsidP="005B364B">
            <w:pPr>
              <w:rPr>
                <w:rFonts w:ascii="Times New Roman" w:hAnsi="Times New Roman" w:cs="Times New Roman"/>
                <w:sz w:val="20"/>
                <w:szCs w:val="20"/>
              </w:rPr>
            </w:pPr>
            <w:r w:rsidRPr="000C48E5">
              <w:rPr>
                <w:rFonts w:ascii="Times New Roman" w:hAnsi="Times New Roman" w:cs="Times New Roman"/>
                <w:sz w:val="20"/>
                <w:szCs w:val="20"/>
              </w:rPr>
              <w:t>RCP4.5;8.5</w:t>
            </w:r>
          </w:p>
        </w:tc>
        <w:tc>
          <w:tcPr>
            <w:tcW w:w="2669" w:type="dxa"/>
          </w:tcPr>
          <w:p w14:paraId="37962E97" w14:textId="7F8FB437" w:rsidR="005B364B" w:rsidRPr="000C48E5" w:rsidRDefault="005B364B" w:rsidP="005B364B">
            <w:pPr>
              <w:rPr>
                <w:rFonts w:ascii="Times New Roman" w:hAnsi="Times New Roman" w:cs="Times New Roman"/>
                <w:sz w:val="20"/>
                <w:szCs w:val="20"/>
              </w:rPr>
            </w:pPr>
            <w:r w:rsidRPr="000C48E5">
              <w:rPr>
                <w:rFonts w:ascii="Times New Roman" w:hAnsi="Times New Roman" w:cs="Times New Roman"/>
                <w:sz w:val="20"/>
                <w:szCs w:val="20"/>
              </w:rPr>
              <w:t>Commonwealth Scientific and Industrial Research Organization/Queensland Climate Change Centre of Excellence, Australia</w:t>
            </w:r>
          </w:p>
        </w:tc>
        <w:tc>
          <w:tcPr>
            <w:tcW w:w="1524" w:type="dxa"/>
          </w:tcPr>
          <w:p w14:paraId="117B4957" w14:textId="368CCBE6" w:rsidR="005B364B" w:rsidRPr="000C48E5" w:rsidRDefault="000E24BC" w:rsidP="005B364B">
            <w:pPr>
              <w:rPr>
                <w:rFonts w:ascii="Times New Roman" w:hAnsi="Times New Roman" w:cs="Times New Roman"/>
                <w:sz w:val="20"/>
                <w:szCs w:val="20"/>
              </w:rPr>
            </w:pPr>
            <w:r w:rsidRPr="000C48E5">
              <w:rPr>
                <w:rFonts w:ascii="Times New Roman" w:hAnsi="Times New Roman" w:cs="Times New Roman"/>
                <w:sz w:val="20"/>
                <w:szCs w:val="20"/>
              </w:rPr>
              <w:t>1.8 deg x 1.8 deg</w:t>
            </w:r>
          </w:p>
        </w:tc>
      </w:tr>
      <w:tr w:rsidR="00E96B4C" w14:paraId="2CFFA869" w14:textId="77777777" w:rsidTr="005B364B">
        <w:trPr>
          <w:trHeight w:val="440"/>
        </w:trPr>
        <w:tc>
          <w:tcPr>
            <w:tcW w:w="1204" w:type="dxa"/>
          </w:tcPr>
          <w:p w14:paraId="3774E7DB" w14:textId="3917CEBF" w:rsidR="00E96B4C" w:rsidRPr="000C48E5" w:rsidRDefault="00E96B4C" w:rsidP="00E96B4C">
            <w:pPr>
              <w:rPr>
                <w:rFonts w:ascii="Times New Roman" w:hAnsi="Times New Roman" w:cs="Times New Roman"/>
                <w:sz w:val="20"/>
                <w:szCs w:val="20"/>
              </w:rPr>
            </w:pPr>
            <w:r w:rsidRPr="000C48E5">
              <w:rPr>
                <w:rFonts w:ascii="Times New Roman" w:hAnsi="Times New Roman" w:cs="Times New Roman"/>
                <w:sz w:val="20"/>
                <w:szCs w:val="20"/>
              </w:rPr>
              <w:t>IPSL-CM5A-MR</w:t>
            </w:r>
          </w:p>
        </w:tc>
        <w:tc>
          <w:tcPr>
            <w:tcW w:w="1442" w:type="dxa"/>
          </w:tcPr>
          <w:p w14:paraId="1AEF8E88" w14:textId="408F0262" w:rsidR="00E96B4C" w:rsidRPr="000C48E5" w:rsidRDefault="00E96B4C" w:rsidP="00E96B4C">
            <w:pPr>
              <w:rPr>
                <w:rFonts w:ascii="Times New Roman" w:hAnsi="Times New Roman" w:cs="Times New Roman"/>
                <w:sz w:val="20"/>
                <w:szCs w:val="20"/>
              </w:rPr>
            </w:pPr>
            <w:r w:rsidRPr="000C48E5">
              <w:rPr>
                <w:rFonts w:ascii="Times New Roman" w:hAnsi="Times New Roman" w:cs="Times New Roman"/>
                <w:sz w:val="20"/>
                <w:szCs w:val="20"/>
              </w:rPr>
              <w:t>France</w:t>
            </w:r>
          </w:p>
        </w:tc>
        <w:tc>
          <w:tcPr>
            <w:tcW w:w="1163" w:type="dxa"/>
          </w:tcPr>
          <w:p w14:paraId="733BC64E" w14:textId="495B4670" w:rsidR="00E96B4C" w:rsidRPr="000C48E5" w:rsidRDefault="00E96B4C" w:rsidP="00E96B4C">
            <w:pPr>
              <w:rPr>
                <w:rFonts w:ascii="Times New Roman" w:hAnsi="Times New Roman" w:cs="Times New Roman"/>
                <w:sz w:val="20"/>
                <w:szCs w:val="20"/>
              </w:rPr>
            </w:pPr>
            <w:r w:rsidRPr="000C48E5">
              <w:rPr>
                <w:rFonts w:ascii="Times New Roman" w:hAnsi="Times New Roman" w:cs="Times New Roman"/>
                <w:sz w:val="20"/>
                <w:szCs w:val="20"/>
              </w:rPr>
              <w:t>r1i1p1</w:t>
            </w:r>
          </w:p>
        </w:tc>
        <w:tc>
          <w:tcPr>
            <w:tcW w:w="1348" w:type="dxa"/>
          </w:tcPr>
          <w:p w14:paraId="57338270" w14:textId="566F5D0F" w:rsidR="00E96B4C" w:rsidRPr="000C48E5" w:rsidRDefault="00E96B4C" w:rsidP="00E96B4C">
            <w:pPr>
              <w:rPr>
                <w:rFonts w:ascii="Times New Roman" w:hAnsi="Times New Roman" w:cs="Times New Roman"/>
                <w:sz w:val="20"/>
                <w:szCs w:val="20"/>
              </w:rPr>
            </w:pPr>
            <w:r w:rsidRPr="000C48E5">
              <w:rPr>
                <w:rFonts w:ascii="Times New Roman" w:hAnsi="Times New Roman" w:cs="Times New Roman"/>
                <w:sz w:val="20"/>
                <w:szCs w:val="20"/>
              </w:rPr>
              <w:t xml:space="preserve">RCP4.5; </w:t>
            </w:r>
            <w:r w:rsidR="000C48E5" w:rsidRPr="000C48E5">
              <w:rPr>
                <w:rFonts w:ascii="Times New Roman" w:hAnsi="Times New Roman" w:cs="Times New Roman"/>
                <w:sz w:val="20"/>
                <w:szCs w:val="20"/>
              </w:rPr>
              <w:t>8.5</w:t>
            </w:r>
          </w:p>
        </w:tc>
        <w:tc>
          <w:tcPr>
            <w:tcW w:w="2669" w:type="dxa"/>
          </w:tcPr>
          <w:p w14:paraId="6E1FF64D" w14:textId="1096793A" w:rsidR="00E96B4C" w:rsidRPr="000C48E5" w:rsidRDefault="00E96B4C" w:rsidP="00E96B4C">
            <w:pPr>
              <w:rPr>
                <w:rFonts w:ascii="Times New Roman" w:hAnsi="Times New Roman" w:cs="Times New Roman"/>
                <w:sz w:val="20"/>
                <w:szCs w:val="20"/>
              </w:rPr>
            </w:pPr>
            <w:proofErr w:type="spellStart"/>
            <w:r w:rsidRPr="000C48E5">
              <w:rPr>
                <w:rFonts w:ascii="Times New Roman" w:hAnsi="Times New Roman" w:cs="Times New Roman"/>
                <w:sz w:val="20"/>
                <w:szCs w:val="20"/>
              </w:rPr>
              <w:t>Institut</w:t>
            </w:r>
            <w:proofErr w:type="spellEnd"/>
            <w:r w:rsidRPr="000C48E5">
              <w:rPr>
                <w:rFonts w:ascii="Times New Roman" w:hAnsi="Times New Roman" w:cs="Times New Roman"/>
                <w:sz w:val="20"/>
                <w:szCs w:val="20"/>
              </w:rPr>
              <w:t xml:space="preserve"> Pierre Simon Laplace, France</w:t>
            </w:r>
          </w:p>
        </w:tc>
        <w:tc>
          <w:tcPr>
            <w:tcW w:w="1524" w:type="dxa"/>
          </w:tcPr>
          <w:p w14:paraId="5B38CC3A" w14:textId="77B55CEA" w:rsidR="00E96B4C" w:rsidRPr="000C48E5" w:rsidRDefault="00E96B4C" w:rsidP="00E96B4C">
            <w:pPr>
              <w:rPr>
                <w:rFonts w:ascii="Times New Roman" w:hAnsi="Times New Roman" w:cs="Times New Roman"/>
                <w:sz w:val="20"/>
                <w:szCs w:val="20"/>
              </w:rPr>
            </w:pPr>
            <w:r w:rsidRPr="000C48E5">
              <w:rPr>
                <w:rFonts w:ascii="Times New Roman" w:hAnsi="Times New Roman" w:cs="Times New Roman"/>
                <w:sz w:val="20"/>
                <w:szCs w:val="20"/>
              </w:rPr>
              <w:t>2.5° x 1.25°</w:t>
            </w:r>
          </w:p>
        </w:tc>
      </w:tr>
      <w:tr w:rsidR="004E550F" w14:paraId="122447FC" w14:textId="77777777" w:rsidTr="005B364B">
        <w:trPr>
          <w:trHeight w:val="440"/>
        </w:trPr>
        <w:tc>
          <w:tcPr>
            <w:tcW w:w="1204" w:type="dxa"/>
          </w:tcPr>
          <w:p w14:paraId="66EC87BA" w14:textId="5EF4EBE7" w:rsidR="004E550F" w:rsidRPr="000C48E5" w:rsidRDefault="004E550F" w:rsidP="004E550F">
            <w:pPr>
              <w:rPr>
                <w:rFonts w:ascii="Times New Roman" w:hAnsi="Times New Roman" w:cs="Times New Roman"/>
                <w:sz w:val="20"/>
                <w:szCs w:val="20"/>
              </w:rPr>
            </w:pPr>
            <w:r w:rsidRPr="000C48E5">
              <w:rPr>
                <w:rFonts w:ascii="Times New Roman" w:hAnsi="Times New Roman" w:cs="Times New Roman"/>
                <w:sz w:val="20"/>
                <w:szCs w:val="20"/>
              </w:rPr>
              <w:t>MIROC5</w:t>
            </w:r>
          </w:p>
        </w:tc>
        <w:tc>
          <w:tcPr>
            <w:tcW w:w="1442" w:type="dxa"/>
          </w:tcPr>
          <w:p w14:paraId="1B1FE4A2" w14:textId="7BAE94C2" w:rsidR="004E550F" w:rsidRPr="000C48E5" w:rsidRDefault="004E550F" w:rsidP="004E550F">
            <w:pPr>
              <w:rPr>
                <w:rFonts w:ascii="Times New Roman" w:hAnsi="Times New Roman" w:cs="Times New Roman"/>
                <w:sz w:val="20"/>
                <w:szCs w:val="20"/>
              </w:rPr>
            </w:pPr>
            <w:r w:rsidRPr="000C48E5">
              <w:rPr>
                <w:rFonts w:ascii="Times New Roman" w:hAnsi="Times New Roman" w:cs="Times New Roman"/>
                <w:sz w:val="20"/>
                <w:szCs w:val="20"/>
              </w:rPr>
              <w:t>Japan</w:t>
            </w:r>
          </w:p>
        </w:tc>
        <w:tc>
          <w:tcPr>
            <w:tcW w:w="1163" w:type="dxa"/>
          </w:tcPr>
          <w:p w14:paraId="3192CA35" w14:textId="738DD4F4" w:rsidR="004E550F" w:rsidRPr="000C48E5" w:rsidRDefault="004E550F" w:rsidP="004E550F">
            <w:pPr>
              <w:rPr>
                <w:rFonts w:ascii="Times New Roman" w:hAnsi="Times New Roman" w:cs="Times New Roman"/>
                <w:sz w:val="20"/>
                <w:szCs w:val="20"/>
              </w:rPr>
            </w:pPr>
            <w:r w:rsidRPr="000C48E5">
              <w:rPr>
                <w:rFonts w:ascii="Times New Roman" w:hAnsi="Times New Roman" w:cs="Times New Roman"/>
                <w:sz w:val="20"/>
                <w:szCs w:val="20"/>
              </w:rPr>
              <w:t>r1i1p1</w:t>
            </w:r>
          </w:p>
        </w:tc>
        <w:tc>
          <w:tcPr>
            <w:tcW w:w="1348" w:type="dxa"/>
          </w:tcPr>
          <w:p w14:paraId="6764254C" w14:textId="4BE8271D" w:rsidR="004E550F" w:rsidRPr="000C48E5" w:rsidRDefault="004E550F" w:rsidP="004E550F">
            <w:pPr>
              <w:rPr>
                <w:rFonts w:ascii="Times New Roman" w:hAnsi="Times New Roman" w:cs="Times New Roman"/>
                <w:sz w:val="20"/>
                <w:szCs w:val="20"/>
              </w:rPr>
            </w:pPr>
            <w:r w:rsidRPr="000C48E5">
              <w:rPr>
                <w:rFonts w:ascii="Times New Roman" w:hAnsi="Times New Roman" w:cs="Times New Roman"/>
                <w:sz w:val="20"/>
                <w:szCs w:val="20"/>
              </w:rPr>
              <w:t xml:space="preserve">RCP4.5; </w:t>
            </w:r>
            <w:r w:rsidR="000C48E5" w:rsidRPr="000C48E5">
              <w:rPr>
                <w:rFonts w:ascii="Times New Roman" w:hAnsi="Times New Roman" w:cs="Times New Roman"/>
                <w:sz w:val="20"/>
                <w:szCs w:val="20"/>
              </w:rPr>
              <w:t>8.5</w:t>
            </w:r>
          </w:p>
        </w:tc>
        <w:tc>
          <w:tcPr>
            <w:tcW w:w="2669" w:type="dxa"/>
          </w:tcPr>
          <w:p w14:paraId="07F7D0D8" w14:textId="712F0E14" w:rsidR="004E550F" w:rsidRPr="000C48E5" w:rsidRDefault="004E550F" w:rsidP="004E550F">
            <w:pPr>
              <w:rPr>
                <w:rFonts w:ascii="Times New Roman" w:hAnsi="Times New Roman" w:cs="Times New Roman"/>
                <w:sz w:val="20"/>
                <w:szCs w:val="20"/>
              </w:rPr>
            </w:pPr>
            <w:r w:rsidRPr="000C48E5">
              <w:rPr>
                <w:rFonts w:ascii="Times New Roman" w:hAnsi="Times New Roman" w:cs="Times New Roman"/>
                <w:sz w:val="20"/>
                <w:szCs w:val="20"/>
              </w:rPr>
              <w:t>Atmosphere and Ocean Research Institute (The University of Tokyo), National Institute for Environmental Studies, and Japan Agency for Marine-Earth Science and Technology</w:t>
            </w:r>
          </w:p>
        </w:tc>
        <w:tc>
          <w:tcPr>
            <w:tcW w:w="1524" w:type="dxa"/>
          </w:tcPr>
          <w:p w14:paraId="4913A817" w14:textId="353C0835" w:rsidR="004E550F" w:rsidRPr="000C48E5" w:rsidRDefault="004E550F" w:rsidP="004E550F">
            <w:pPr>
              <w:rPr>
                <w:rFonts w:ascii="Times New Roman" w:hAnsi="Times New Roman" w:cs="Times New Roman"/>
                <w:sz w:val="20"/>
                <w:szCs w:val="20"/>
              </w:rPr>
            </w:pPr>
            <w:r w:rsidRPr="000C48E5">
              <w:rPr>
                <w:rFonts w:ascii="Times New Roman" w:hAnsi="Times New Roman" w:cs="Times New Roman"/>
                <w:sz w:val="20"/>
                <w:szCs w:val="20"/>
              </w:rPr>
              <w:t>1.4° x 1.4°</w:t>
            </w:r>
          </w:p>
        </w:tc>
      </w:tr>
    </w:tbl>
    <w:p w14:paraId="15638CE0" w14:textId="77777777" w:rsidR="00132544" w:rsidRDefault="00132544"/>
    <w:p w14:paraId="523EF247" w14:textId="77777777" w:rsidR="004F1644" w:rsidRDefault="004F1644"/>
    <w:p w14:paraId="08EFC7ED" w14:textId="77777777" w:rsidR="004F1644" w:rsidRDefault="004F1644"/>
    <w:p w14:paraId="24EE2ADF" w14:textId="77777777" w:rsidR="004F1644" w:rsidRDefault="004F1644"/>
    <w:p w14:paraId="01B0BAE8" w14:textId="77777777" w:rsidR="004F1644" w:rsidRDefault="004F1644"/>
    <w:p w14:paraId="1BEC54B8" w14:textId="28FB4E93" w:rsidR="004F1644" w:rsidRDefault="008551A6">
      <w:r>
        <w:rPr>
          <w:noProof/>
        </w:rPr>
        <w:drawing>
          <wp:inline distT="0" distB="0" distL="0" distR="0" wp14:anchorId="408E5D7E" wp14:editId="1C9E8A9F">
            <wp:extent cx="5943600" cy="4390390"/>
            <wp:effectExtent l="0" t="0" r="0" b="0"/>
            <wp:docPr id="1424646977" name="Picture 2" descr="A map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46977" name="Picture 2" descr="A map of different colored squar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390390"/>
                    </a:xfrm>
                    <a:prstGeom prst="rect">
                      <a:avLst/>
                    </a:prstGeom>
                    <a:noFill/>
                    <a:ln>
                      <a:noFill/>
                    </a:ln>
                  </pic:spPr>
                </pic:pic>
              </a:graphicData>
            </a:graphic>
          </wp:inline>
        </w:drawing>
      </w:r>
    </w:p>
    <w:p w14:paraId="78C13906" w14:textId="780D8F97" w:rsidR="0002672B" w:rsidRDefault="0002672B">
      <w:r>
        <w:t xml:space="preserve">Fig. S1. Texas High Plains counties. </w:t>
      </w:r>
    </w:p>
    <w:p w14:paraId="093CD499" w14:textId="77777777" w:rsidR="004F1644" w:rsidRDefault="004F1644"/>
    <w:p w14:paraId="166C3F47" w14:textId="77777777" w:rsidR="004F1644" w:rsidRDefault="004F1644"/>
    <w:p w14:paraId="7394115A" w14:textId="77777777" w:rsidR="004F1644" w:rsidRDefault="004F1644"/>
    <w:p w14:paraId="1ECB87E9" w14:textId="77777777" w:rsidR="004F1644" w:rsidRDefault="004F1644"/>
    <w:p w14:paraId="38D09ED6" w14:textId="77777777" w:rsidR="004F1644" w:rsidRDefault="004F1644"/>
    <w:p w14:paraId="26BD4A4B" w14:textId="77777777" w:rsidR="004F1644" w:rsidRDefault="004F1644"/>
    <w:p w14:paraId="652861EC" w14:textId="77777777" w:rsidR="004F1644" w:rsidRDefault="004F1644"/>
    <w:p w14:paraId="42F3511B" w14:textId="77777777" w:rsidR="004F1644" w:rsidRDefault="004F1644"/>
    <w:p w14:paraId="120ADF6A" w14:textId="77777777" w:rsidR="004F1644" w:rsidRDefault="004F1644"/>
    <w:p w14:paraId="474BB149" w14:textId="77777777" w:rsidR="004F1644" w:rsidRDefault="004F1644"/>
    <w:p w14:paraId="191CFFE7" w14:textId="645DAB28" w:rsidR="00132544" w:rsidRDefault="003760AA">
      <w:r>
        <w:rPr>
          <w:noProof/>
        </w:rPr>
        <w:drawing>
          <wp:inline distT="0" distB="0" distL="0" distR="0" wp14:anchorId="32670EB8" wp14:editId="6FC16F2F">
            <wp:extent cx="5943600" cy="5943600"/>
            <wp:effectExtent l="0" t="0" r="0" b="0"/>
            <wp:docPr id="337592915"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92915" name="Picture 1" descr="A diagram of a graph&#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12347856" w14:textId="35362B2F" w:rsidR="005F324C" w:rsidRDefault="005F324C">
      <w:r>
        <w:t>Fig. S</w:t>
      </w:r>
      <w:r w:rsidR="0002672B">
        <w:t>2</w:t>
      </w:r>
      <w:r>
        <w:t xml:space="preserve">. </w:t>
      </w:r>
      <w:r w:rsidR="00EF1E98">
        <w:t xml:space="preserve">Comparison between </w:t>
      </w:r>
      <w:r w:rsidR="00413BD5">
        <w:t>simulated and observed biomass yield and N uptake of Austrian winter pea i</w:t>
      </w:r>
      <w:r w:rsidR="00A436DF">
        <w:t xml:space="preserve">n Texas. </w:t>
      </w:r>
    </w:p>
    <w:p w14:paraId="3F38E883" w14:textId="28A7FFD7" w:rsidR="003760AA" w:rsidRDefault="003760AA">
      <w:r>
        <w:rPr>
          <w:noProof/>
        </w:rPr>
        <w:lastRenderedPageBreak/>
        <w:drawing>
          <wp:inline distT="0" distB="0" distL="0" distR="0" wp14:anchorId="74A7F22F" wp14:editId="66F568C6">
            <wp:extent cx="5943600" cy="4761865"/>
            <wp:effectExtent l="0" t="0" r="0" b="635"/>
            <wp:docPr id="1344284185" name="Picture 2" descr="A graph with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84185" name="Picture 2" descr="A graph with red dot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761865"/>
                    </a:xfrm>
                    <a:prstGeom prst="rect">
                      <a:avLst/>
                    </a:prstGeom>
                    <a:noFill/>
                    <a:ln>
                      <a:noFill/>
                    </a:ln>
                  </pic:spPr>
                </pic:pic>
              </a:graphicData>
            </a:graphic>
          </wp:inline>
        </w:drawing>
      </w:r>
    </w:p>
    <w:p w14:paraId="311EE39D" w14:textId="3C43FF50" w:rsidR="00B85552" w:rsidRDefault="005F324C">
      <w:r>
        <w:t>Fig. S</w:t>
      </w:r>
      <w:r w:rsidR="0002672B">
        <w:t>3</w:t>
      </w:r>
      <w:r>
        <w:t xml:space="preserve">. </w:t>
      </w:r>
      <w:r w:rsidR="00A436DF">
        <w:t>Comparison between simulated and observed soil moisture content in</w:t>
      </w:r>
      <w:r w:rsidR="001B3884">
        <w:t xml:space="preserve"> 0-80 cm soil depth during </w:t>
      </w:r>
      <w:r w:rsidR="00CD6C61">
        <w:t>long term cotton experiment with cover crops including Austrian winter pea in Chillicothe,</w:t>
      </w:r>
      <w:r w:rsidR="00A436DF">
        <w:t xml:space="preserve"> Texas</w:t>
      </w:r>
      <w:r w:rsidR="00A0403E">
        <w:t>.</w:t>
      </w:r>
      <w:r w:rsidR="00B85552">
        <w:t xml:space="preserve">   </w:t>
      </w:r>
    </w:p>
    <w:p w14:paraId="1554EDE6" w14:textId="77777777" w:rsidR="00B85552" w:rsidRDefault="00B85552"/>
    <w:p w14:paraId="457287F4" w14:textId="77777777" w:rsidR="00B85552" w:rsidRDefault="00B85552"/>
    <w:p w14:paraId="1D1B5BBE" w14:textId="77777777" w:rsidR="00B85552" w:rsidRDefault="00B85552"/>
    <w:p w14:paraId="06B6B5A4" w14:textId="77777777" w:rsidR="00B85552" w:rsidRDefault="00B85552"/>
    <w:p w14:paraId="3649BAF6" w14:textId="77777777" w:rsidR="00B85552" w:rsidRDefault="00B85552"/>
    <w:p w14:paraId="32CAF92F" w14:textId="77777777" w:rsidR="00B85552" w:rsidRDefault="00B85552"/>
    <w:p w14:paraId="65F8C8C0" w14:textId="77777777" w:rsidR="00B85552" w:rsidRDefault="00B85552"/>
    <w:p w14:paraId="74568AFC" w14:textId="77777777" w:rsidR="00B85552" w:rsidRDefault="00B85552"/>
    <w:p w14:paraId="35DF99D4" w14:textId="77777777" w:rsidR="00B85552" w:rsidRDefault="00B85552"/>
    <w:p w14:paraId="0C2CA77B" w14:textId="77777777" w:rsidR="00B85552" w:rsidRDefault="00CB113C">
      <w:r>
        <w:rPr>
          <w:noProof/>
        </w:rPr>
        <w:drawing>
          <wp:inline distT="0" distB="0" distL="0" distR="0" wp14:anchorId="2CCC5A6D" wp14:editId="06C2525B">
            <wp:extent cx="5122333" cy="6585700"/>
            <wp:effectExtent l="0" t="0" r="2540" b="5715"/>
            <wp:docPr id="1509656012" name="Picture 1" descr="A group of map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56012" name="Picture 1" descr="A group of maps with different colo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8679" cy="6593858"/>
                    </a:xfrm>
                    <a:prstGeom prst="rect">
                      <a:avLst/>
                    </a:prstGeom>
                    <a:noFill/>
                    <a:ln>
                      <a:noFill/>
                    </a:ln>
                  </pic:spPr>
                </pic:pic>
              </a:graphicData>
            </a:graphic>
          </wp:inline>
        </w:drawing>
      </w:r>
    </w:p>
    <w:p w14:paraId="50730D14" w14:textId="6A0F5409" w:rsidR="009B4A05" w:rsidRDefault="009B4A05">
      <w:r>
        <w:t>Fig. S</w:t>
      </w:r>
      <w:r w:rsidR="0002672B">
        <w:t>4</w:t>
      </w:r>
      <w:r>
        <w:t>. County level baseline (</w:t>
      </w:r>
      <w:r w:rsidR="00881CB3">
        <w:t xml:space="preserve">1991-2020) </w:t>
      </w:r>
      <w:r w:rsidR="00EF6B1D">
        <w:t xml:space="preserve">simulated </w:t>
      </w:r>
      <w:r>
        <w:t xml:space="preserve">yield for wheat, cotton, maize, and sorghum in Texas High Plains. </w:t>
      </w:r>
    </w:p>
    <w:p w14:paraId="4BE0B666" w14:textId="77777777" w:rsidR="00CB113C" w:rsidRDefault="00CB113C"/>
    <w:p w14:paraId="3B72C571" w14:textId="77777777" w:rsidR="00CB113C" w:rsidRDefault="0091597E">
      <w:r>
        <w:rPr>
          <w:noProof/>
        </w:rPr>
        <w:lastRenderedPageBreak/>
        <w:drawing>
          <wp:inline distT="0" distB="0" distL="0" distR="0" wp14:anchorId="003CC763" wp14:editId="14EA48EB">
            <wp:extent cx="5031201" cy="6468533"/>
            <wp:effectExtent l="0" t="0" r="0" b="8890"/>
            <wp:docPr id="1016205711" name="Picture 2" descr="A collage of different colored ma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05711" name="Picture 2" descr="A collage of different colored map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7201" cy="6476248"/>
                    </a:xfrm>
                    <a:prstGeom prst="rect">
                      <a:avLst/>
                    </a:prstGeom>
                    <a:noFill/>
                    <a:ln>
                      <a:noFill/>
                    </a:ln>
                  </pic:spPr>
                </pic:pic>
              </a:graphicData>
            </a:graphic>
          </wp:inline>
        </w:drawing>
      </w:r>
    </w:p>
    <w:p w14:paraId="03E491B4" w14:textId="77777777" w:rsidR="00881CB3" w:rsidRDefault="00881CB3"/>
    <w:p w14:paraId="2950382B" w14:textId="4F372F11" w:rsidR="00881CB3" w:rsidRDefault="00881CB3">
      <w:r>
        <w:t>Fig. S</w:t>
      </w:r>
      <w:r w:rsidR="0002672B">
        <w:t>5</w:t>
      </w:r>
      <w:r>
        <w:t xml:space="preserve">. County level baseline (1991-2020) </w:t>
      </w:r>
      <w:r w:rsidR="002512C7">
        <w:t>precipitation during the growing season</w:t>
      </w:r>
      <w:r>
        <w:t xml:space="preserve"> for wheat, cotton, maize, and sorghum in Texas High Plains.</w:t>
      </w:r>
    </w:p>
    <w:p w14:paraId="42DFCE53" w14:textId="77777777" w:rsidR="002512C7" w:rsidRDefault="002512C7"/>
    <w:p w14:paraId="22F8C598" w14:textId="77777777" w:rsidR="002512C7" w:rsidRDefault="002512C7"/>
    <w:p w14:paraId="544BDF92" w14:textId="6D827BE1" w:rsidR="000D0907" w:rsidRPr="002512C7" w:rsidRDefault="000D0907">
      <w:pPr>
        <w:rPr>
          <w:b/>
          <w:bCs/>
        </w:rPr>
        <w:sectPr w:rsidR="000D0907" w:rsidRPr="002512C7" w:rsidSect="005E1044">
          <w:footerReference w:type="default" r:id="rId15"/>
          <w:pgSz w:w="12240" w:h="15840"/>
          <w:pgMar w:top="1440" w:right="1440" w:bottom="1440" w:left="1440" w:header="720" w:footer="720" w:gutter="0"/>
          <w:cols w:space="720"/>
          <w:docGrid w:linePitch="360"/>
        </w:sectPr>
      </w:pPr>
    </w:p>
    <w:p w14:paraId="4964A08B" w14:textId="77777777" w:rsidR="007217ED" w:rsidRDefault="007217ED" w:rsidP="002512C7"/>
    <w:p w14:paraId="3E68A0A4" w14:textId="4F89A69E" w:rsidR="007217ED" w:rsidRPr="000D0907" w:rsidRDefault="000D0907" w:rsidP="002512C7">
      <w:pPr>
        <w:rPr>
          <w:b/>
          <w:bCs/>
        </w:rPr>
      </w:pPr>
      <w:r w:rsidRPr="000D0907">
        <w:rPr>
          <w:b/>
          <w:bCs/>
        </w:rPr>
        <w:t>References</w:t>
      </w:r>
    </w:p>
    <w:p w14:paraId="57B827CF" w14:textId="77777777" w:rsidR="002E2B78" w:rsidRPr="002E2B78" w:rsidRDefault="007217ED" w:rsidP="002E2B78">
      <w:pPr>
        <w:pStyle w:val="EndNoteBibliography"/>
        <w:spacing w:after="0"/>
        <w:ind w:left="720" w:hanging="720"/>
      </w:pPr>
      <w:r>
        <w:fldChar w:fldCharType="begin"/>
      </w:r>
      <w:r>
        <w:instrText xml:space="preserve"> ADDIN EN.REFLIST </w:instrText>
      </w:r>
      <w:r>
        <w:fldChar w:fldCharType="separate"/>
      </w:r>
      <w:r w:rsidR="002E2B78" w:rsidRPr="002E2B78">
        <w:t xml:space="preserve">Abatzoglou JT, &amp; Brown TJ (2012). A comparison of statistical downscaling methods suited for wildfire applications. </w:t>
      </w:r>
      <w:r w:rsidR="002E2B78" w:rsidRPr="002E2B78">
        <w:rPr>
          <w:i/>
        </w:rPr>
        <w:t>Int. J. Climatol.</w:t>
      </w:r>
      <w:r w:rsidR="002E2B78" w:rsidRPr="002E2B78">
        <w:t>, 32(5), 772-780.</w:t>
      </w:r>
    </w:p>
    <w:p w14:paraId="43751550" w14:textId="77777777" w:rsidR="002E2B78" w:rsidRPr="002E2B78" w:rsidRDefault="002E2B78" w:rsidP="002E2B78">
      <w:pPr>
        <w:pStyle w:val="EndNoteBibliography"/>
        <w:spacing w:after="0"/>
        <w:ind w:left="720" w:hanging="720"/>
      </w:pPr>
      <w:r w:rsidRPr="002E2B78">
        <w:t xml:space="preserve">Hoogenboom G, Porter CH, Boote KJ, Shelia V, Wilkens PW, et al. (2019). The DSSAT crop modeling ecosystem. </w:t>
      </w:r>
      <w:r w:rsidRPr="002E2B78">
        <w:rPr>
          <w:i/>
        </w:rPr>
        <w:t>Advances in crop modelling for a sustainable agriculture</w:t>
      </w:r>
      <w:r w:rsidRPr="002E2B78">
        <w:t xml:space="preserve"> (pp. 173-216). Burleigh Dodds Science Publishing.</w:t>
      </w:r>
    </w:p>
    <w:p w14:paraId="433DBA07" w14:textId="77777777" w:rsidR="002E2B78" w:rsidRPr="002E2B78" w:rsidRDefault="002E2B78" w:rsidP="002E2B78">
      <w:pPr>
        <w:pStyle w:val="EndNoteBibliography"/>
        <w:spacing w:after="0"/>
        <w:ind w:left="720" w:hanging="720"/>
      </w:pPr>
      <w:r w:rsidRPr="002E2B78">
        <w:t xml:space="preserve">Porter CH, Jones JW, Adiku S, Gijsman AJ, Gargiulo O, et al. (2010). Modeling organic carbon and carbon-mediated soil processes in DSSAT v4. 5. </w:t>
      </w:r>
      <w:r w:rsidRPr="002E2B78">
        <w:rPr>
          <w:i/>
        </w:rPr>
        <w:t>Oper. Res.</w:t>
      </w:r>
      <w:r w:rsidRPr="002E2B78">
        <w:t>, 10, 247-278.</w:t>
      </w:r>
    </w:p>
    <w:p w14:paraId="215D4D10" w14:textId="77777777" w:rsidR="002E2B78" w:rsidRPr="002E2B78" w:rsidRDefault="002E2B78" w:rsidP="002E2B78">
      <w:pPr>
        <w:pStyle w:val="EndNoteBibliography"/>
        <w:spacing w:after="0"/>
        <w:ind w:left="720" w:hanging="720"/>
      </w:pPr>
      <w:r w:rsidRPr="002E2B78">
        <w:t xml:space="preserve">Ritchie JT, Porter CH, Judge J, Jones JW, &amp; Suleiman AA (2009). Extension of an existing model for soil water evaporation and redistribution under high water content conditions. </w:t>
      </w:r>
      <w:r w:rsidRPr="002E2B78">
        <w:rPr>
          <w:i/>
        </w:rPr>
        <w:t>Soil Sci. Soc. Am. J.</w:t>
      </w:r>
      <w:r w:rsidRPr="002E2B78">
        <w:t>, 73(3), 792-801.</w:t>
      </w:r>
    </w:p>
    <w:p w14:paraId="063B4D41" w14:textId="77777777" w:rsidR="002E2B78" w:rsidRPr="002E2B78" w:rsidRDefault="002E2B78" w:rsidP="002E2B78">
      <w:pPr>
        <w:pStyle w:val="EndNoteBibliography"/>
        <w:spacing w:after="0"/>
        <w:ind w:left="720" w:hanging="720"/>
      </w:pPr>
      <w:r w:rsidRPr="002E2B78">
        <w:t xml:space="preserve">Six J, Conant RT, Paul EA, &amp; Paustian K (2002). Stabilization mechanisms of soil organic matter: implications for C-saturation of soils. </w:t>
      </w:r>
      <w:r w:rsidRPr="002E2B78">
        <w:rPr>
          <w:i/>
        </w:rPr>
        <w:t>Plant Soil</w:t>
      </w:r>
      <w:r w:rsidRPr="002E2B78">
        <w:t>, 241, 155-176.</w:t>
      </w:r>
    </w:p>
    <w:p w14:paraId="6B8FF235" w14:textId="77777777" w:rsidR="002E2B78" w:rsidRPr="002E2B78" w:rsidRDefault="002E2B78" w:rsidP="002E2B78">
      <w:pPr>
        <w:pStyle w:val="EndNoteBibliography"/>
        <w:ind w:left="720" w:hanging="720"/>
      </w:pPr>
      <w:r w:rsidRPr="002E2B78">
        <w:t xml:space="preserve">Taylor KE, Stouffer RJ, &amp; Meehl GA (2012). An overview of CMIP5 and the experiment design. </w:t>
      </w:r>
      <w:r w:rsidRPr="002E2B78">
        <w:rPr>
          <w:i/>
        </w:rPr>
        <w:t>Bull. Am. Meteorol. Soc.</w:t>
      </w:r>
      <w:r w:rsidRPr="002E2B78">
        <w:t>, 93(4), 485-498.</w:t>
      </w:r>
    </w:p>
    <w:p w14:paraId="21A2B13D" w14:textId="6557922F" w:rsidR="00C02C1F" w:rsidRDefault="007217ED" w:rsidP="002512C7">
      <w:r>
        <w:fldChar w:fldCharType="end"/>
      </w:r>
    </w:p>
    <w:sectPr w:rsidR="00C02C1F" w:rsidSect="00B855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DD2B" w14:textId="77777777" w:rsidR="003B5426" w:rsidRDefault="003B5426" w:rsidP="00A14C2A">
      <w:pPr>
        <w:spacing w:after="0" w:line="240" w:lineRule="auto"/>
      </w:pPr>
      <w:r>
        <w:separator/>
      </w:r>
    </w:p>
  </w:endnote>
  <w:endnote w:type="continuationSeparator" w:id="0">
    <w:p w14:paraId="112B160F" w14:textId="77777777" w:rsidR="003B5426" w:rsidRDefault="003B5426" w:rsidP="00A1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552397"/>
      <w:docPartObj>
        <w:docPartGallery w:val="Page Numbers (Bottom of Page)"/>
        <w:docPartUnique/>
      </w:docPartObj>
    </w:sdtPr>
    <w:sdtEndPr>
      <w:rPr>
        <w:noProof/>
      </w:rPr>
    </w:sdtEndPr>
    <w:sdtContent>
      <w:p w14:paraId="4FDEE893" w14:textId="0482350B" w:rsidR="00A14C2A" w:rsidRDefault="00A14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FC0B8" w14:textId="77777777" w:rsidR="00A14C2A" w:rsidRDefault="00A1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C33B" w14:textId="77777777" w:rsidR="003B5426" w:rsidRDefault="003B5426" w:rsidP="00A14C2A">
      <w:pPr>
        <w:spacing w:after="0" w:line="240" w:lineRule="auto"/>
      </w:pPr>
      <w:r>
        <w:separator/>
      </w:r>
    </w:p>
  </w:footnote>
  <w:footnote w:type="continuationSeparator" w:id="0">
    <w:p w14:paraId="25CE1ED9" w14:textId="77777777" w:rsidR="003B5426" w:rsidRDefault="003B5426" w:rsidP="00A1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95F49"/>
    <w:multiLevelType w:val="multilevel"/>
    <w:tmpl w:val="620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62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Regional Environmental Chang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wvsft220vp26ee90rvffa2df9fswafsxzs&quot;&gt;TXHighPlains Copy&lt;record-ids&gt;&lt;item&gt;53&lt;/item&gt;&lt;item&gt;54&lt;/item&gt;&lt;item&gt;55&lt;/item&gt;&lt;item&gt;56&lt;/item&gt;&lt;item&gt;79&lt;/item&gt;&lt;item&gt;80&lt;/item&gt;&lt;/record-ids&gt;&lt;/item&gt;&lt;/Libraries&gt;"/>
  </w:docVars>
  <w:rsids>
    <w:rsidRoot w:val="00AB6D68"/>
    <w:rsid w:val="000107E4"/>
    <w:rsid w:val="0001174F"/>
    <w:rsid w:val="00015B08"/>
    <w:rsid w:val="00024E81"/>
    <w:rsid w:val="0002672B"/>
    <w:rsid w:val="00026AD1"/>
    <w:rsid w:val="00047538"/>
    <w:rsid w:val="0005384D"/>
    <w:rsid w:val="000615C4"/>
    <w:rsid w:val="00080F30"/>
    <w:rsid w:val="000A20C2"/>
    <w:rsid w:val="000B5BC0"/>
    <w:rsid w:val="000C48E5"/>
    <w:rsid w:val="000D0907"/>
    <w:rsid w:val="000D6210"/>
    <w:rsid w:val="000E24BC"/>
    <w:rsid w:val="000E38AB"/>
    <w:rsid w:val="000F4BA4"/>
    <w:rsid w:val="001061E9"/>
    <w:rsid w:val="001129AC"/>
    <w:rsid w:val="001177BE"/>
    <w:rsid w:val="00132544"/>
    <w:rsid w:val="00137058"/>
    <w:rsid w:val="00156EF6"/>
    <w:rsid w:val="001721C4"/>
    <w:rsid w:val="00173FF7"/>
    <w:rsid w:val="001947DC"/>
    <w:rsid w:val="001A4738"/>
    <w:rsid w:val="001B3884"/>
    <w:rsid w:val="001B4EAD"/>
    <w:rsid w:val="001C2068"/>
    <w:rsid w:val="001D3504"/>
    <w:rsid w:val="00224FFF"/>
    <w:rsid w:val="00237F95"/>
    <w:rsid w:val="002512C7"/>
    <w:rsid w:val="002576FD"/>
    <w:rsid w:val="002700F8"/>
    <w:rsid w:val="0027151E"/>
    <w:rsid w:val="002818A7"/>
    <w:rsid w:val="00283411"/>
    <w:rsid w:val="002A0B3F"/>
    <w:rsid w:val="002A1655"/>
    <w:rsid w:val="002B2CEB"/>
    <w:rsid w:val="002C3CBA"/>
    <w:rsid w:val="002E2B78"/>
    <w:rsid w:val="00314B74"/>
    <w:rsid w:val="003238D4"/>
    <w:rsid w:val="0034278A"/>
    <w:rsid w:val="00352AE1"/>
    <w:rsid w:val="00360040"/>
    <w:rsid w:val="00365292"/>
    <w:rsid w:val="00370975"/>
    <w:rsid w:val="00371374"/>
    <w:rsid w:val="00374D2B"/>
    <w:rsid w:val="003760AA"/>
    <w:rsid w:val="00382F62"/>
    <w:rsid w:val="00386E46"/>
    <w:rsid w:val="0038723F"/>
    <w:rsid w:val="00395F5F"/>
    <w:rsid w:val="003A1763"/>
    <w:rsid w:val="003A2BE9"/>
    <w:rsid w:val="003B3B37"/>
    <w:rsid w:val="003B5426"/>
    <w:rsid w:val="003F34E6"/>
    <w:rsid w:val="003F3801"/>
    <w:rsid w:val="003F53F4"/>
    <w:rsid w:val="004065EF"/>
    <w:rsid w:val="00413BD5"/>
    <w:rsid w:val="00422677"/>
    <w:rsid w:val="00440CBB"/>
    <w:rsid w:val="00463821"/>
    <w:rsid w:val="00472660"/>
    <w:rsid w:val="00472778"/>
    <w:rsid w:val="0049392F"/>
    <w:rsid w:val="0049492C"/>
    <w:rsid w:val="004A2FE4"/>
    <w:rsid w:val="004B52A0"/>
    <w:rsid w:val="004D24B3"/>
    <w:rsid w:val="004E550F"/>
    <w:rsid w:val="004F1644"/>
    <w:rsid w:val="00523BBB"/>
    <w:rsid w:val="00530711"/>
    <w:rsid w:val="005361F8"/>
    <w:rsid w:val="005442F6"/>
    <w:rsid w:val="005667E1"/>
    <w:rsid w:val="00575DEA"/>
    <w:rsid w:val="00594AF6"/>
    <w:rsid w:val="005B364B"/>
    <w:rsid w:val="005B4D7A"/>
    <w:rsid w:val="005C237E"/>
    <w:rsid w:val="005D428E"/>
    <w:rsid w:val="005E1044"/>
    <w:rsid w:val="005F324C"/>
    <w:rsid w:val="005F5A09"/>
    <w:rsid w:val="006234F1"/>
    <w:rsid w:val="00641BA2"/>
    <w:rsid w:val="00645ECB"/>
    <w:rsid w:val="006716D4"/>
    <w:rsid w:val="006804F9"/>
    <w:rsid w:val="006851F4"/>
    <w:rsid w:val="006B14F8"/>
    <w:rsid w:val="006B1681"/>
    <w:rsid w:val="006E3A49"/>
    <w:rsid w:val="006E6C62"/>
    <w:rsid w:val="006F2256"/>
    <w:rsid w:val="007217ED"/>
    <w:rsid w:val="007223AE"/>
    <w:rsid w:val="00727B97"/>
    <w:rsid w:val="00737CF5"/>
    <w:rsid w:val="00740E40"/>
    <w:rsid w:val="00775323"/>
    <w:rsid w:val="00784F95"/>
    <w:rsid w:val="00794050"/>
    <w:rsid w:val="007D0048"/>
    <w:rsid w:val="007E652E"/>
    <w:rsid w:val="007F63FD"/>
    <w:rsid w:val="007F793A"/>
    <w:rsid w:val="00802D7B"/>
    <w:rsid w:val="008036A4"/>
    <w:rsid w:val="00804AB4"/>
    <w:rsid w:val="00806A91"/>
    <w:rsid w:val="00806AA7"/>
    <w:rsid w:val="00840D06"/>
    <w:rsid w:val="00847E50"/>
    <w:rsid w:val="0085247E"/>
    <w:rsid w:val="008551A6"/>
    <w:rsid w:val="00873007"/>
    <w:rsid w:val="00876344"/>
    <w:rsid w:val="00881CB3"/>
    <w:rsid w:val="008B031D"/>
    <w:rsid w:val="008B05BD"/>
    <w:rsid w:val="008C7DDE"/>
    <w:rsid w:val="008F02F1"/>
    <w:rsid w:val="0091597E"/>
    <w:rsid w:val="00920865"/>
    <w:rsid w:val="0093631C"/>
    <w:rsid w:val="00945651"/>
    <w:rsid w:val="00972C33"/>
    <w:rsid w:val="00982027"/>
    <w:rsid w:val="00985EF2"/>
    <w:rsid w:val="00990490"/>
    <w:rsid w:val="00995418"/>
    <w:rsid w:val="009A5BB7"/>
    <w:rsid w:val="009B2DCB"/>
    <w:rsid w:val="009B4A05"/>
    <w:rsid w:val="009B52FE"/>
    <w:rsid w:val="009C3414"/>
    <w:rsid w:val="009D52FC"/>
    <w:rsid w:val="009E75AD"/>
    <w:rsid w:val="00A0403E"/>
    <w:rsid w:val="00A130C6"/>
    <w:rsid w:val="00A14C2A"/>
    <w:rsid w:val="00A267D8"/>
    <w:rsid w:val="00A42D92"/>
    <w:rsid w:val="00A436DF"/>
    <w:rsid w:val="00A57922"/>
    <w:rsid w:val="00A82A18"/>
    <w:rsid w:val="00A858C5"/>
    <w:rsid w:val="00A97907"/>
    <w:rsid w:val="00AB452B"/>
    <w:rsid w:val="00AB6D5A"/>
    <w:rsid w:val="00AB6D68"/>
    <w:rsid w:val="00AC1178"/>
    <w:rsid w:val="00AE045D"/>
    <w:rsid w:val="00AE6C03"/>
    <w:rsid w:val="00AF3828"/>
    <w:rsid w:val="00B0063B"/>
    <w:rsid w:val="00B20D18"/>
    <w:rsid w:val="00B5260A"/>
    <w:rsid w:val="00B55E7D"/>
    <w:rsid w:val="00B57C4C"/>
    <w:rsid w:val="00B83E05"/>
    <w:rsid w:val="00B85552"/>
    <w:rsid w:val="00B93B6C"/>
    <w:rsid w:val="00BB4F03"/>
    <w:rsid w:val="00BC0A45"/>
    <w:rsid w:val="00BC6C91"/>
    <w:rsid w:val="00BC6F6C"/>
    <w:rsid w:val="00C02C1F"/>
    <w:rsid w:val="00C037BD"/>
    <w:rsid w:val="00C17CDC"/>
    <w:rsid w:val="00C33644"/>
    <w:rsid w:val="00C471E5"/>
    <w:rsid w:val="00C520AB"/>
    <w:rsid w:val="00C5544B"/>
    <w:rsid w:val="00C700C0"/>
    <w:rsid w:val="00C85831"/>
    <w:rsid w:val="00CA4BC8"/>
    <w:rsid w:val="00CB113C"/>
    <w:rsid w:val="00CB6ED1"/>
    <w:rsid w:val="00CD1B59"/>
    <w:rsid w:val="00CD6C61"/>
    <w:rsid w:val="00CF32D9"/>
    <w:rsid w:val="00CF5687"/>
    <w:rsid w:val="00D1021A"/>
    <w:rsid w:val="00D60EF4"/>
    <w:rsid w:val="00D74BB9"/>
    <w:rsid w:val="00D806C9"/>
    <w:rsid w:val="00D82203"/>
    <w:rsid w:val="00D94DDB"/>
    <w:rsid w:val="00DB7192"/>
    <w:rsid w:val="00DF273E"/>
    <w:rsid w:val="00E05E49"/>
    <w:rsid w:val="00E11CF5"/>
    <w:rsid w:val="00E345DC"/>
    <w:rsid w:val="00E35E70"/>
    <w:rsid w:val="00E3604D"/>
    <w:rsid w:val="00E36E0F"/>
    <w:rsid w:val="00E5184F"/>
    <w:rsid w:val="00E677A6"/>
    <w:rsid w:val="00E82159"/>
    <w:rsid w:val="00E82403"/>
    <w:rsid w:val="00E83857"/>
    <w:rsid w:val="00E853AC"/>
    <w:rsid w:val="00E85EC5"/>
    <w:rsid w:val="00E962DB"/>
    <w:rsid w:val="00E96B4C"/>
    <w:rsid w:val="00EA53D3"/>
    <w:rsid w:val="00ED422E"/>
    <w:rsid w:val="00EE4CEE"/>
    <w:rsid w:val="00EF1E98"/>
    <w:rsid w:val="00EF6B1D"/>
    <w:rsid w:val="00F13DDF"/>
    <w:rsid w:val="00F14605"/>
    <w:rsid w:val="00F32C73"/>
    <w:rsid w:val="00F40BD2"/>
    <w:rsid w:val="00F574AF"/>
    <w:rsid w:val="00F8282B"/>
    <w:rsid w:val="00FA7509"/>
    <w:rsid w:val="00FB01CD"/>
    <w:rsid w:val="00FD6D09"/>
    <w:rsid w:val="00FE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E562"/>
  <w15:chartTrackingRefBased/>
  <w15:docId w15:val="{BD6A04C0-46EA-41A0-88AA-FB9BE4B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D68"/>
    <w:rPr>
      <w:rFonts w:eastAsiaTheme="majorEastAsia" w:cstheme="majorBidi"/>
      <w:color w:val="272727" w:themeColor="text1" w:themeTint="D8"/>
    </w:rPr>
  </w:style>
  <w:style w:type="paragraph" w:styleId="Title">
    <w:name w:val="Title"/>
    <w:basedOn w:val="Normal"/>
    <w:next w:val="Normal"/>
    <w:link w:val="TitleChar"/>
    <w:uiPriority w:val="10"/>
    <w:qFormat/>
    <w:rsid w:val="00AB6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D68"/>
    <w:pPr>
      <w:spacing w:before="160"/>
      <w:jc w:val="center"/>
    </w:pPr>
    <w:rPr>
      <w:i/>
      <w:iCs/>
      <w:color w:val="404040" w:themeColor="text1" w:themeTint="BF"/>
    </w:rPr>
  </w:style>
  <w:style w:type="character" w:customStyle="1" w:styleId="QuoteChar">
    <w:name w:val="Quote Char"/>
    <w:basedOn w:val="DefaultParagraphFont"/>
    <w:link w:val="Quote"/>
    <w:uiPriority w:val="29"/>
    <w:rsid w:val="00AB6D68"/>
    <w:rPr>
      <w:i/>
      <w:iCs/>
      <w:color w:val="404040" w:themeColor="text1" w:themeTint="BF"/>
    </w:rPr>
  </w:style>
  <w:style w:type="paragraph" w:styleId="ListParagraph">
    <w:name w:val="List Paragraph"/>
    <w:basedOn w:val="Normal"/>
    <w:uiPriority w:val="34"/>
    <w:qFormat/>
    <w:rsid w:val="00AB6D68"/>
    <w:pPr>
      <w:ind w:left="720"/>
      <w:contextualSpacing/>
    </w:pPr>
  </w:style>
  <w:style w:type="character" w:styleId="IntenseEmphasis">
    <w:name w:val="Intense Emphasis"/>
    <w:basedOn w:val="DefaultParagraphFont"/>
    <w:uiPriority w:val="21"/>
    <w:qFormat/>
    <w:rsid w:val="00AB6D68"/>
    <w:rPr>
      <w:i/>
      <w:iCs/>
      <w:color w:val="0F4761" w:themeColor="accent1" w:themeShade="BF"/>
    </w:rPr>
  </w:style>
  <w:style w:type="paragraph" w:styleId="IntenseQuote">
    <w:name w:val="Intense Quote"/>
    <w:basedOn w:val="Normal"/>
    <w:next w:val="Normal"/>
    <w:link w:val="IntenseQuoteChar"/>
    <w:uiPriority w:val="30"/>
    <w:qFormat/>
    <w:rsid w:val="00AB6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D68"/>
    <w:rPr>
      <w:i/>
      <w:iCs/>
      <w:color w:val="0F4761" w:themeColor="accent1" w:themeShade="BF"/>
    </w:rPr>
  </w:style>
  <w:style w:type="character" w:styleId="IntenseReference">
    <w:name w:val="Intense Reference"/>
    <w:basedOn w:val="DefaultParagraphFont"/>
    <w:uiPriority w:val="32"/>
    <w:qFormat/>
    <w:rsid w:val="00AB6D68"/>
    <w:rPr>
      <w:b/>
      <w:bCs/>
      <w:smallCaps/>
      <w:color w:val="0F4761" w:themeColor="accent1" w:themeShade="BF"/>
      <w:spacing w:val="5"/>
    </w:rPr>
  </w:style>
  <w:style w:type="table" w:styleId="TableGrid">
    <w:name w:val="Table Grid"/>
    <w:basedOn w:val="TableNormal"/>
    <w:uiPriority w:val="39"/>
    <w:rsid w:val="006716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16D4"/>
    <w:rPr>
      <w:sz w:val="16"/>
      <w:szCs w:val="16"/>
    </w:rPr>
  </w:style>
  <w:style w:type="paragraph" w:styleId="CommentText">
    <w:name w:val="annotation text"/>
    <w:basedOn w:val="Normal"/>
    <w:link w:val="CommentTextChar"/>
    <w:uiPriority w:val="99"/>
    <w:unhideWhenUsed/>
    <w:rsid w:val="006716D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716D4"/>
    <w:rPr>
      <w:kern w:val="0"/>
      <w:sz w:val="20"/>
      <w:szCs w:val="20"/>
      <w14:ligatures w14:val="none"/>
    </w:rPr>
  </w:style>
  <w:style w:type="paragraph" w:styleId="Header">
    <w:name w:val="header"/>
    <w:basedOn w:val="Normal"/>
    <w:link w:val="HeaderChar"/>
    <w:uiPriority w:val="99"/>
    <w:unhideWhenUsed/>
    <w:rsid w:val="00A1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C2A"/>
  </w:style>
  <w:style w:type="paragraph" w:styleId="Footer">
    <w:name w:val="footer"/>
    <w:basedOn w:val="Normal"/>
    <w:link w:val="FooterChar"/>
    <w:uiPriority w:val="99"/>
    <w:unhideWhenUsed/>
    <w:rsid w:val="00A1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C2A"/>
  </w:style>
  <w:style w:type="table" w:styleId="PlainTable5">
    <w:name w:val="Plain Table 5"/>
    <w:basedOn w:val="TableNormal"/>
    <w:uiPriority w:val="45"/>
    <w:rsid w:val="00A267D8"/>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A42D92"/>
    <w:rPr>
      <w:color w:val="467886" w:themeColor="hyperlink"/>
      <w:u w:val="single"/>
    </w:rPr>
  </w:style>
  <w:style w:type="character" w:styleId="UnresolvedMention">
    <w:name w:val="Unresolved Mention"/>
    <w:basedOn w:val="DefaultParagraphFont"/>
    <w:uiPriority w:val="99"/>
    <w:semiHidden/>
    <w:unhideWhenUsed/>
    <w:rsid w:val="00A42D92"/>
    <w:rPr>
      <w:color w:val="605E5C"/>
      <w:shd w:val="clear" w:color="auto" w:fill="E1DFDD"/>
    </w:rPr>
  </w:style>
  <w:style w:type="paragraph" w:customStyle="1" w:styleId="EndNoteBibliographyTitle">
    <w:name w:val="EndNote Bibliography Title"/>
    <w:basedOn w:val="Normal"/>
    <w:link w:val="EndNoteBibliographyTitleChar"/>
    <w:rsid w:val="007217ED"/>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7217ED"/>
    <w:rPr>
      <w:rFonts w:ascii="Aptos" w:hAnsi="Aptos"/>
      <w:noProof/>
    </w:rPr>
  </w:style>
  <w:style w:type="paragraph" w:customStyle="1" w:styleId="EndNoteBibliography">
    <w:name w:val="EndNote Bibliography"/>
    <w:basedOn w:val="Normal"/>
    <w:link w:val="EndNoteBibliographyChar"/>
    <w:rsid w:val="007217ED"/>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7217ED"/>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8309">
      <w:bodyDiv w:val="1"/>
      <w:marLeft w:val="0"/>
      <w:marRight w:val="0"/>
      <w:marTop w:val="0"/>
      <w:marBottom w:val="0"/>
      <w:divBdr>
        <w:top w:val="none" w:sz="0" w:space="0" w:color="auto"/>
        <w:left w:val="none" w:sz="0" w:space="0" w:color="auto"/>
        <w:bottom w:val="none" w:sz="0" w:space="0" w:color="auto"/>
        <w:right w:val="none" w:sz="0" w:space="0" w:color="auto"/>
      </w:divBdr>
    </w:div>
    <w:div w:id="1019624802">
      <w:bodyDiv w:val="1"/>
      <w:marLeft w:val="0"/>
      <w:marRight w:val="0"/>
      <w:marTop w:val="0"/>
      <w:marBottom w:val="0"/>
      <w:divBdr>
        <w:top w:val="none" w:sz="0" w:space="0" w:color="auto"/>
        <w:left w:val="none" w:sz="0" w:space="0" w:color="auto"/>
        <w:bottom w:val="none" w:sz="0" w:space="0" w:color="auto"/>
        <w:right w:val="none" w:sz="0" w:space="0" w:color="auto"/>
      </w:divBdr>
    </w:div>
    <w:div w:id="14491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rm-game.fr/spip.php?article126&amp;lang=en"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journals.ametsoc.org/doi/pdf/10.1175/2011JCLI4083.1"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tmos-chem-phys.net/12/6377/2012/acp-12-6377-2012.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Attia</dc:creator>
  <cp:keywords/>
  <dc:description/>
  <cp:lastModifiedBy>Reviewer</cp:lastModifiedBy>
  <cp:revision>61</cp:revision>
  <dcterms:created xsi:type="dcterms:W3CDTF">2025-05-05T14:28:00Z</dcterms:created>
  <dcterms:modified xsi:type="dcterms:W3CDTF">2025-06-10T13:55:00Z</dcterms:modified>
</cp:coreProperties>
</file>