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CFB77" w14:textId="37C8A8C2" w:rsidR="003979E5" w:rsidRPr="003979E5" w:rsidRDefault="003979E5" w:rsidP="003979E5">
      <w:pPr>
        <w:pStyle w:val="Title"/>
        <w:jc w:val="center"/>
        <w:rPr>
          <w:rStyle w:val="oypena"/>
          <w:rFonts w:asciiTheme="majorBidi" w:eastAsiaTheme="minorHAnsi" w:hAnsiTheme="majorBidi"/>
          <w:b/>
          <w:bCs/>
          <w:color w:val="000000"/>
          <w:spacing w:val="0"/>
          <w:kern w:val="2"/>
          <w:sz w:val="28"/>
          <w:szCs w:val="28"/>
          <w14:ligatures w14:val="standardContextual"/>
        </w:rPr>
      </w:pPr>
      <w:r w:rsidRPr="003979E5">
        <w:rPr>
          <w:rStyle w:val="oypena"/>
          <w:rFonts w:asciiTheme="majorBidi" w:eastAsiaTheme="minorHAnsi" w:hAnsiTheme="majorBidi"/>
          <w:b/>
          <w:bCs/>
          <w:color w:val="000000"/>
          <w:spacing w:val="0"/>
          <w:kern w:val="2"/>
          <w:sz w:val="28"/>
          <w:szCs w:val="28"/>
          <w14:ligatures w14:val="standardContextual"/>
        </w:rPr>
        <w:t>Supporting information for</w:t>
      </w:r>
    </w:p>
    <w:p w14:paraId="7B7992E3" w14:textId="77777777" w:rsidR="003979E5" w:rsidRPr="003979E5" w:rsidRDefault="003979E5" w:rsidP="003979E5">
      <w:pPr>
        <w:rPr>
          <w:rStyle w:val="oypena"/>
          <w:rFonts w:asciiTheme="majorBidi" w:hAnsiTheme="majorBidi" w:cstheme="majorBidi"/>
          <w:b/>
          <w:bCs/>
          <w:color w:val="000000"/>
          <w:kern w:val="2"/>
          <w:sz w:val="12"/>
          <w:szCs w:val="12"/>
          <w14:ligatures w14:val="standardContextual"/>
        </w:rPr>
      </w:pPr>
    </w:p>
    <w:p w14:paraId="643272E9" w14:textId="6C34F386" w:rsidR="003979E5" w:rsidRPr="00413B96" w:rsidRDefault="00413B96" w:rsidP="003979E5">
      <w:pPr>
        <w:pStyle w:val="Title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3B96">
        <w:rPr>
          <w:rFonts w:ascii="Times New Roman" w:eastAsia="Times New Roman" w:hAnsi="Times New Roman" w:cs="Times New Roman"/>
          <w:b/>
          <w:bCs/>
          <w:sz w:val="28"/>
          <w:szCs w:val="28"/>
        </w:rPr>
        <w:t>Design of ternary TiO</w:t>
      </w:r>
      <w:r w:rsidRPr="00A351D1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413B96">
        <w:rPr>
          <w:rFonts w:ascii="Times New Roman" w:eastAsia="Times New Roman" w:hAnsi="Times New Roman" w:cs="Times New Roman"/>
          <w:b/>
          <w:bCs/>
          <w:sz w:val="28"/>
          <w:szCs w:val="28"/>
        </w:rPr>
        <w:t>-based nanocomposite for enhanced photocatalysis of MNZ: application to pharmaceutical wastewater treatment</w:t>
      </w:r>
    </w:p>
    <w:p w14:paraId="466F53F1" w14:textId="77777777" w:rsidR="00413B96" w:rsidRPr="00413B96" w:rsidRDefault="00413B96" w:rsidP="00413B96">
      <w:pPr>
        <w:rPr>
          <w:lang w:val="en-GB"/>
        </w:rPr>
      </w:pPr>
    </w:p>
    <w:p w14:paraId="49C52C1B" w14:textId="77777777" w:rsidR="009F0016" w:rsidRDefault="009F0016" w:rsidP="009F0016">
      <w:pPr>
        <w:pStyle w:val="Title"/>
        <w:jc w:val="lowKashida"/>
        <w:rPr>
          <w:rFonts w:asciiTheme="majorBidi" w:hAnsiTheme="majorBidi"/>
          <w:sz w:val="28"/>
          <w:szCs w:val="28"/>
          <w:vertAlign w:val="superscript"/>
          <w:lang w:val="en-US"/>
        </w:rPr>
      </w:pPr>
      <w:r>
        <w:rPr>
          <w:rFonts w:asciiTheme="majorBidi" w:hAnsiTheme="majorBidi"/>
          <w:sz w:val="28"/>
          <w:szCs w:val="28"/>
          <w:lang w:val="en-US"/>
        </w:rPr>
        <w:t>Noha I. Abdelaziz</w:t>
      </w:r>
      <w:r w:rsidRPr="00255D07">
        <w:rPr>
          <w:rFonts w:asciiTheme="majorBidi" w:hAnsiTheme="majorBidi"/>
          <w:sz w:val="28"/>
          <w:szCs w:val="28"/>
          <w:vertAlign w:val="superscript"/>
          <w:lang w:val="en-US"/>
        </w:rPr>
        <w:t>1</w:t>
      </w:r>
      <w:r>
        <w:rPr>
          <w:rFonts w:asciiTheme="majorBidi" w:hAnsiTheme="majorBidi"/>
          <w:sz w:val="28"/>
          <w:szCs w:val="28"/>
          <w:vertAlign w:val="superscript"/>
          <w:lang w:val="en-US"/>
        </w:rPr>
        <w:t>*</w:t>
      </w:r>
      <w:r>
        <w:rPr>
          <w:rFonts w:asciiTheme="majorBidi" w:hAnsiTheme="majorBidi"/>
          <w:sz w:val="28"/>
          <w:szCs w:val="28"/>
          <w:lang w:val="en-US"/>
        </w:rPr>
        <w:t>, Medhat A. Al-Ghobashy</w:t>
      </w:r>
      <w:r w:rsidRPr="00CA06A5">
        <w:rPr>
          <w:rFonts w:asciiTheme="majorBidi" w:hAnsiTheme="majorBidi"/>
          <w:sz w:val="28"/>
          <w:szCs w:val="28"/>
          <w:vertAlign w:val="superscript"/>
          <w:lang w:val="en-US"/>
        </w:rPr>
        <w:t>2</w:t>
      </w:r>
      <w:r>
        <w:rPr>
          <w:rFonts w:asciiTheme="majorBidi" w:hAnsiTheme="majorBidi"/>
          <w:sz w:val="28"/>
          <w:szCs w:val="28"/>
          <w:lang w:val="en-US"/>
        </w:rPr>
        <w:t>, Marianne Nebsen</w:t>
      </w:r>
      <w:r w:rsidRPr="00CA06A5">
        <w:rPr>
          <w:rFonts w:asciiTheme="majorBidi" w:hAnsiTheme="majorBidi"/>
          <w:sz w:val="28"/>
          <w:szCs w:val="28"/>
          <w:vertAlign w:val="superscript"/>
          <w:lang w:val="en-US"/>
        </w:rPr>
        <w:t>2</w:t>
      </w:r>
      <w:r>
        <w:rPr>
          <w:rFonts w:asciiTheme="majorBidi" w:hAnsiTheme="majorBidi"/>
          <w:sz w:val="28"/>
          <w:szCs w:val="28"/>
          <w:lang w:val="en-US"/>
        </w:rPr>
        <w:t>,</w:t>
      </w:r>
      <w:r w:rsidRPr="005030B2">
        <w:rPr>
          <w:rFonts w:asciiTheme="majorBidi" w:hAnsiTheme="majorBidi"/>
          <w:sz w:val="28"/>
          <w:szCs w:val="28"/>
          <w:lang w:val="en-US"/>
        </w:rPr>
        <w:t xml:space="preserve"> </w:t>
      </w:r>
      <w:r>
        <w:rPr>
          <w:rFonts w:asciiTheme="majorBidi" w:hAnsiTheme="majorBidi"/>
          <w:sz w:val="28"/>
          <w:szCs w:val="28"/>
          <w:lang w:val="en-US"/>
        </w:rPr>
        <w:t>Ahmed H. Nadim</w:t>
      </w:r>
      <w:r w:rsidRPr="00CA06A5">
        <w:rPr>
          <w:rFonts w:asciiTheme="majorBidi" w:hAnsiTheme="majorBidi"/>
          <w:sz w:val="28"/>
          <w:szCs w:val="28"/>
          <w:vertAlign w:val="superscript"/>
          <w:lang w:val="en-US"/>
        </w:rPr>
        <w:t xml:space="preserve"> 2</w:t>
      </w:r>
    </w:p>
    <w:p w14:paraId="0EDAA8BC" w14:textId="77777777" w:rsidR="003979E5" w:rsidRPr="009F0016" w:rsidRDefault="003979E5" w:rsidP="003979E5">
      <w:pPr>
        <w:pStyle w:val="Title"/>
        <w:jc w:val="lowKashida"/>
        <w:rPr>
          <w:rFonts w:asciiTheme="majorBidi" w:hAnsiTheme="majorBidi"/>
          <w:sz w:val="28"/>
          <w:szCs w:val="28"/>
          <w:lang w:val="en-US"/>
        </w:rPr>
      </w:pPr>
    </w:p>
    <w:p w14:paraId="7587E047" w14:textId="77777777" w:rsidR="003979E5" w:rsidRPr="002C596C" w:rsidRDefault="003979E5" w:rsidP="003979E5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2C596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C596C">
        <w:rPr>
          <w:rFonts w:asciiTheme="majorBidi" w:hAnsiTheme="majorBidi" w:cstheme="majorBidi"/>
          <w:sz w:val="24"/>
          <w:szCs w:val="24"/>
        </w:rPr>
        <w:t>Department of Chemistry, School of Pharmacy, Newgiza University, Giza 12256, Egypt</w:t>
      </w:r>
    </w:p>
    <w:p w14:paraId="78B3F588" w14:textId="77777777" w:rsidR="003979E5" w:rsidRPr="002C596C" w:rsidRDefault="003979E5" w:rsidP="003979E5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2C596C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C596C">
        <w:rPr>
          <w:rFonts w:asciiTheme="majorBidi" w:hAnsiTheme="majorBidi" w:cstheme="majorBidi"/>
          <w:sz w:val="24"/>
          <w:szCs w:val="24"/>
        </w:rPr>
        <w:t>Analytical Chemistry Department, Faculty of Pharmacy, Cairo University, Cairo 11562, Egypt</w:t>
      </w:r>
    </w:p>
    <w:p w14:paraId="6ECB98A6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47F395EA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4DA894B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70A50FD0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05694C5E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EEE97C1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71403E16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728507B0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2B5FE8B1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404477A7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334CB16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50994B82" w14:textId="77777777" w:rsidR="00F5564C" w:rsidRDefault="003979E5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2C596C">
        <w:rPr>
          <w:rFonts w:asciiTheme="majorBidi" w:hAnsiTheme="majorBidi" w:cstheme="majorBidi"/>
          <w:sz w:val="24"/>
          <w:szCs w:val="24"/>
        </w:rPr>
        <w:t>*Correspond</w:t>
      </w:r>
      <w:r w:rsidR="00F5564C">
        <w:rPr>
          <w:rFonts w:asciiTheme="majorBidi" w:hAnsiTheme="majorBidi" w:cstheme="majorBidi"/>
          <w:sz w:val="24"/>
          <w:szCs w:val="24"/>
        </w:rPr>
        <w:t xml:space="preserve">ence: </w:t>
      </w:r>
    </w:p>
    <w:p w14:paraId="40FB6E2D" w14:textId="65728BA5" w:rsidR="00F5564C" w:rsidRDefault="00824CFE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Ahmed</w:t>
      </w:r>
      <w:r w:rsidR="00F5564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H. Nadim</w:t>
      </w:r>
      <w:r w:rsidR="00F5564C">
        <w:rPr>
          <w:rFonts w:asciiTheme="majorBidi" w:hAnsiTheme="majorBidi" w:cstheme="majorBidi"/>
          <w:sz w:val="24"/>
          <w:szCs w:val="24"/>
        </w:rPr>
        <w:t xml:space="preserve">, Department of </w:t>
      </w:r>
      <w:r>
        <w:rPr>
          <w:rFonts w:asciiTheme="majorBidi" w:hAnsiTheme="majorBidi" w:cstheme="majorBidi"/>
          <w:sz w:val="24"/>
          <w:szCs w:val="24"/>
        </w:rPr>
        <w:t xml:space="preserve">Analytical </w:t>
      </w:r>
      <w:r w:rsidR="00F5564C">
        <w:rPr>
          <w:rFonts w:asciiTheme="majorBidi" w:hAnsiTheme="majorBidi" w:cstheme="majorBidi"/>
          <w:sz w:val="24"/>
          <w:szCs w:val="24"/>
        </w:rPr>
        <w:t xml:space="preserve">Chemistry, </w:t>
      </w:r>
      <w:r>
        <w:rPr>
          <w:rFonts w:asciiTheme="majorBidi" w:hAnsiTheme="majorBidi" w:cstheme="majorBidi"/>
          <w:sz w:val="24"/>
          <w:szCs w:val="24"/>
        </w:rPr>
        <w:t>Faculty of Pharmacy</w:t>
      </w:r>
      <w:r w:rsidR="00F5564C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Cairo University</w:t>
      </w:r>
      <w:r w:rsidR="00F5564C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Cairo 11566</w:t>
      </w:r>
      <w:r w:rsidR="00F5564C">
        <w:rPr>
          <w:rFonts w:asciiTheme="majorBidi" w:hAnsiTheme="majorBidi" w:cstheme="majorBidi"/>
          <w:sz w:val="24"/>
          <w:szCs w:val="24"/>
        </w:rPr>
        <w:t xml:space="preserve">, Egypt. </w:t>
      </w:r>
    </w:p>
    <w:p w14:paraId="2ADF586C" w14:textId="42DC8CE6" w:rsidR="003979E5" w:rsidRPr="00F5564C" w:rsidRDefault="00F5564C" w:rsidP="00F5564C">
      <w:pPr>
        <w:spacing w:line="360" w:lineRule="auto"/>
        <w:jc w:val="lowKashida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="003979E5" w:rsidRPr="002C596C">
        <w:rPr>
          <w:rFonts w:asciiTheme="majorBidi" w:hAnsiTheme="majorBidi" w:cstheme="majorBidi"/>
          <w:sz w:val="24"/>
          <w:szCs w:val="24"/>
        </w:rPr>
        <w:t xml:space="preserve">mail: </w:t>
      </w:r>
      <w:hyperlink r:id="rId7" w:history="1">
        <w:r w:rsidR="00824CFE" w:rsidRPr="00CD195A">
          <w:rPr>
            <w:rStyle w:val="Hyperlink"/>
            <w:rFonts w:asciiTheme="majorBidi" w:hAnsiTheme="majorBidi"/>
            <w:sz w:val="24"/>
            <w:szCs w:val="24"/>
          </w:rPr>
          <w:t>ahmed.nagib@cu.edu.eg</w:t>
        </w:r>
      </w:hyperlink>
    </w:p>
    <w:p w14:paraId="1B1F19D7" w14:textId="77777777" w:rsidR="00492F4F" w:rsidRDefault="00492F4F" w:rsidP="003979E5">
      <w:pPr>
        <w:spacing w:line="360" w:lineRule="auto"/>
        <w:jc w:val="lowKashida"/>
        <w:rPr>
          <w:rStyle w:val="Hyperlink"/>
          <w:rFonts w:asciiTheme="majorBidi" w:hAnsiTheme="majorBidi"/>
          <w:sz w:val="24"/>
          <w:szCs w:val="24"/>
        </w:rPr>
      </w:pPr>
    </w:p>
    <w:p w14:paraId="148626BF" w14:textId="77777777" w:rsidR="00114108" w:rsidRDefault="00114108" w:rsidP="003979E5">
      <w:pPr>
        <w:spacing w:line="360" w:lineRule="auto"/>
        <w:jc w:val="lowKashida"/>
        <w:rPr>
          <w:rStyle w:val="Hyperlink"/>
          <w:rFonts w:asciiTheme="majorBidi" w:hAnsiTheme="majorBidi"/>
          <w:sz w:val="24"/>
          <w:szCs w:val="24"/>
        </w:rPr>
      </w:pPr>
    </w:p>
    <w:p w14:paraId="15F804AD" w14:textId="77777777" w:rsidR="00581300" w:rsidRDefault="00581300" w:rsidP="00581300">
      <w:pPr>
        <w:jc w:val="center"/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  <w:r w:rsidRPr="00581300">
        <w:rPr>
          <w:rStyle w:val="Hyperlink"/>
          <w:rFonts w:asciiTheme="majorBidi" w:hAnsiTheme="majorBidi"/>
          <w:b/>
          <w:bCs/>
          <w:color w:val="auto"/>
          <w:sz w:val="32"/>
          <w:szCs w:val="32"/>
          <w:u w:val="none"/>
        </w:rPr>
        <w:lastRenderedPageBreak/>
        <w:t xml:space="preserve">Supplementary materials </w:t>
      </w:r>
    </w:p>
    <w:p w14:paraId="0C22F3B9" w14:textId="77777777" w:rsidR="00581300" w:rsidRDefault="00581300" w:rsidP="00581300">
      <w:pPr>
        <w:jc w:val="center"/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</w:p>
    <w:p w14:paraId="0BA986B6" w14:textId="1E7CCAA1" w:rsidR="00581300" w:rsidRDefault="00581300" w:rsidP="00581300">
      <w:pPr>
        <w:jc w:val="center"/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</w:p>
    <w:p w14:paraId="61DAB868" w14:textId="3F0C27F7" w:rsidR="00581300" w:rsidRDefault="00790724" w:rsidP="00581300">
      <w:pPr>
        <w:rPr>
          <w:noProof/>
          <w14:ligatures w14:val="standardContextual"/>
        </w:rPr>
      </w:pPr>
      <w:r>
        <w:rPr>
          <w:rFonts w:asciiTheme="majorBidi" w:hAnsiTheme="majorBidi" w:cstheme="majorBid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2AF51" wp14:editId="1CDEADDC">
                <wp:simplePos x="0" y="0"/>
                <wp:positionH relativeFrom="rightMargin">
                  <wp:posOffset>-2491740</wp:posOffset>
                </wp:positionH>
                <wp:positionV relativeFrom="paragraph">
                  <wp:posOffset>169545</wp:posOffset>
                </wp:positionV>
                <wp:extent cx="274320" cy="243840"/>
                <wp:effectExtent l="0" t="0" r="11430" b="22860"/>
                <wp:wrapNone/>
                <wp:docPr id="20511629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3C4D29" w14:textId="10F207CC" w:rsidR="00790724" w:rsidRPr="00790724" w:rsidRDefault="00790724" w:rsidP="0079072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2AF5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96.2pt;margin-top:13.35pt;width:21.6pt;height:19.2pt;z-index:25166131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ufMwIAAHsEAAAOAAAAZHJzL2Uyb0RvYy54bWysVNtu2zAMfR+wfxD0vji3XhbEKbIUGQYU&#10;bYF06LMiS7EBWdQkJnb29aMU59KuT8NeZEqkjsjDQ0/v2tqwnfKhApvzQa/PmbISispucv7zZfnl&#10;lrOAwhbCgFU536vA72afP00bN1FDKMEUyjMCsWHSuJyXiG6SZUGWqhahB05ZcmrwtUDa+k1WeNEQ&#10;em2yYb9/nTXgC+dBqhDo9P7g5LOEr7WS+KR1UMhMzik3TKtP6zqu2WwqJhsvXFnJLg3xD1nUorL0&#10;6AnqXqBgW1/9BVVX0kMAjT0JdQZaV1KlGqiaQf9dNatSOJVqIXKCO9EU/h+sfNyt3LNn2H6DlhoY&#10;CWlcmAQ6jPW02tfxS5ky8hOF+xNtqkUm6XB4Mx4NySPJNRyPbseJ1ux82fmA3xXULBo599SVRJbY&#10;PQSkByn0GBLfCmCqYlkZkzZRCWphPNsJ6qHBlCLdeBNlLGtyfj266ifgN76kpTPCevMBAuEZS4mc&#10;S48Wtuu242MNxZ5o8nBQUHByWVExDyLgs/AkGaqfxgCfaNEGKBnoLM5K8L8/Oo/x1EnyctaQBHMe&#10;fm2FV5yZH5Z6/HUwJioZps346iZy7C8960uP3dYLIIYGNHBOJjPGozma2kP9StMyj6+SS1hJb+cc&#10;j+YCD4NB0ybVfJ6CSKVO4INdORmhY0diq17aV+Fd108kITzCUaxi8q6th9h408J8i6Cr1PNI8IHV&#10;jndSeJJCN41xhC73Ker8z5j9AQAA//8DAFBLAwQUAAYACAAAACEA3g64NOEAAAALAQAADwAAAGRy&#10;cy9kb3ducmV2LnhtbEyPQU+DQBCF7yb+h82YeKNLAbFFhoZojIk1MVYv3rbsCER2lrDblv5715Me&#10;J+/Le9+Um9kM4kiT6y0jLBcxCOLG6p5bhI/3x2gFwnnFWg2WCeFMDjbV5UWpCm1P/EbHnW9FKGFX&#10;KITO+7GQ0jUdGeUWdiQO2ZedjPLhnFqpJ3UK5WaQSRzn0qiew0KnRrrvqPneHQzCc/apHlK/pbPn&#10;+bWun1Zj5l4Qr6/m+g6Ep9n/wfCrH9ShCk57e2DtxIAQpeskCyxCkt+CCESUZusExB4hv1mCrEr5&#10;/4fqBwAA//8DAFBLAQItABQABgAIAAAAIQC2gziS/gAAAOEBAAATAAAAAAAAAAAAAAAAAAAAAABb&#10;Q29udGVudF9UeXBlc10ueG1sUEsBAi0AFAAGAAgAAAAhADj9If/WAAAAlAEAAAsAAAAAAAAAAAAA&#10;AAAALwEAAF9yZWxzLy5yZWxzUEsBAi0AFAAGAAgAAAAhANGgi58zAgAAewQAAA4AAAAAAAAAAAAA&#10;AAAALgIAAGRycy9lMm9Eb2MueG1sUEsBAi0AFAAGAAgAAAAhAN4OuDThAAAACwEAAA8AAAAAAAAA&#10;AAAAAAAAjQQAAGRycy9kb3ducmV2LnhtbFBLBQYAAAAABAAEAPMAAACbBQAAAAA=&#10;" fillcolor="white [3201]" strokecolor="white [3212]" strokeweight=".5pt">
                <v:textbox>
                  <w:txbxContent>
                    <w:p w14:paraId="4A3C4D29" w14:textId="10F207CC" w:rsidR="00790724" w:rsidRPr="00790724" w:rsidRDefault="00790724" w:rsidP="00790724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28F4" wp14:editId="03CEB77B">
                <wp:simplePos x="0" y="0"/>
                <wp:positionH relativeFrom="column">
                  <wp:posOffset>426720</wp:posOffset>
                </wp:positionH>
                <wp:positionV relativeFrom="paragraph">
                  <wp:posOffset>139065</wp:posOffset>
                </wp:positionV>
                <wp:extent cx="274320" cy="243840"/>
                <wp:effectExtent l="0" t="0" r="11430" b="22860"/>
                <wp:wrapNone/>
                <wp:docPr id="68039109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B8F98F" w14:textId="48BA6006" w:rsidR="00790724" w:rsidRPr="00790724" w:rsidRDefault="0079072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9072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28F4" id="_x0000_s1027" type="#_x0000_t202" style="position:absolute;margin-left:33.6pt;margin-top:10.95pt;width:21.6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2BNQIAAIIEAAAOAAAAZHJzL2Uyb0RvYy54bWysVNtu2zAMfR+wfxD0vji3XmbEKbIUGQYU&#10;bYF06LMiy7EAWdQkJnb29aOUa7s+DXuRKZE6Ig8PPbnrGsO2ygcNtuCDXp8zZSWU2q4L/vNl8eWW&#10;s4DClsKAVQXfqcDvpp8/TVqXqyHUYErlGYHYkLeu4DWiy7MsyFo1IvTAKUvOCnwjkLZ+nZVetITe&#10;mGzY719nLfjSeZAqBDq93zv5NOFXlZL4VFVBITMFp9wwrT6tq7hm04nI1164WstDGuIfsmiEtvTo&#10;CepeoGAbr/+CarT0EKDCnoQmg6rSUqUaqJpB/101y1o4lWohcoI70RT+H6x83C7ds2fYfYOOGhgJ&#10;aV3IAx3GerrKN/FLmTLyE4W7E22qQybpcHgzHg3JI8k1HI9ux4nW7HzZ+YDfFTQsGgX31JVEltg+&#10;BKQHKfQYEt8KYHS50MakTVSCmhvPtoJ6aDClSDfeRBnL2oJfj676CfiNL2npjLBaf4BAeMZSIufS&#10;o4XdqmO6vKBlBeWO2PKwF1JwcqGppgcR8Fl4Ug7RQNOAT7RUBignOFic1eB/f3Qe46mh5OWsJSUW&#10;PPzaCK84Mz8stfrrYEyMMkyb8dVNpNpfelaXHrtp5kBEDWjunExmjEdzNCsPzSsNzSy+Si5hJb1d&#10;cDyac9zPBw2dVLNZCiKxOoEPdulkhI6NiR176V6Fd4e2IunhEY6aFfm77u5j400Lsw1CpVPrI897&#10;Vg/0k9CTIg5DGSfpcp+izr+O6R8AAAD//wMAUEsDBBQABgAIAAAAIQBfhg6L3gAAAAgBAAAPAAAA&#10;ZHJzL2Rvd25yZXYueG1sTI9BS8NAEIXvgv9hGcGb3U0aahuzKUERQQti7cXbNDsmwexsyG7b9N+7&#10;Pelx+B7vfVOsJ9uLI42+c6whmSkQxLUzHTcadp/Pd0sQPiAb7B2ThjN5WJfXVwXmxp34g47b0IhY&#10;wj5HDW0IQy6lr1uy6GduII7s240WQzzHRpoRT7Hc9jJVaiEtdhwXWhzosaX6Z3uwGl6zL3yahzc6&#10;B57eq+plOWR+o/XtzVQ9gAg0hb8wXPSjOpTRae8ObLzoNSzu05jUkCYrEBeeqAzEPgI1B1kW8v8D&#10;5S8AAAD//wMAUEsBAi0AFAAGAAgAAAAhALaDOJL+AAAA4QEAABMAAAAAAAAAAAAAAAAAAAAAAFtD&#10;b250ZW50X1R5cGVzXS54bWxQSwECLQAUAAYACAAAACEAOP0h/9YAAACUAQAACwAAAAAAAAAAAAAA&#10;AAAvAQAAX3JlbHMvLnJlbHNQSwECLQAUAAYACAAAACEAkDUNgTUCAACCBAAADgAAAAAAAAAAAAAA&#10;AAAuAgAAZHJzL2Uyb0RvYy54bWxQSwECLQAUAAYACAAAACEAX4YOi94AAAAIAQAADwAAAAAAAAAA&#10;AAAAAACPBAAAZHJzL2Rvd25yZXYueG1sUEsFBgAAAAAEAAQA8wAAAJoFAAAAAA==&#10;" fillcolor="white [3201]" strokecolor="white [3212]" strokeweight=".5pt">
                <v:textbox>
                  <w:txbxContent>
                    <w:p w14:paraId="5FB8F98F" w14:textId="48BA6006" w:rsidR="00790724" w:rsidRPr="00790724" w:rsidRDefault="00790724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90724">
                        <w:rPr>
                          <w:rFonts w:asciiTheme="majorBidi" w:hAnsiTheme="majorBidi"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81300">
        <w:rPr>
          <w:rFonts w:asciiTheme="majorBidi" w:hAnsiTheme="majorBidi" w:cstheme="majorBidi"/>
          <w:noProof/>
          <w:color w:val="000000"/>
          <w14:ligatures w14:val="standardContextual"/>
        </w:rPr>
        <w:drawing>
          <wp:inline distT="0" distB="0" distL="0" distR="0" wp14:anchorId="30FACBA7" wp14:editId="70C804E3">
            <wp:extent cx="2955290" cy="1596677"/>
            <wp:effectExtent l="0" t="0" r="0" b="3810"/>
            <wp:docPr id="1536680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80671" name="Picture 15366806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47" cy="16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300" w:rsidRPr="000523D4">
        <w:rPr>
          <w:noProof/>
          <w14:ligatures w14:val="standardContextual"/>
        </w:rPr>
        <w:t xml:space="preserve"> </w:t>
      </w:r>
      <w:r w:rsidR="00581300">
        <w:rPr>
          <w:noProof/>
          <w14:ligatures w14:val="standardContextual"/>
        </w:rPr>
        <w:drawing>
          <wp:inline distT="0" distB="0" distL="0" distR="0" wp14:anchorId="25A980E8" wp14:editId="6F2AD601">
            <wp:extent cx="2933700" cy="1598491"/>
            <wp:effectExtent l="0" t="0" r="0" b="1905"/>
            <wp:docPr id="1738897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97254" name="Picture 17388972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13" cy="161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EDFF" w14:textId="5FAD7FE0" w:rsidR="00581300" w:rsidRDefault="00581300" w:rsidP="00581300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1: </w:t>
      </w:r>
      <w:r>
        <w:rPr>
          <w:rFonts w:asciiTheme="majorBidi" w:hAnsiTheme="majorBidi" w:cstheme="majorBidi"/>
          <w:sz w:val="24"/>
          <w:szCs w:val="24"/>
        </w:rPr>
        <w:t>XRD Pattern</w:t>
      </w:r>
      <w:r w:rsidR="001D1BCF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="00790724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="001D1BCF">
        <w:rPr>
          <w:rFonts w:asciiTheme="majorBidi" w:hAnsiTheme="majorBidi" w:cstheme="majorBidi"/>
          <w:sz w:val="24"/>
          <w:szCs w:val="24"/>
        </w:rPr>
        <w:t>commercially available pure TiO</w:t>
      </w:r>
      <w:r w:rsidR="001D1BCF" w:rsidRPr="001D1BC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1BCF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1D1BCF">
        <w:rPr>
          <w:rFonts w:asciiTheme="majorBidi" w:hAnsiTheme="majorBidi" w:cstheme="majorBidi"/>
          <w:sz w:val="24"/>
          <w:szCs w:val="24"/>
        </w:rPr>
        <w:t>rutile and anatase nanoparticles, and (b) synthesized TiO</w:t>
      </w:r>
      <w:r w:rsidR="001D1BCF" w:rsidRPr="001D1BC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1BCF">
        <w:rPr>
          <w:rFonts w:asciiTheme="majorBidi" w:hAnsiTheme="majorBidi" w:cstheme="majorBidi"/>
          <w:sz w:val="24"/>
          <w:szCs w:val="24"/>
        </w:rPr>
        <w:t>/ZnO/SnO</w:t>
      </w:r>
      <w:r w:rsidR="001D1BCF" w:rsidRPr="001D1BC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1BCF">
        <w:rPr>
          <w:rFonts w:asciiTheme="majorBidi" w:hAnsiTheme="majorBidi" w:cstheme="majorBidi"/>
          <w:sz w:val="24"/>
          <w:szCs w:val="24"/>
        </w:rPr>
        <w:t xml:space="preserve"> ternary nanostructures. </w:t>
      </w:r>
    </w:p>
    <w:p w14:paraId="0A6EE3B2" w14:textId="77777777" w:rsidR="007906C3" w:rsidRDefault="007906C3" w:rsidP="00581300">
      <w:pPr>
        <w:rPr>
          <w:rFonts w:asciiTheme="majorBidi" w:hAnsiTheme="majorBidi" w:cstheme="majorBidi"/>
          <w:sz w:val="24"/>
          <w:szCs w:val="24"/>
        </w:rPr>
      </w:pPr>
    </w:p>
    <w:p w14:paraId="3C3332A8" w14:textId="132B26E8" w:rsidR="007906C3" w:rsidRDefault="007906C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79805DE1" w14:textId="02EB86AE" w:rsidR="007906C3" w:rsidRPr="00D02FAE" w:rsidRDefault="007906C3" w:rsidP="00581300">
      <w:pPr>
        <w:rPr>
          <w:rFonts w:asciiTheme="majorBidi" w:hAnsiTheme="majorBidi" w:cstheme="majorBidi"/>
          <w:sz w:val="24"/>
          <w:szCs w:val="24"/>
        </w:rPr>
      </w:pPr>
      <w:r w:rsidRPr="007906C3">
        <w:rPr>
          <w:noProof/>
        </w:rPr>
        <w:lastRenderedPageBreak/>
        <w:drawing>
          <wp:inline distT="0" distB="0" distL="0" distR="0" wp14:anchorId="34E6FAF0" wp14:editId="4A031339">
            <wp:extent cx="6537960" cy="5758434"/>
            <wp:effectExtent l="0" t="0" r="0" b="0"/>
            <wp:docPr id="8774109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57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6227" w14:textId="1E0F8E84" w:rsidR="001C77A2" w:rsidRDefault="00581300" w:rsidP="007906C3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 w:rsidR="007906C3">
        <w:rPr>
          <w:rFonts w:asciiTheme="majorBidi" w:hAnsiTheme="majorBidi" w:cstheme="majorBidi"/>
          <w:sz w:val="24"/>
          <w:szCs w:val="24"/>
        </w:rPr>
        <w:t>2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="007906C3" w:rsidRPr="007906C3">
        <w:rPr>
          <w:rFonts w:asciiTheme="majorBidi" w:hAnsiTheme="majorBidi" w:cstheme="majorBidi"/>
          <w:sz w:val="24"/>
          <w:szCs w:val="24"/>
        </w:rPr>
        <w:t>XPS Spectra of TiO</w:t>
      </w:r>
      <w:r w:rsidR="007906C3"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906C3" w:rsidRPr="007906C3">
        <w:rPr>
          <w:rFonts w:asciiTheme="majorBidi" w:hAnsiTheme="majorBidi" w:cstheme="majorBidi"/>
          <w:sz w:val="24"/>
          <w:szCs w:val="24"/>
        </w:rPr>
        <w:t>/ZnO/SnO</w:t>
      </w:r>
      <w:r w:rsidR="007906C3"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906C3" w:rsidRPr="007906C3">
        <w:rPr>
          <w:rFonts w:asciiTheme="majorBidi" w:hAnsiTheme="majorBidi" w:cstheme="majorBidi"/>
          <w:sz w:val="24"/>
          <w:szCs w:val="24"/>
        </w:rPr>
        <w:t xml:space="preserve"> nanocomposites (a) the survey spectra (b) O 1s (c) Sn 3d (d) Ti 2p (e) Zn 2p</w:t>
      </w:r>
    </w:p>
    <w:p w14:paraId="2D657FE7" w14:textId="77777777" w:rsidR="001C77A2" w:rsidRDefault="001C77A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F510622" w14:textId="2CD1461C" w:rsidR="007906C3" w:rsidRPr="007906C3" w:rsidRDefault="001C77A2" w:rsidP="007906C3">
      <w:pPr>
        <w:rPr>
          <w:rFonts w:asciiTheme="majorBidi" w:hAnsiTheme="majorBidi" w:cstheme="majorBidi"/>
          <w:i/>
          <w:iCs/>
          <w:sz w:val="24"/>
          <w:szCs w:val="24"/>
        </w:rPr>
      </w:pPr>
      <w:r w:rsidRPr="001C77A2">
        <w:rPr>
          <w:noProof/>
        </w:rPr>
        <w:lastRenderedPageBreak/>
        <w:drawing>
          <wp:inline distT="0" distB="0" distL="0" distR="0" wp14:anchorId="3C0FE061" wp14:editId="097B5D3F">
            <wp:extent cx="5943600" cy="6438900"/>
            <wp:effectExtent l="0" t="0" r="0" b="0"/>
            <wp:docPr id="18131563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FA07" w14:textId="77777777" w:rsidR="001C77A2" w:rsidRDefault="001C77A2" w:rsidP="001C77A2">
      <w:pPr>
        <w:spacing w:line="360" w:lineRule="auto"/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</w:pPr>
      <w:r>
        <w:rPr>
          <w:rFonts w:ascii="STIXGeneral-Regular" w:hAnsi="STIXGeneral-Regular"/>
          <w:noProof/>
          <w:color w:val="0000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8AE44" wp14:editId="1C824ABC">
                <wp:simplePos x="0" y="0"/>
                <wp:positionH relativeFrom="column">
                  <wp:posOffset>1846580</wp:posOffset>
                </wp:positionH>
                <wp:positionV relativeFrom="paragraph">
                  <wp:posOffset>1828800</wp:posOffset>
                </wp:positionV>
                <wp:extent cx="342900" cy="274320"/>
                <wp:effectExtent l="0" t="0" r="0" b="0"/>
                <wp:wrapNone/>
                <wp:docPr id="90659815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B201" w14:textId="77777777" w:rsidR="001C77A2" w:rsidRPr="00AA3205" w:rsidRDefault="001C77A2" w:rsidP="001C77A2">
                            <w:pPr>
                              <w:rPr>
                                <w:color w:val="FF0000"/>
                              </w:rPr>
                            </w:pPr>
                            <w:r w:rsidRPr="00AA3205">
                              <w:rPr>
                                <w:color w:val="FF0000"/>
                              </w:rPr>
                              <w:t>(g)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AE44" id="Text Box 15" o:spid="_x0000_s1028" type="#_x0000_t202" style="position:absolute;margin-left:145.4pt;margin-top:2in;width:27pt;height:2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62GgIAADIEAAAOAAAAZHJzL2Uyb0RvYy54bWysU9tuGyEQfa/Uf0C817u+5LbyOnITuapk&#10;JZGcKs+YBe9KwFDA3nW/vgPrm9I+RXmBgRnmcs5het9pRXbC+QZMSYeDnBJhOFSN2ZT01+vi2y0l&#10;PjBTMQVGlHQvPL2fff0ybW0hRlCDqoQjmMT4orUlrUOwRZZ5XgvN/ACsMOiU4DQLeHSbrHKsxexa&#10;ZaM8v85acJV1wIX3ePvYO+ks5ZdS8PAspReBqJJibyGtLq3ruGazKSs2jtm64Yc22Ae60KwxWPSU&#10;6pEFRrau+SeVbrgDDzIMOOgMpGy4SDPgNMP83TSrmlmRZkFwvD3B5D8vLX/areyLI6H7Dh0SGAFp&#10;rS88XsZ5Oul03LFTgn6EcH+CTXSBcLwcT0Z3OXo4ukY3k/EowZqdH1vnww8BmkSjpA5ZSWCx3dIH&#10;LIihx5BYy8CiUSoxowxpS3o9vsrTg5MHXyiDD8+tRit06440FXZxHGMN1R6nc9AT7y1fNNjDkvnw&#10;whwyjW2jesMzLlIB1oKDRUkN7s//7mM8EoBeSlpUTkn97y1zghL10yA1d8PJJEotHSZXNwgHcZee&#10;9aXHbPUDoDiH+E8sT2aMD+poSgf6DUU+j1XRxQzH2iUNR/Mh9HrGT8LFfJ6CUFyWhaVZWR5TR1Qj&#10;wq/dG3P2QENA/p7gqDFWvGOjj+35mG8DyCZRFXHuUT3Aj8JMDB4+UVT+5TlFnb/67C8AAAD//wMA&#10;UEsDBBQABgAIAAAAIQAMEQ0l4QAAAAsBAAAPAAAAZHJzL2Rvd25yZXYueG1sTI9BT8MwDIXvSPyH&#10;yEjcWLpuoFKaTlOlCQnBYWMXbm6TtRWJU5psK/x6zGncnu2n5+8Vq8lZcTJj6D0pmM8SEIYar3tq&#10;FezfN3cZiBCRNFpPRsG3CbAqr68KzLU/09acdrEVHEIhRwVdjEMuZWg64zDM/GCIbwc/Oow8jq3U&#10;I5453FmZJsmDdNgTf+hwMFVnms/d0Sl4qTZvuK1Tl/3Y6vn1sB6+9h/3St3eTOsnENFM8WKGP3xG&#10;h5KZan8kHYRVkD4mjB5ZZBmXYsdiueRNzWIxT0GWhfzfofwFAAD//wMAUEsBAi0AFAAGAAgAAAAh&#10;ALaDOJL+AAAA4QEAABMAAAAAAAAAAAAAAAAAAAAAAFtDb250ZW50X1R5cGVzXS54bWxQSwECLQAU&#10;AAYACAAAACEAOP0h/9YAAACUAQAACwAAAAAAAAAAAAAAAAAvAQAAX3JlbHMvLnJlbHNQSwECLQAU&#10;AAYACAAAACEAAIUuthoCAAAyBAAADgAAAAAAAAAAAAAAAAAuAgAAZHJzL2Uyb0RvYy54bWxQSwEC&#10;LQAUAAYACAAAACEADBENJeEAAAALAQAADwAAAAAAAAAAAAAAAAB0BAAAZHJzL2Rvd25yZXYueG1s&#10;UEsFBgAAAAAEAAQA8wAAAIIFAAAAAA==&#10;" filled="f" stroked="f" strokeweight=".5pt">
                <v:textbox>
                  <w:txbxContent>
                    <w:p w14:paraId="705BB201" w14:textId="77777777" w:rsidR="001C77A2" w:rsidRPr="00AA3205" w:rsidRDefault="001C77A2" w:rsidP="001C77A2">
                      <w:pPr>
                        <w:rPr>
                          <w:color w:val="FF0000"/>
                        </w:rPr>
                      </w:pPr>
                      <w:r w:rsidRPr="00AA3205">
                        <w:rPr>
                          <w:color w:val="FF0000"/>
                        </w:rPr>
                        <w:t>(g)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IXGeneral-Regular" w:hAnsi="STIXGeneral-Regular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9D494" wp14:editId="55DD1A24">
                <wp:simplePos x="0" y="0"/>
                <wp:positionH relativeFrom="column">
                  <wp:posOffset>4061460</wp:posOffset>
                </wp:positionH>
                <wp:positionV relativeFrom="paragraph">
                  <wp:posOffset>1840865</wp:posOffset>
                </wp:positionV>
                <wp:extent cx="419100" cy="274320"/>
                <wp:effectExtent l="0" t="0" r="0" b="0"/>
                <wp:wrapNone/>
                <wp:docPr id="183670471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098AC" w14:textId="77777777" w:rsidR="001C77A2" w:rsidRPr="00AA3205" w:rsidRDefault="001C77A2" w:rsidP="001C77A2">
                            <w:pPr>
                              <w:rPr>
                                <w:color w:val="FF0000"/>
                              </w:rPr>
                            </w:pPr>
                            <w:r w:rsidRPr="00AA3205">
                              <w:rPr>
                                <w:color w:val="FF0000"/>
                              </w:rPr>
                              <w:t>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D494" id="_x0000_s1029" type="#_x0000_t202" style="position:absolute;margin-left:319.8pt;margin-top:144.95pt;width:33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deGgIAADIEAAAOAAAAZHJzL2Uyb0RvYy54bWysU9uO2yAQfa/Uf0C8N7aT7M2Ks0p3larS&#10;anelbLXPBEOMhBkKJHb69R1wbtr2qeoLDMwwl3MOs/u+1WQnnFdgKlqMckqE4VArs6noj7fll1tK&#10;fGCmZhqMqOheeHo///xp1tlSjKEBXQtHMInxZWcr2oRgyyzzvBEt8yOwwqBTgmtZwKPbZLVjHWZv&#10;dTbO8+usA1dbB1x4j7ePg5POU34pBQ8vUnoRiK4o9hbS6tK6jms2n7Fy45htFD+0wf6hi5Ypg0VP&#10;qR5ZYGTr1B+pWsUdeJBhxKHNQErFRZoBpynyD9OsGmZFmgXB8fYEk/9/afnzbmVfHQn9V+iRwAhI&#10;Z33p8TLO00vXxh07JehHCPcn2EQfCMfLaXFX5Ojh6BrfTCfjBGt2fmydD98EtCQaFXXISgKL7Z58&#10;wIIYegyJtQwsldaJGW1IV9HryVWeHpw8+EIbfHhuNVqhX/dE1RWdHMdYQ73H6RwMxHvLlwp7eGI+&#10;vDKHTGPbqN7wgovUgLXgYFHSgPv1t/sYjwSgl5IOlVNR/3PLnKBEfzdIzV0xnUappcP06gbhIO7S&#10;s770mG37ACjOAv+J5cmM8UEfTemgfUeRL2JVdDHDsXZFw9F8CIOe8ZNwsVikIBSXZeHJrCyPqSOq&#10;EeG3/p05e6AhIH/PcNQYKz+wMcQOfCy2AaRKVEWcB1QP8KMwE4OHTxSVf3lOUeevPv8NAAD//wMA&#10;UEsDBBQABgAIAAAAIQAkahQm4wAAAAsBAAAPAAAAZHJzL2Rvd25yZXYueG1sTI9NT4NAEIbvJv6H&#10;zZh4s0shRUCWpiFpTIweWnvxNrBbIO4HstsW/fWOp3qcmSfvPG+5no1mZzX5wVkBy0UETNnWycF2&#10;Ag7v24cMmA9oJWpnlYBv5WFd3d6UWEh3sTt13oeOUYj1BQroQxgLzn3bK4N+4UZl6XZ0k8FA49Rx&#10;OeGFwo3mcRSl3OBg6UOPo6p71X7uT0bAS719w10Tm+xH18+vx834dfhYCXF/N2+egAU1hysMf/qk&#10;DhU5Ne5kpWdaQJrkKaEC4izPgRHxGK1o0whIkmQJvCr5/w7VLwAAAP//AwBQSwECLQAUAAYACAAA&#10;ACEAtoM4kv4AAADhAQAAEwAAAAAAAAAAAAAAAAAAAAAAW0NvbnRlbnRfVHlwZXNdLnhtbFBLAQIt&#10;ABQABgAIAAAAIQA4/SH/1gAAAJQBAAALAAAAAAAAAAAAAAAAAC8BAABfcmVscy8ucmVsc1BLAQIt&#10;ABQABgAIAAAAIQBZcudeGgIAADIEAAAOAAAAAAAAAAAAAAAAAC4CAABkcnMvZTJvRG9jLnhtbFBL&#10;AQItABQABgAIAAAAIQAkahQm4wAAAAsBAAAPAAAAAAAAAAAAAAAAAHQEAABkcnMvZG93bnJldi54&#10;bWxQSwUGAAAAAAQABADzAAAAhAUAAAAA&#10;" filled="f" stroked="f" strokeweight=".5pt">
                <v:textbox>
                  <w:txbxContent>
                    <w:p w14:paraId="188098AC" w14:textId="77777777" w:rsidR="001C77A2" w:rsidRPr="00AA3205" w:rsidRDefault="001C77A2" w:rsidP="001C77A2">
                      <w:pPr>
                        <w:rPr>
                          <w:color w:val="FF0000"/>
                        </w:rPr>
                      </w:pPr>
                      <w:r w:rsidRPr="00AA3205">
                        <w:rPr>
                          <w:color w:val="FF0000"/>
                        </w:rPr>
                        <w:t>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t xml:space="preserve">  </w:t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drawing>
          <wp:inline distT="0" distB="0" distL="0" distR="0" wp14:anchorId="1E40B1E5" wp14:editId="32F5575D">
            <wp:extent cx="2095500" cy="2082964"/>
            <wp:effectExtent l="0" t="0" r="0" b="0"/>
            <wp:docPr id="10139531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53192" name="Picture 10139531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t xml:space="preserve">   </w:t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drawing>
          <wp:inline distT="0" distB="0" distL="0" distR="0" wp14:anchorId="092554F8" wp14:editId="78395AD3">
            <wp:extent cx="2065311" cy="2052955"/>
            <wp:effectExtent l="0" t="0" r="0" b="4445"/>
            <wp:docPr id="5916207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20788" name="Picture 5916207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11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1B7A" w14:textId="55DB2522" w:rsidR="00CF1D43" w:rsidRDefault="001C77A2" w:rsidP="001C77A2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3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1C77A2">
        <w:rPr>
          <w:rFonts w:asciiTheme="majorBidi" w:hAnsiTheme="majorBidi" w:cstheme="majorBidi"/>
          <w:sz w:val="24"/>
          <w:szCs w:val="24"/>
        </w:rPr>
        <w:t>TEM image (a,b, and C) of TiO</w:t>
      </w:r>
      <w:r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C77A2">
        <w:rPr>
          <w:rFonts w:asciiTheme="majorBidi" w:hAnsiTheme="majorBidi" w:cstheme="majorBidi"/>
          <w:sz w:val="24"/>
          <w:szCs w:val="24"/>
        </w:rPr>
        <w:t xml:space="preserve"> readymade nanoparticles and (b,c,d,e,f,g and h) of synthesized TiO</w:t>
      </w:r>
      <w:r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C77A2">
        <w:rPr>
          <w:rFonts w:asciiTheme="majorBidi" w:hAnsiTheme="majorBidi" w:cstheme="majorBidi"/>
          <w:sz w:val="24"/>
          <w:szCs w:val="24"/>
        </w:rPr>
        <w:t>/ZnO/SnO</w:t>
      </w:r>
      <w:r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C77A2">
        <w:rPr>
          <w:rFonts w:asciiTheme="majorBidi" w:hAnsiTheme="majorBidi" w:cstheme="majorBidi"/>
          <w:sz w:val="24"/>
          <w:szCs w:val="24"/>
        </w:rPr>
        <w:t xml:space="preserve"> at different levels.</w:t>
      </w:r>
    </w:p>
    <w:p w14:paraId="7D2218D8" w14:textId="77777777" w:rsidR="00CF1D43" w:rsidRDefault="00CF1D4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F7AF248" w14:textId="5E5ADB0A" w:rsidR="001C77A2" w:rsidRDefault="00CF1D43" w:rsidP="001C77A2">
      <w:pPr>
        <w:rPr>
          <w:rFonts w:asciiTheme="majorBidi" w:hAnsiTheme="majorBidi" w:cstheme="majorBidi"/>
          <w:sz w:val="24"/>
          <w:szCs w:val="24"/>
        </w:rPr>
      </w:pPr>
      <w:r w:rsidRPr="00CF1D43">
        <w:rPr>
          <w:noProof/>
        </w:rPr>
        <w:lastRenderedPageBreak/>
        <w:drawing>
          <wp:inline distT="0" distB="0" distL="0" distR="0" wp14:anchorId="5A6999D0" wp14:editId="38CEF326">
            <wp:extent cx="5943600" cy="1607820"/>
            <wp:effectExtent l="0" t="0" r="8890" b="0"/>
            <wp:docPr id="20086248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172E" w14:textId="77777777" w:rsidR="00CF1D43" w:rsidRDefault="00CF1D43" w:rsidP="001C77A2">
      <w:pPr>
        <w:rPr>
          <w:rFonts w:asciiTheme="majorBidi" w:hAnsiTheme="majorBidi" w:cstheme="majorBidi"/>
          <w:sz w:val="24"/>
          <w:szCs w:val="24"/>
        </w:rPr>
      </w:pPr>
    </w:p>
    <w:p w14:paraId="638748AE" w14:textId="532C789F" w:rsidR="00330CA7" w:rsidRDefault="00CF1D43" w:rsidP="00CF1D43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4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CF1D43">
        <w:rPr>
          <w:rFonts w:asciiTheme="majorBidi" w:hAnsiTheme="majorBidi" w:cstheme="majorBidi"/>
          <w:sz w:val="24"/>
          <w:szCs w:val="24"/>
        </w:rPr>
        <w:t xml:space="preserve">SEM images (a, b and c) of the synthesized nanocomposite at different </w:t>
      </w:r>
      <w:r w:rsidR="002607FD">
        <w:rPr>
          <w:rFonts w:asciiTheme="majorBidi" w:hAnsiTheme="majorBidi" w:cstheme="majorBidi"/>
          <w:sz w:val="24"/>
          <w:szCs w:val="24"/>
        </w:rPr>
        <w:t>m</w:t>
      </w:r>
      <w:r w:rsidRPr="00CF1D43">
        <w:rPr>
          <w:rFonts w:asciiTheme="majorBidi" w:hAnsiTheme="majorBidi" w:cstheme="majorBidi"/>
          <w:sz w:val="24"/>
          <w:szCs w:val="24"/>
        </w:rPr>
        <w:t>agnifications.</w:t>
      </w:r>
    </w:p>
    <w:p w14:paraId="33C00948" w14:textId="77777777" w:rsidR="005B6F7F" w:rsidRDefault="005B6F7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E38974E" w14:textId="0639EB7A" w:rsidR="005B6F7F" w:rsidRPr="005B6F7F" w:rsidRDefault="005B6F7F" w:rsidP="005B6F7F">
      <w:pPr>
        <w:rPr>
          <w:rFonts w:asciiTheme="majorBidi" w:hAnsiTheme="majorBidi" w:cstheme="majorBidi"/>
          <w:i/>
          <w:iCs/>
          <w:sz w:val="24"/>
          <w:szCs w:val="24"/>
        </w:rPr>
      </w:pPr>
      <w:bookmarkStart w:id="0" w:name="_Ref195602095"/>
      <w:bookmarkStart w:id="1" w:name="_Ref195602062"/>
      <w:r w:rsidRPr="005B6F7F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Table </w:t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fldChar w:fldCharType="begin"/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instrText xml:space="preserve"> SEQ Table \* ARABIC </w:instrText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fldChar w:fldCharType="separate"/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t>1</w:t>
      </w:r>
      <w:r w:rsidRPr="005B6F7F">
        <w:rPr>
          <w:rFonts w:asciiTheme="majorBidi" w:hAnsiTheme="majorBidi" w:cstheme="majorBidi"/>
          <w:sz w:val="24"/>
          <w:szCs w:val="24"/>
        </w:rPr>
        <w:fldChar w:fldCharType="end"/>
      </w:r>
      <w:bookmarkEnd w:id="0"/>
      <w:r w:rsidRPr="005B6F7F">
        <w:rPr>
          <w:rFonts w:asciiTheme="majorBidi" w:hAnsiTheme="majorBidi" w:cstheme="majorBidi"/>
          <w:i/>
          <w:iCs/>
          <w:sz w:val="24"/>
          <w:szCs w:val="24"/>
        </w:rPr>
        <w:t>. Summary of System Suitability and Validation Parameters for HPLC Analysis of Metronidazole</w:t>
      </w:r>
      <w:bookmarkEnd w:id="1"/>
    </w:p>
    <w:p w14:paraId="26938B3E" w14:textId="77777777" w:rsidR="005B6F7F" w:rsidRPr="005B6F7F" w:rsidRDefault="005B6F7F" w:rsidP="005B6F7F">
      <w:pPr>
        <w:rPr>
          <w:rFonts w:asciiTheme="majorBidi" w:hAnsiTheme="majorBidi" w:cstheme="majorBidi"/>
          <w:vanish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7"/>
        <w:gridCol w:w="913"/>
      </w:tblGrid>
      <w:tr w:rsidR="00C12167" w:rsidRPr="00503C4F" w14:paraId="03ED8F4C" w14:textId="77777777" w:rsidTr="00A66D5E">
        <w:trPr>
          <w:trHeight w:val="442"/>
          <w:tblHeader/>
          <w:tblCellSpacing w:w="15" w:type="dxa"/>
        </w:trPr>
        <w:tc>
          <w:tcPr>
            <w:tcW w:w="4302" w:type="dxa"/>
            <w:vAlign w:val="center"/>
            <w:hideMark/>
          </w:tcPr>
          <w:p w14:paraId="775B8EAE" w14:textId="77777777" w:rsidR="00C12167" w:rsidRPr="00503C4F" w:rsidRDefault="00C12167" w:rsidP="00A66D5E">
            <w:pPr>
              <w:rPr>
                <w:rFonts w:asciiTheme="majorBidi" w:hAnsiTheme="majorBidi" w:cstheme="majorBidi"/>
                <w:b/>
                <w:bCs/>
              </w:rPr>
            </w:pPr>
            <w:r w:rsidRPr="00503C4F">
              <w:rPr>
                <w:rStyle w:val="Strong"/>
                <w:rFonts w:asciiTheme="majorBidi" w:hAnsiTheme="majorBidi" w:cstheme="majorBidi"/>
              </w:rPr>
              <w:t>System Suitability Parameters</w:t>
            </w:r>
            <w:r>
              <w:rPr>
                <w:rStyle w:val="Strong"/>
                <w:rFonts w:asciiTheme="majorBidi" w:hAnsiTheme="majorBidi" w:cstheme="majorBidi"/>
              </w:rPr>
              <w:t xml:space="preserve"> </w:t>
            </w:r>
            <w:r>
              <w:rPr>
                <w:rStyle w:val="FootnoteReference"/>
                <w:rFonts w:asciiTheme="majorBidi" w:hAnsiTheme="majorBidi" w:cstheme="majorBidi"/>
                <w:b/>
                <w:bCs/>
              </w:rPr>
              <w:footnoteReference w:id="1"/>
            </w:r>
          </w:p>
        </w:tc>
        <w:tc>
          <w:tcPr>
            <w:tcW w:w="868" w:type="dxa"/>
            <w:vAlign w:val="center"/>
            <w:hideMark/>
          </w:tcPr>
          <w:p w14:paraId="0E7D9C9B" w14:textId="77777777" w:rsidR="00C12167" w:rsidRPr="00503C4F" w:rsidRDefault="00C12167" w:rsidP="00A66D5E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12167" w:rsidRPr="00503C4F" w14:paraId="68E56823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4B9F17CC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Retention time (min)</w:t>
            </w:r>
          </w:p>
        </w:tc>
        <w:tc>
          <w:tcPr>
            <w:tcW w:w="868" w:type="dxa"/>
            <w:vAlign w:val="center"/>
            <w:hideMark/>
          </w:tcPr>
          <w:p w14:paraId="3160C80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3.82</w:t>
            </w:r>
          </w:p>
        </w:tc>
      </w:tr>
      <w:tr w:rsidR="00C12167" w:rsidRPr="00503C4F" w14:paraId="5D0E4740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43D8F323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</w:t>
            </w:r>
            <w:r w:rsidRPr="00503C4F">
              <w:rPr>
                <w:rFonts w:asciiTheme="majorBidi" w:hAnsiTheme="majorBidi" w:cstheme="majorBidi"/>
              </w:rPr>
              <w:t>heoretical plates (N)</w:t>
            </w:r>
          </w:p>
        </w:tc>
        <w:tc>
          <w:tcPr>
            <w:tcW w:w="868" w:type="dxa"/>
            <w:vAlign w:val="center"/>
            <w:hideMark/>
          </w:tcPr>
          <w:p w14:paraId="74F4592F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7650</w:t>
            </w:r>
          </w:p>
        </w:tc>
      </w:tr>
      <w:tr w:rsidR="00C12167" w:rsidRPr="00503C4F" w14:paraId="31E75B28" w14:textId="77777777" w:rsidTr="00A66D5E">
        <w:trPr>
          <w:trHeight w:val="427"/>
          <w:tblCellSpacing w:w="15" w:type="dxa"/>
        </w:trPr>
        <w:tc>
          <w:tcPr>
            <w:tcW w:w="4302" w:type="dxa"/>
            <w:vAlign w:val="center"/>
            <w:hideMark/>
          </w:tcPr>
          <w:p w14:paraId="07D040BD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Tailing factor (T)</w:t>
            </w:r>
          </w:p>
        </w:tc>
        <w:tc>
          <w:tcPr>
            <w:tcW w:w="868" w:type="dxa"/>
            <w:vAlign w:val="center"/>
            <w:hideMark/>
          </w:tcPr>
          <w:p w14:paraId="5B504802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1.12</w:t>
            </w:r>
          </w:p>
        </w:tc>
      </w:tr>
      <w:tr w:rsidR="00C12167" w:rsidRPr="00503C4F" w14:paraId="3CAAAE7F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13A0CCA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Capacity factor (k′)</w:t>
            </w:r>
          </w:p>
        </w:tc>
        <w:tc>
          <w:tcPr>
            <w:tcW w:w="868" w:type="dxa"/>
            <w:vAlign w:val="center"/>
            <w:hideMark/>
          </w:tcPr>
          <w:p w14:paraId="1AD6C75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1.15</w:t>
            </w:r>
          </w:p>
        </w:tc>
      </w:tr>
      <w:tr w:rsidR="00C12167" w:rsidRPr="00503C4F" w14:paraId="1E329E82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7AF52011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Selectivity (α)</w:t>
            </w:r>
          </w:p>
        </w:tc>
        <w:tc>
          <w:tcPr>
            <w:tcW w:w="868" w:type="dxa"/>
            <w:vAlign w:val="center"/>
            <w:hideMark/>
          </w:tcPr>
          <w:p w14:paraId="28DC1587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1.28</w:t>
            </w:r>
          </w:p>
        </w:tc>
      </w:tr>
      <w:tr w:rsidR="00C12167" w:rsidRPr="00503C4F" w14:paraId="078799C1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16F7992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Resolution (Rs)</w:t>
            </w:r>
          </w:p>
        </w:tc>
        <w:tc>
          <w:tcPr>
            <w:tcW w:w="868" w:type="dxa"/>
            <w:vAlign w:val="center"/>
            <w:hideMark/>
          </w:tcPr>
          <w:p w14:paraId="33BA276F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4.87</w:t>
            </w:r>
          </w:p>
        </w:tc>
      </w:tr>
      <w:tr w:rsidR="00C12167" w:rsidRPr="00503C4F" w14:paraId="67AE3B46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78223F13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Height equivalent to theoretical plate</w:t>
            </w:r>
            <w:r>
              <w:rPr>
                <w:rFonts w:asciiTheme="majorBidi" w:hAnsiTheme="majorBidi" w:cstheme="majorBidi"/>
              </w:rPr>
              <w:t xml:space="preserve"> (mm)</w:t>
            </w:r>
          </w:p>
        </w:tc>
        <w:tc>
          <w:tcPr>
            <w:tcW w:w="868" w:type="dxa"/>
            <w:vAlign w:val="center"/>
            <w:hideMark/>
          </w:tcPr>
          <w:p w14:paraId="54DAC46C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0.032</w:t>
            </w:r>
          </w:p>
        </w:tc>
      </w:tr>
    </w:tbl>
    <w:p w14:paraId="2224D6AE" w14:textId="77777777" w:rsidR="00C12167" w:rsidRPr="00503C4F" w:rsidRDefault="00C12167" w:rsidP="00C12167">
      <w:pPr>
        <w:rPr>
          <w:rFonts w:asciiTheme="majorBidi" w:hAnsiTheme="majorBidi" w:cstheme="majorBidi"/>
          <w:vanish/>
        </w:rPr>
      </w:pPr>
    </w:p>
    <w:tbl>
      <w:tblPr>
        <w:tblW w:w="0" w:type="auto"/>
        <w:tblCellSpacing w:w="15" w:type="dxa"/>
        <w:tblBorders>
          <w:top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3174"/>
      </w:tblGrid>
      <w:tr w:rsidR="00C12167" w:rsidRPr="00503C4F" w14:paraId="34F29F5B" w14:textId="77777777" w:rsidTr="00A66D5E">
        <w:trPr>
          <w:tblHeader/>
          <w:tblCellSpacing w:w="15" w:type="dxa"/>
        </w:trPr>
        <w:tc>
          <w:tcPr>
            <w:tcW w:w="4185" w:type="dxa"/>
            <w:vAlign w:val="center"/>
            <w:hideMark/>
          </w:tcPr>
          <w:p w14:paraId="7A4C9A6A" w14:textId="77777777" w:rsidR="00C12167" w:rsidRPr="00503C4F" w:rsidRDefault="00C12167" w:rsidP="00A66D5E">
            <w:pPr>
              <w:rPr>
                <w:rFonts w:asciiTheme="majorBidi" w:hAnsiTheme="majorBidi" w:cstheme="majorBidi"/>
                <w:b/>
                <w:bCs/>
              </w:rPr>
            </w:pPr>
            <w:r w:rsidRPr="00503C4F">
              <w:rPr>
                <w:rStyle w:val="Strong"/>
                <w:rFonts w:asciiTheme="majorBidi" w:hAnsiTheme="majorBidi" w:cstheme="majorBidi"/>
              </w:rPr>
              <w:t>Validation Parameters</w:t>
            </w:r>
          </w:p>
        </w:tc>
        <w:tc>
          <w:tcPr>
            <w:tcW w:w="3129" w:type="dxa"/>
            <w:vAlign w:val="center"/>
            <w:hideMark/>
          </w:tcPr>
          <w:p w14:paraId="67CCC01A" w14:textId="77777777" w:rsidR="00C12167" w:rsidRPr="00503C4F" w:rsidRDefault="00C12167" w:rsidP="00A66D5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12167" w:rsidRPr="00503C4F" w14:paraId="2B1BD6D0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5AD82DD7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Linearity range (µg/mL)</w:t>
            </w:r>
          </w:p>
        </w:tc>
        <w:tc>
          <w:tcPr>
            <w:tcW w:w="3129" w:type="dxa"/>
            <w:vAlign w:val="center"/>
            <w:hideMark/>
          </w:tcPr>
          <w:p w14:paraId="32636B65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Pr="00503C4F">
              <w:rPr>
                <w:rFonts w:asciiTheme="majorBidi" w:hAnsiTheme="majorBidi" w:cstheme="majorBidi"/>
              </w:rPr>
              <w:t xml:space="preserve"> – 50</w:t>
            </w:r>
          </w:p>
        </w:tc>
      </w:tr>
      <w:tr w:rsidR="00C12167" w:rsidRPr="00503C4F" w14:paraId="728B087B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660CAA39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Correlation coefficient (R²)</w:t>
            </w:r>
          </w:p>
        </w:tc>
        <w:tc>
          <w:tcPr>
            <w:tcW w:w="3129" w:type="dxa"/>
            <w:vAlign w:val="center"/>
            <w:hideMark/>
          </w:tcPr>
          <w:p w14:paraId="0EEB438C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0.9999</w:t>
            </w:r>
          </w:p>
        </w:tc>
      </w:tr>
      <w:tr w:rsidR="00C12167" w:rsidRPr="00503C4F" w14:paraId="2776AECC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5AD1407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Regression equation</w:t>
            </w:r>
          </w:p>
        </w:tc>
        <w:tc>
          <w:tcPr>
            <w:tcW w:w="3129" w:type="dxa"/>
            <w:vAlign w:val="center"/>
            <w:hideMark/>
          </w:tcPr>
          <w:p w14:paraId="28A39ACF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y = 15.832x + 1.268</w:t>
            </w:r>
          </w:p>
        </w:tc>
      </w:tr>
      <w:tr w:rsidR="00C12167" w:rsidRPr="00503C4F" w14:paraId="4ED1F421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0F1C9969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LOD (µg/mL)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2"/>
            </w:r>
          </w:p>
        </w:tc>
        <w:tc>
          <w:tcPr>
            <w:tcW w:w="3129" w:type="dxa"/>
            <w:vAlign w:val="center"/>
            <w:hideMark/>
          </w:tcPr>
          <w:p w14:paraId="573607B1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0.14</w:t>
            </w:r>
          </w:p>
        </w:tc>
      </w:tr>
      <w:tr w:rsidR="00C12167" w:rsidRPr="00503C4F" w14:paraId="6A6C8BA2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678F863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LOQ (µg/mL)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3"/>
            </w:r>
          </w:p>
        </w:tc>
        <w:tc>
          <w:tcPr>
            <w:tcW w:w="3129" w:type="dxa"/>
            <w:vAlign w:val="center"/>
            <w:hideMark/>
          </w:tcPr>
          <w:p w14:paraId="081D6306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0.42</w:t>
            </w:r>
          </w:p>
        </w:tc>
      </w:tr>
      <w:tr w:rsidR="00C12167" w:rsidRPr="00503C4F" w14:paraId="78CE514B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6135B75E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Accuracy (mean ± SD)</w:t>
            </w:r>
          </w:p>
        </w:tc>
        <w:tc>
          <w:tcPr>
            <w:tcW w:w="3129" w:type="dxa"/>
            <w:vAlign w:val="center"/>
            <w:hideMark/>
          </w:tcPr>
          <w:p w14:paraId="64C8721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99.85 ± 1.02</w:t>
            </w:r>
          </w:p>
        </w:tc>
      </w:tr>
      <w:tr w:rsidR="00C12167" w:rsidRPr="00503C4F" w14:paraId="16CF5E4E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1E11A222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Repeatability (intra-day RSD %)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4"/>
            </w:r>
          </w:p>
        </w:tc>
        <w:tc>
          <w:tcPr>
            <w:tcW w:w="3129" w:type="dxa"/>
            <w:vAlign w:val="center"/>
            <w:hideMark/>
          </w:tcPr>
          <w:p w14:paraId="2585BDCE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503C4F">
              <w:rPr>
                <w:rFonts w:asciiTheme="majorBidi" w:hAnsiTheme="majorBidi" w:cstheme="majorBidi"/>
              </w:rPr>
              <w:t>0.56</w:t>
            </w:r>
          </w:p>
        </w:tc>
      </w:tr>
      <w:tr w:rsidR="00C12167" w:rsidRPr="00503C4F" w14:paraId="55B632DB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2C61A157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Intermediate precision (inter-day RSD %)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5"/>
            </w:r>
          </w:p>
        </w:tc>
        <w:tc>
          <w:tcPr>
            <w:tcW w:w="3129" w:type="dxa"/>
            <w:vAlign w:val="center"/>
            <w:hideMark/>
          </w:tcPr>
          <w:p w14:paraId="387759A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03C4F">
              <w:rPr>
                <w:rFonts w:asciiTheme="majorBidi" w:hAnsiTheme="majorBidi" w:cstheme="majorBidi"/>
              </w:rPr>
              <w:t>1.75</w:t>
            </w:r>
          </w:p>
        </w:tc>
      </w:tr>
      <w:tr w:rsidR="00C12167" w:rsidRPr="00503C4F" w14:paraId="5DAB5B30" w14:textId="77777777" w:rsidTr="00A66D5E">
        <w:trPr>
          <w:tblCellSpacing w:w="15" w:type="dxa"/>
        </w:trPr>
        <w:tc>
          <w:tcPr>
            <w:tcW w:w="4185" w:type="dxa"/>
            <w:vAlign w:val="center"/>
          </w:tcPr>
          <w:p w14:paraId="49C9CC55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 xml:space="preserve">Robustness </w:t>
            </w:r>
            <w:r>
              <w:rPr>
                <w:rFonts w:asciiTheme="majorBidi" w:hAnsiTheme="majorBidi" w:cstheme="majorBidi"/>
              </w:rPr>
              <w:t xml:space="preserve">               </w:t>
            </w:r>
            <w:r w:rsidRPr="00BC5120">
              <w:rPr>
                <w:rFonts w:asciiTheme="majorBidi" w:hAnsiTheme="majorBidi" w:cstheme="majorBidi"/>
              </w:rPr>
              <w:t>(</w:t>
            </w:r>
            <w:r>
              <w:rPr>
                <w:rFonts w:asciiTheme="majorBidi" w:hAnsiTheme="majorBidi" w:cstheme="majorBidi"/>
              </w:rPr>
              <w:t>% R</w:t>
            </w:r>
            <w:r w:rsidRPr="00BC5120">
              <w:rPr>
                <w:rFonts w:asciiTheme="majorBidi" w:hAnsiTheme="majorBidi" w:cstheme="majorBidi"/>
              </w:rPr>
              <w:t>SD)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6"/>
            </w:r>
          </w:p>
        </w:tc>
        <w:tc>
          <w:tcPr>
            <w:tcW w:w="3129" w:type="dxa"/>
            <w:vAlign w:val="center"/>
          </w:tcPr>
          <w:p w14:paraId="5DB0AB6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</w:p>
        </w:tc>
      </w:tr>
      <w:tr w:rsidR="00C12167" w:rsidRPr="00503C4F" w14:paraId="1EEBCCC2" w14:textId="77777777" w:rsidTr="00A66D5E">
        <w:trPr>
          <w:tblCellSpacing w:w="15" w:type="dxa"/>
        </w:trPr>
        <w:tc>
          <w:tcPr>
            <w:tcW w:w="4185" w:type="dxa"/>
            <w:hideMark/>
          </w:tcPr>
          <w:p w14:paraId="11D62E10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>Asymmetric factor (T)</w:t>
            </w:r>
          </w:p>
        </w:tc>
        <w:tc>
          <w:tcPr>
            <w:tcW w:w="3129" w:type="dxa"/>
            <w:hideMark/>
          </w:tcPr>
          <w:p w14:paraId="60B1C552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Pr="00BC5120">
              <w:rPr>
                <w:rFonts w:asciiTheme="majorBidi" w:hAnsiTheme="majorBidi" w:cstheme="majorBidi"/>
              </w:rPr>
              <w:t xml:space="preserve">0.55 </w:t>
            </w:r>
          </w:p>
        </w:tc>
      </w:tr>
      <w:tr w:rsidR="00C12167" w:rsidRPr="00503C4F" w14:paraId="075E71F6" w14:textId="77777777" w:rsidTr="00A66D5E">
        <w:trPr>
          <w:tblCellSpacing w:w="15" w:type="dxa"/>
        </w:trPr>
        <w:tc>
          <w:tcPr>
            <w:tcW w:w="4185" w:type="dxa"/>
            <w:tcBorders>
              <w:top w:val="nil"/>
              <w:bottom w:val="single" w:sz="4" w:space="0" w:color="auto"/>
            </w:tcBorders>
            <w:hideMark/>
          </w:tcPr>
          <w:p w14:paraId="571AEC84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>Capacity factor (k′)</w:t>
            </w:r>
          </w:p>
        </w:tc>
        <w:tc>
          <w:tcPr>
            <w:tcW w:w="3129" w:type="dxa"/>
            <w:tcBorders>
              <w:top w:val="nil"/>
              <w:bottom w:val="single" w:sz="4" w:space="0" w:color="auto"/>
            </w:tcBorders>
            <w:hideMark/>
          </w:tcPr>
          <w:p w14:paraId="3EF06D14" w14:textId="77777777" w:rsidR="00C12167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>1.15</w:t>
            </w:r>
          </w:p>
          <w:p w14:paraId="28956C0A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</w:p>
        </w:tc>
      </w:tr>
    </w:tbl>
    <w:p w14:paraId="72E8CC03" w14:textId="65A48EAF" w:rsidR="00CF1D43" w:rsidRDefault="00330CA7" w:rsidP="00C1216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  <w:r w:rsidRPr="00330CA7">
        <w:rPr>
          <w:noProof/>
        </w:rPr>
        <w:lastRenderedPageBreak/>
        <w:drawing>
          <wp:inline distT="0" distB="0" distL="0" distR="0" wp14:anchorId="4C8E27F4" wp14:editId="61778BF9">
            <wp:extent cx="5753100" cy="3680509"/>
            <wp:effectExtent l="0" t="0" r="0" b="0"/>
            <wp:docPr id="13270526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02" cy="36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7F61" w14:textId="7B65AA0F" w:rsidR="007F261E" w:rsidRDefault="00330CA7" w:rsidP="00330CA7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5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330CA7">
        <w:rPr>
          <w:rFonts w:asciiTheme="majorBidi" w:hAnsiTheme="majorBidi" w:cstheme="majorBidi"/>
          <w:sz w:val="24"/>
          <w:szCs w:val="24"/>
        </w:rPr>
        <w:t xml:space="preserve">(a) HPLC chromatogram of the recovered MNZ using the method stated (b) HPLC </w:t>
      </w:r>
      <w:r w:rsidR="00FD74D9">
        <w:rPr>
          <w:rFonts w:asciiTheme="majorBidi" w:hAnsiTheme="majorBidi" w:cstheme="majorBidi"/>
          <w:sz w:val="24"/>
          <w:szCs w:val="24"/>
        </w:rPr>
        <w:t>c</w:t>
      </w:r>
      <w:r w:rsidRPr="00330CA7">
        <w:rPr>
          <w:rFonts w:asciiTheme="majorBidi" w:hAnsiTheme="majorBidi" w:cstheme="majorBidi"/>
          <w:sz w:val="24"/>
          <w:szCs w:val="24"/>
        </w:rPr>
        <w:t>hromatogram of the degraded MNZ showing the elution of its degradation products at lower retention time.</w:t>
      </w:r>
    </w:p>
    <w:p w14:paraId="34F3613B" w14:textId="77777777" w:rsidR="007F261E" w:rsidRDefault="007F261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49D9C88" w14:textId="5F2AFD5C" w:rsidR="007F261E" w:rsidRPr="007F261E" w:rsidRDefault="007F261E" w:rsidP="007F261E">
      <w:pPr>
        <w:rPr>
          <w:rFonts w:asciiTheme="majorBidi" w:hAnsiTheme="majorBidi" w:cstheme="majorBidi"/>
          <w:sz w:val="24"/>
          <w:szCs w:val="24"/>
        </w:rPr>
      </w:pPr>
      <w:r w:rsidRPr="007F261E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143E464" wp14:editId="390DBD7C">
            <wp:extent cx="2613660" cy="2171700"/>
            <wp:effectExtent l="0" t="0" r="0" b="0"/>
            <wp:docPr id="614382133" name="Picture 6" descr="A graph of a number of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aph of a number of blue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DCD4" w14:textId="770B5BB1" w:rsidR="007F261E" w:rsidRDefault="007F261E" w:rsidP="007F261E">
      <w:pPr>
        <w:rPr>
          <w:rFonts w:asciiTheme="majorBidi" w:hAnsiTheme="majorBidi" w:cstheme="majorBidi"/>
          <w:sz w:val="24"/>
          <w:szCs w:val="24"/>
        </w:rPr>
      </w:pPr>
      <w:bookmarkStart w:id="2" w:name="_Ref195606957"/>
      <w:r w:rsidRPr="007F261E">
        <w:rPr>
          <w:rFonts w:asciiTheme="majorBidi" w:hAnsiTheme="majorBidi" w:cstheme="majorBidi"/>
          <w:sz w:val="24"/>
          <w:szCs w:val="24"/>
        </w:rPr>
        <w:t xml:space="preserve">Figure </w:t>
      </w:r>
      <w:r w:rsidRPr="007F261E">
        <w:rPr>
          <w:rFonts w:asciiTheme="majorBidi" w:hAnsiTheme="majorBidi" w:cstheme="majorBidi"/>
          <w:sz w:val="24"/>
          <w:szCs w:val="24"/>
        </w:rPr>
        <w:fldChar w:fldCharType="begin"/>
      </w:r>
      <w:r w:rsidRPr="007F261E">
        <w:rPr>
          <w:rFonts w:asciiTheme="majorBidi" w:hAnsiTheme="majorBidi" w:cstheme="majorBidi"/>
          <w:sz w:val="24"/>
          <w:szCs w:val="24"/>
        </w:rPr>
        <w:instrText xml:space="preserve"> SEQ Figure \* ARABIC </w:instrText>
      </w:r>
      <w:r w:rsidRPr="007F261E">
        <w:rPr>
          <w:rFonts w:asciiTheme="majorBidi" w:hAnsiTheme="majorBidi" w:cstheme="majorBidi"/>
          <w:sz w:val="24"/>
          <w:szCs w:val="24"/>
        </w:rPr>
        <w:fldChar w:fldCharType="separate"/>
      </w:r>
      <w:r w:rsidRPr="007F261E">
        <w:rPr>
          <w:rFonts w:asciiTheme="majorBidi" w:hAnsiTheme="majorBidi" w:cstheme="majorBidi"/>
          <w:sz w:val="24"/>
          <w:szCs w:val="24"/>
        </w:rPr>
        <w:t>6</w:t>
      </w:r>
      <w:r w:rsidRPr="007F261E">
        <w:rPr>
          <w:rFonts w:asciiTheme="majorBidi" w:hAnsiTheme="majorBidi" w:cstheme="majorBidi"/>
          <w:sz w:val="24"/>
          <w:szCs w:val="24"/>
        </w:rPr>
        <w:fldChar w:fldCharType="end"/>
      </w:r>
      <w:bookmarkEnd w:id="2"/>
      <w:r w:rsidRPr="007F261E">
        <w:rPr>
          <w:rFonts w:asciiTheme="majorBidi" w:hAnsiTheme="majorBidi" w:cstheme="majorBidi"/>
          <w:sz w:val="24"/>
          <w:szCs w:val="24"/>
        </w:rPr>
        <w:t>. The effect on initial photocatalyst concentration on the degradation of MNZ, showing an optimum activity at 0.5mg/L</w:t>
      </w:r>
    </w:p>
    <w:p w14:paraId="3AF929C9" w14:textId="03C4CDFA" w:rsidR="00F373E6" w:rsidRDefault="00F373E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7FC17D4" w14:textId="58B41EC7" w:rsidR="00F373E6" w:rsidRPr="00F373E6" w:rsidRDefault="00F373E6" w:rsidP="00F373E6">
      <w:pPr>
        <w:rPr>
          <w:rFonts w:asciiTheme="majorBidi" w:hAnsiTheme="majorBidi" w:cstheme="majorBidi"/>
          <w:sz w:val="24"/>
          <w:szCs w:val="24"/>
        </w:rPr>
      </w:pPr>
      <w:r w:rsidRPr="00F373E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6F6753B" wp14:editId="0747FDCF">
            <wp:extent cx="2415540" cy="2301240"/>
            <wp:effectExtent l="0" t="0" r="3810" b="3810"/>
            <wp:docPr id="1075485997" name="Picture 8" descr="A graph of efficiency and cond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aph of efficiency and condi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AE03" w14:textId="09C9943C" w:rsidR="009B3F19" w:rsidRDefault="00F373E6" w:rsidP="00F373E6">
      <w:pPr>
        <w:rPr>
          <w:rFonts w:asciiTheme="majorBidi" w:hAnsiTheme="majorBidi" w:cstheme="majorBidi"/>
          <w:sz w:val="24"/>
          <w:szCs w:val="24"/>
        </w:rPr>
      </w:pPr>
      <w:bookmarkStart w:id="3" w:name="_Ref195607512"/>
      <w:r w:rsidRPr="00F373E6">
        <w:rPr>
          <w:rFonts w:asciiTheme="majorBidi" w:hAnsiTheme="majorBidi" w:cstheme="majorBidi"/>
          <w:sz w:val="24"/>
          <w:szCs w:val="24"/>
        </w:rPr>
        <w:t xml:space="preserve">Figure </w:t>
      </w:r>
      <w:r w:rsidRPr="00F373E6">
        <w:rPr>
          <w:rFonts w:asciiTheme="majorBidi" w:hAnsiTheme="majorBidi" w:cstheme="majorBidi"/>
          <w:sz w:val="24"/>
          <w:szCs w:val="24"/>
        </w:rPr>
        <w:fldChar w:fldCharType="begin"/>
      </w:r>
      <w:r w:rsidRPr="00F373E6">
        <w:rPr>
          <w:rFonts w:asciiTheme="majorBidi" w:hAnsiTheme="majorBidi" w:cstheme="majorBidi"/>
          <w:sz w:val="24"/>
          <w:szCs w:val="24"/>
        </w:rPr>
        <w:instrText xml:space="preserve"> SEQ Figure \* ARABIC </w:instrText>
      </w:r>
      <w:r w:rsidRPr="00F373E6">
        <w:rPr>
          <w:rFonts w:asciiTheme="majorBidi" w:hAnsiTheme="majorBidi" w:cstheme="majorBidi"/>
          <w:sz w:val="24"/>
          <w:szCs w:val="24"/>
        </w:rPr>
        <w:fldChar w:fldCharType="separate"/>
      </w:r>
      <w:r w:rsidRPr="00F373E6">
        <w:rPr>
          <w:rFonts w:asciiTheme="majorBidi" w:hAnsiTheme="majorBidi" w:cstheme="majorBidi"/>
          <w:sz w:val="24"/>
          <w:szCs w:val="24"/>
        </w:rPr>
        <w:t>7</w:t>
      </w:r>
      <w:r w:rsidRPr="00F373E6">
        <w:rPr>
          <w:rFonts w:asciiTheme="majorBidi" w:hAnsiTheme="majorBidi" w:cstheme="majorBidi"/>
          <w:sz w:val="24"/>
          <w:szCs w:val="24"/>
        </w:rPr>
        <w:fldChar w:fldCharType="end"/>
      </w:r>
      <w:bookmarkEnd w:id="3"/>
      <w:r w:rsidRPr="00F373E6">
        <w:rPr>
          <w:rFonts w:asciiTheme="majorBidi" w:hAnsiTheme="majorBidi" w:cstheme="majorBidi"/>
          <w:sz w:val="24"/>
          <w:szCs w:val="24"/>
        </w:rPr>
        <w:t>. Effect of pH and time on MNZ photocatalytic degradation showing neutral pH 7 at time 120 minutes to be of optimal activity and expected the 180 minutes has improved degradation</w:t>
      </w:r>
    </w:p>
    <w:p w14:paraId="6195869D" w14:textId="77777777" w:rsidR="009B3F19" w:rsidRDefault="009B3F1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2D7E6FDF" w14:textId="64748BAC" w:rsidR="009B3F19" w:rsidRPr="009B3F19" w:rsidRDefault="009B3F19" w:rsidP="009B3F19">
      <w:pPr>
        <w:rPr>
          <w:rFonts w:asciiTheme="majorBidi" w:hAnsiTheme="majorBidi" w:cstheme="majorBidi"/>
          <w:sz w:val="24"/>
          <w:szCs w:val="24"/>
        </w:rPr>
      </w:pPr>
      <w:r w:rsidRPr="009B3F1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379AA13" wp14:editId="62F17724">
            <wp:extent cx="2545080" cy="2202180"/>
            <wp:effectExtent l="0" t="0" r="7620" b="7620"/>
            <wp:docPr id="157836651" name="Picture 10" descr="A graph of blue rectangular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aph of blue rectangular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9719" w14:textId="154869E3" w:rsidR="009B3F19" w:rsidRPr="009B3F19" w:rsidRDefault="009B3F19" w:rsidP="009B3F19">
      <w:pPr>
        <w:rPr>
          <w:rFonts w:asciiTheme="majorBidi" w:hAnsiTheme="majorBidi" w:cstheme="majorBidi"/>
          <w:sz w:val="24"/>
          <w:szCs w:val="24"/>
        </w:rPr>
      </w:pPr>
      <w:bookmarkStart w:id="4" w:name="_Ref195607766"/>
      <w:r w:rsidRPr="009B3F19">
        <w:rPr>
          <w:rFonts w:asciiTheme="majorBidi" w:hAnsiTheme="majorBidi" w:cstheme="majorBidi"/>
          <w:sz w:val="24"/>
          <w:szCs w:val="24"/>
        </w:rPr>
        <w:t xml:space="preserve">Figure </w:t>
      </w:r>
      <w:r w:rsidRPr="009B3F19">
        <w:rPr>
          <w:rFonts w:asciiTheme="majorBidi" w:hAnsiTheme="majorBidi" w:cstheme="majorBidi"/>
          <w:sz w:val="24"/>
          <w:szCs w:val="24"/>
        </w:rPr>
        <w:fldChar w:fldCharType="begin"/>
      </w:r>
      <w:r w:rsidRPr="009B3F19">
        <w:rPr>
          <w:rFonts w:asciiTheme="majorBidi" w:hAnsiTheme="majorBidi" w:cstheme="majorBidi"/>
          <w:sz w:val="24"/>
          <w:szCs w:val="24"/>
        </w:rPr>
        <w:instrText xml:space="preserve"> SEQ Figure \* ARABIC </w:instrText>
      </w:r>
      <w:r w:rsidRPr="009B3F19">
        <w:rPr>
          <w:rFonts w:asciiTheme="majorBidi" w:hAnsiTheme="majorBidi" w:cstheme="majorBidi"/>
          <w:sz w:val="24"/>
          <w:szCs w:val="24"/>
        </w:rPr>
        <w:fldChar w:fldCharType="separate"/>
      </w:r>
      <w:r w:rsidRPr="009B3F19">
        <w:rPr>
          <w:rFonts w:asciiTheme="majorBidi" w:hAnsiTheme="majorBidi" w:cstheme="majorBidi"/>
          <w:sz w:val="24"/>
          <w:szCs w:val="24"/>
        </w:rPr>
        <w:t>8</w:t>
      </w:r>
      <w:r w:rsidRPr="009B3F19">
        <w:rPr>
          <w:rFonts w:asciiTheme="majorBidi" w:hAnsiTheme="majorBidi" w:cstheme="majorBidi"/>
          <w:sz w:val="24"/>
          <w:szCs w:val="24"/>
        </w:rPr>
        <w:fldChar w:fldCharType="end"/>
      </w:r>
      <w:bookmarkEnd w:id="4"/>
      <w:r w:rsidRPr="009B3F19">
        <w:rPr>
          <w:rFonts w:asciiTheme="majorBidi" w:hAnsiTheme="majorBidi" w:cstheme="majorBidi"/>
          <w:sz w:val="24"/>
          <w:szCs w:val="24"/>
        </w:rPr>
        <w:t>. The effect of initial MNZ concentration on the efficiency of the photocatalytic degradation</w:t>
      </w:r>
    </w:p>
    <w:p w14:paraId="79216A07" w14:textId="77777777" w:rsidR="00F373E6" w:rsidRPr="007F261E" w:rsidRDefault="00F373E6" w:rsidP="00F373E6">
      <w:pPr>
        <w:rPr>
          <w:rFonts w:asciiTheme="majorBidi" w:hAnsiTheme="majorBidi" w:cstheme="majorBidi"/>
          <w:sz w:val="24"/>
          <w:szCs w:val="24"/>
        </w:rPr>
      </w:pPr>
    </w:p>
    <w:p w14:paraId="4EB077F6" w14:textId="77777777" w:rsidR="00330CA7" w:rsidRDefault="00330CA7" w:rsidP="00330CA7">
      <w:pPr>
        <w:rPr>
          <w:rFonts w:asciiTheme="majorBidi" w:hAnsiTheme="majorBidi" w:cstheme="majorBidi"/>
          <w:sz w:val="24"/>
          <w:szCs w:val="24"/>
        </w:rPr>
      </w:pPr>
    </w:p>
    <w:p w14:paraId="36F9AE36" w14:textId="239D2D27" w:rsidR="007A63D7" w:rsidRDefault="007A63D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FD9FB58" w14:textId="62D8DFBE" w:rsidR="007A63D7" w:rsidRDefault="007408F1" w:rsidP="00330CA7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8BA1F" wp14:editId="4778FC78">
                <wp:simplePos x="0" y="0"/>
                <wp:positionH relativeFrom="column">
                  <wp:posOffset>4191000</wp:posOffset>
                </wp:positionH>
                <wp:positionV relativeFrom="paragraph">
                  <wp:posOffset>1266825</wp:posOffset>
                </wp:positionV>
                <wp:extent cx="657225" cy="4857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0A0D80" w14:textId="3D9E7A2A" w:rsidR="007408F1" w:rsidRPr="007408F1" w:rsidRDefault="007408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8F1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7408F1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1/2</w:t>
                            </w:r>
                            <w:r w:rsidRPr="007408F1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vertAlign w:val="subscript"/>
                              </w:rPr>
                              <w:t xml:space="preserve">  = </w:t>
                            </w:r>
                            <w:r w:rsidRPr="007408F1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36.1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BA1F" id="Text Box 2" o:spid="_x0000_s1030" type="#_x0000_t202" style="position:absolute;margin-left:330pt;margin-top:99.75pt;width:51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XGNgIAAIIEAAAOAAAAZHJzL2Uyb0RvYy54bWysVE1vGjEQvVfqf7B8LwsUQrJiiSgRVSWU&#10;RCJVzsZrs5a8Htc27NJf37GXr6Q5Vb2YGc/s88ybN0zv21qTvXBegSnooNenRBgOpTLbgv58WX65&#10;pcQHZkqmwYiCHoSn97PPn6aNzcUQKtClcARBjM8bW9AqBJtnmeeVqJnvgRUGgxJczQK6bpuVjjWI&#10;Xuts2O/fZA240jrgwnu8feiCdJbwpRQ8PEnpRSC6oFhbSKdL5yae2WzK8q1jtlL8WAb7hypqpgw+&#10;eoZ6YIGRnVN/QdWKO/AgQ49DnYGUiovUA3Yz6L/rZl0xK1IvSI63Z5r8/4Plj/u1fXYktN+gxQFG&#10;Qhrrc4+XsZ9Wujr+YqUE40jh4UybaAPheHkzngyHY0o4hka348lkHFGyy8fW+fBdQE2iUVCHU0lk&#10;sf3Khy71lBLf8qBVuVRaJycqQSy0I3uGM9xsU4kI/iZLG9JgIV/H/QT8Jpa0dEEI7QcIiKcN1nxp&#10;PVqh3bREldjViZYNlAdky0EnJG/5UmFPK+bDM3OoHCQItyE84SE1YE1wtCipwP3+6D7m40AxSkmD&#10;Siyo/7VjTlCifxgc9d1gNIrSTc4IuUbHXUc21xGzqxeARA1w7yxPZswP+mRKB/UrLs08voohZji+&#10;XdBwMheh2w9cOi7m85SEYrUsrMza8ggdBxMn9tK+MmePYw2oh0c4aZbl76bb5cYvDcx3AaRKo488&#10;d6we6UehJ/EclzJu0rWfsi5/HbM/AAAA//8DAFBLAwQUAAYACAAAACEAa/IpDd4AAAALAQAADwAA&#10;AGRycy9kb3ducmV2LnhtbEyPwU7DMBBE70j8g7VI3KjdRrg0jVMhUMW5Dap6dG3XiYjXUey24e9Z&#10;TnDb1Yxm3lSbKfTs6sbURVQwnwlgDk20HXoFn8326QVYyhqt7iM6Bd8uwaa+v6t0aeMNd+66z55R&#10;CKZSK2hzHkrOk2ld0GkWB4ekneMYdKZ39NyO+kbhoecLISQPukNqaPXg3lpnvvaXQCUfzdEcGl8c&#10;h3dZbOfG78LBK/X4ML2ugWU35T8z/OITOtTEdIoXtIn1CqQUtCWTsFo9AyPHUhZ0nBQsllIAryv+&#10;f0P9AwAA//8DAFBLAQItABQABgAIAAAAIQC2gziS/gAAAOEBAAATAAAAAAAAAAAAAAAAAAAAAABb&#10;Q29udGVudF9UeXBlc10ueG1sUEsBAi0AFAAGAAgAAAAhADj9If/WAAAAlAEAAAsAAAAAAAAAAAAA&#10;AAAALwEAAF9yZWxzLy5yZWxzUEsBAi0AFAAGAAgAAAAhAMKURcY2AgAAggQAAA4AAAAAAAAAAAAA&#10;AAAALgIAAGRycy9lMm9Eb2MueG1sUEsBAi0AFAAGAAgAAAAhAGvyKQ3eAAAACwEAAA8AAAAAAAAA&#10;AAAAAAAAkAQAAGRycy9kb3ducmV2LnhtbFBLBQYAAAAABAAEAPMAAACbBQAAAAA=&#10;" fillcolor="white [3212]" strokecolor="black [3213]" strokeweight=".5pt">
                <v:textbox>
                  <w:txbxContent>
                    <w:p w14:paraId="4D0A0D80" w14:textId="3D9E7A2A" w:rsidR="007408F1" w:rsidRPr="007408F1" w:rsidRDefault="007408F1">
                      <w:pPr>
                        <w:rPr>
                          <w:sz w:val="16"/>
                          <w:szCs w:val="16"/>
                        </w:rPr>
                      </w:pPr>
                      <w:r w:rsidRPr="007408F1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t</w:t>
                      </w:r>
                      <w:r w:rsidRPr="007408F1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1/2</w:t>
                      </w:r>
                      <w:r w:rsidRPr="007408F1">
                        <w:rPr>
                          <w:rFonts w:asciiTheme="majorBidi" w:hAnsiTheme="majorBidi" w:cstheme="majorBidi"/>
                          <w:sz w:val="18"/>
                          <w:szCs w:val="18"/>
                          <w:vertAlign w:val="subscript"/>
                        </w:rPr>
                        <w:t xml:space="preserve">  = </w:t>
                      </w:r>
                      <w:r w:rsidRPr="007408F1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36.1 minutes</w:t>
                      </w:r>
                    </w:p>
                  </w:txbxContent>
                </v:textbox>
              </v:shape>
            </w:pict>
          </mc:Fallback>
        </mc:AlternateContent>
      </w:r>
      <w:r w:rsidR="007A63D7">
        <w:rPr>
          <w:noProof/>
        </w:rPr>
        <w:drawing>
          <wp:inline distT="0" distB="0" distL="0" distR="0" wp14:anchorId="2F950228" wp14:editId="350C6BD1">
            <wp:extent cx="5311140" cy="3231478"/>
            <wp:effectExtent l="0" t="0" r="3810" b="7620"/>
            <wp:docPr id="924093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22" cy="32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2A2FC" w14:textId="77777777" w:rsidR="007A63D7" w:rsidRDefault="007A63D7" w:rsidP="00330CA7">
      <w:pPr>
        <w:rPr>
          <w:rFonts w:asciiTheme="majorBidi" w:hAnsiTheme="majorBidi" w:cstheme="majorBidi"/>
          <w:sz w:val="24"/>
          <w:szCs w:val="24"/>
        </w:rPr>
      </w:pPr>
    </w:p>
    <w:p w14:paraId="175DEEAB" w14:textId="1612E3C3" w:rsidR="007A63D7" w:rsidRDefault="007A63D7" w:rsidP="00330CA7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 w:rsidR="00D8085D">
        <w:rPr>
          <w:rFonts w:asciiTheme="majorBidi" w:hAnsiTheme="majorBidi" w:cstheme="majorBidi"/>
          <w:sz w:val="24"/>
          <w:szCs w:val="24"/>
        </w:rPr>
        <w:t>9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7A63D7">
        <w:rPr>
          <w:rFonts w:asciiTheme="majorBidi" w:hAnsiTheme="majorBidi" w:cstheme="majorBidi"/>
          <w:sz w:val="24"/>
          <w:szCs w:val="24"/>
        </w:rPr>
        <w:t>Kinetic profile of the photodegradation of 250 µg/mL initial MNZ concentration at pH 7 with 0.5 mg/mL of ZnO/SnO</w:t>
      </w:r>
      <w:r w:rsidRPr="008E55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A63D7">
        <w:rPr>
          <w:rFonts w:asciiTheme="majorBidi" w:hAnsiTheme="majorBidi" w:cstheme="majorBidi"/>
          <w:sz w:val="24"/>
          <w:szCs w:val="24"/>
        </w:rPr>
        <w:t>/TiO</w:t>
      </w:r>
      <w:r w:rsidRPr="008E55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A63D7">
        <w:rPr>
          <w:rFonts w:asciiTheme="majorBidi" w:hAnsiTheme="majorBidi" w:cstheme="majorBidi"/>
          <w:sz w:val="24"/>
          <w:szCs w:val="24"/>
        </w:rPr>
        <w:t xml:space="preserve"> nanocatalyst</w:t>
      </w:r>
    </w:p>
    <w:p w14:paraId="6E6726C4" w14:textId="77777777" w:rsidR="007A63D7" w:rsidRDefault="007A63D7" w:rsidP="00330CA7">
      <w:pPr>
        <w:rPr>
          <w:rFonts w:asciiTheme="majorBidi" w:hAnsiTheme="majorBidi" w:cstheme="majorBidi"/>
          <w:sz w:val="24"/>
          <w:szCs w:val="24"/>
        </w:rPr>
      </w:pPr>
    </w:p>
    <w:p w14:paraId="62B7A277" w14:textId="77777777" w:rsidR="00CF1D43" w:rsidRDefault="00CF1D43" w:rsidP="001C77A2">
      <w:pPr>
        <w:rPr>
          <w:rFonts w:asciiTheme="majorBidi" w:hAnsiTheme="majorBidi" w:cstheme="majorBidi"/>
          <w:sz w:val="24"/>
          <w:szCs w:val="24"/>
        </w:rPr>
      </w:pPr>
    </w:p>
    <w:p w14:paraId="0ACF362E" w14:textId="77777777" w:rsidR="001C77A2" w:rsidRDefault="001C77A2" w:rsidP="001C77A2">
      <w:pPr>
        <w:spacing w:line="360" w:lineRule="auto"/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</w:pPr>
    </w:p>
    <w:p w14:paraId="1EA45A1A" w14:textId="193E2A36" w:rsidR="00114108" w:rsidRPr="00581300" w:rsidRDefault="00114108" w:rsidP="007906C3">
      <w:pPr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</w:p>
    <w:p w14:paraId="318202BB" w14:textId="11919642" w:rsidR="00064D20" w:rsidRDefault="00064D20"/>
    <w:sectPr w:rsidR="00064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9232E" w14:textId="77777777" w:rsidR="00C14EA4" w:rsidRDefault="00C14EA4" w:rsidP="00C12167">
      <w:pPr>
        <w:spacing w:after="0" w:line="240" w:lineRule="auto"/>
      </w:pPr>
      <w:r>
        <w:separator/>
      </w:r>
    </w:p>
  </w:endnote>
  <w:endnote w:type="continuationSeparator" w:id="0">
    <w:p w14:paraId="5D9119CC" w14:textId="77777777" w:rsidR="00C14EA4" w:rsidRDefault="00C14EA4" w:rsidP="00C12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IXGeneral-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C10B3" w14:textId="77777777" w:rsidR="00C14EA4" w:rsidRDefault="00C14EA4" w:rsidP="00C12167">
      <w:pPr>
        <w:spacing w:after="0" w:line="240" w:lineRule="auto"/>
      </w:pPr>
      <w:r>
        <w:separator/>
      </w:r>
    </w:p>
  </w:footnote>
  <w:footnote w:type="continuationSeparator" w:id="0">
    <w:p w14:paraId="55E65C50" w14:textId="77777777" w:rsidR="00C14EA4" w:rsidRDefault="00C14EA4" w:rsidP="00C12167">
      <w:pPr>
        <w:spacing w:after="0" w:line="240" w:lineRule="auto"/>
      </w:pPr>
      <w:r>
        <w:continuationSeparator/>
      </w:r>
    </w:p>
  </w:footnote>
  <w:footnote w:id="1">
    <w:p w14:paraId="4D4691EE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Reference values for HPLC parameters: k′ ≥ 1, α ≥ 1, Rs ≥ 1.5, T ≤ 2 and N ≥ 2000</w:t>
      </w:r>
    </w:p>
  </w:footnote>
  <w:footnote w:id="2">
    <w:p w14:paraId="27592DB5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LOD determined by the formula 3.3 × (SD of the response/slope)</w:t>
      </w:r>
    </w:p>
  </w:footnote>
  <w:footnote w:id="3">
    <w:p w14:paraId="233B2EDB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LOQ determined by the formula 10 × (SD of the response/slope) </w:t>
      </w:r>
    </w:p>
  </w:footnote>
  <w:footnote w:id="4">
    <w:p w14:paraId="30814095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Mean of nine determinations over three concentration levels</w:t>
      </w:r>
    </w:p>
  </w:footnote>
  <w:footnote w:id="5">
    <w:p w14:paraId="6997505E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Average of nine determinations with deliberate method parameter variations</w:t>
      </w:r>
    </w:p>
  </w:footnote>
  <w:footnote w:id="6">
    <w:p w14:paraId="6CF327D9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Studied factors: wavelength (±2 nm), flow rate (±0.1 mL/min), and mobile phase pH (±1%)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558EC"/>
    <w:multiLevelType w:val="hybridMultilevel"/>
    <w:tmpl w:val="ED9AF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232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3BC"/>
    <w:rsid w:val="000223F3"/>
    <w:rsid w:val="0004393E"/>
    <w:rsid w:val="00064D20"/>
    <w:rsid w:val="000735BD"/>
    <w:rsid w:val="00114108"/>
    <w:rsid w:val="001C77A2"/>
    <w:rsid w:val="001D1BCF"/>
    <w:rsid w:val="001D5439"/>
    <w:rsid w:val="002607FD"/>
    <w:rsid w:val="002836AB"/>
    <w:rsid w:val="00321467"/>
    <w:rsid w:val="00330CA7"/>
    <w:rsid w:val="003979E5"/>
    <w:rsid w:val="00413B96"/>
    <w:rsid w:val="00492F4F"/>
    <w:rsid w:val="00572585"/>
    <w:rsid w:val="00581300"/>
    <w:rsid w:val="005B6F7F"/>
    <w:rsid w:val="00685ED4"/>
    <w:rsid w:val="00731888"/>
    <w:rsid w:val="007408F1"/>
    <w:rsid w:val="00755776"/>
    <w:rsid w:val="007906C3"/>
    <w:rsid w:val="00790724"/>
    <w:rsid w:val="007A63D7"/>
    <w:rsid w:val="007F261E"/>
    <w:rsid w:val="00824CFE"/>
    <w:rsid w:val="008E5534"/>
    <w:rsid w:val="009B3F19"/>
    <w:rsid w:val="009F0016"/>
    <w:rsid w:val="00A351D1"/>
    <w:rsid w:val="00AB0BB7"/>
    <w:rsid w:val="00AE63BC"/>
    <w:rsid w:val="00C12167"/>
    <w:rsid w:val="00C14EA4"/>
    <w:rsid w:val="00C86AE6"/>
    <w:rsid w:val="00CE0CD6"/>
    <w:rsid w:val="00CF1D43"/>
    <w:rsid w:val="00D042C5"/>
    <w:rsid w:val="00D30D2A"/>
    <w:rsid w:val="00D8085D"/>
    <w:rsid w:val="00E40FC6"/>
    <w:rsid w:val="00E7680E"/>
    <w:rsid w:val="00F373E6"/>
    <w:rsid w:val="00F5564C"/>
    <w:rsid w:val="00FB5013"/>
    <w:rsid w:val="00FD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E3D6F5"/>
  <w15:chartTrackingRefBased/>
  <w15:docId w15:val="{5E306522-FDC6-4C05-89AF-2C5E83F6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9E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3979E5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979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979E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character" w:customStyle="1" w:styleId="oypena">
    <w:name w:val="oypena"/>
    <w:basedOn w:val="DefaultParagraphFont"/>
    <w:qFormat/>
    <w:rsid w:val="003979E5"/>
  </w:style>
  <w:style w:type="paragraph" w:styleId="ListParagraph">
    <w:name w:val="List Paragraph"/>
    <w:basedOn w:val="Normal"/>
    <w:uiPriority w:val="34"/>
    <w:qFormat/>
    <w:rsid w:val="0011410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906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E0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0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0CD6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CD6"/>
    <w:rPr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D6"/>
    <w:rPr>
      <w:rFonts w:ascii="Segoe UI" w:hAnsi="Segoe UI" w:cs="Segoe UI"/>
      <w:kern w:val="0"/>
      <w:sz w:val="18"/>
      <w:szCs w:val="18"/>
      <w14:ligatures w14:val="none"/>
    </w:rPr>
  </w:style>
  <w:style w:type="character" w:styleId="Strong">
    <w:name w:val="Strong"/>
    <w:basedOn w:val="DefaultParagraphFont"/>
    <w:uiPriority w:val="22"/>
    <w:qFormat/>
    <w:rsid w:val="00C12167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C121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216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C1216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24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hmed.nagib@cu.edu.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12</Pages>
  <Words>409</Words>
  <Characters>2397</Characters>
  <Application>Microsoft Office Word</Application>
  <DocSecurity>0</DocSecurity>
  <Lines>133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Noha Abdelaziz</cp:lastModifiedBy>
  <cp:revision>33</cp:revision>
  <dcterms:created xsi:type="dcterms:W3CDTF">2024-06-25T10:02:00Z</dcterms:created>
  <dcterms:modified xsi:type="dcterms:W3CDTF">2025-06-02T07:47:00Z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eebd47ae-6367-4e6d-972d-f5dcc0b2ab1b</vt:lpwstr>
  </property>
</Properties>
</file>