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F476C">
      <w:pPr>
        <w:jc w:val="center"/>
        <w:rPr>
          <w:rFonts w:cs="Times New Roman"/>
          <w:b/>
          <w:bCs/>
          <w:szCs w:val="24"/>
        </w:rPr>
      </w:pPr>
      <w:bookmarkStart w:id="6" w:name="_GoBack"/>
      <w:bookmarkEnd w:id="6"/>
      <w:r>
        <w:rPr>
          <w:rFonts w:cs="Times New Roman"/>
          <w:b/>
          <w:bCs/>
          <w:szCs w:val="24"/>
        </w:rPr>
        <w:t xml:space="preserve">Table </w:t>
      </w:r>
      <w:r>
        <w:rPr>
          <w:rFonts w:hint="eastAsia" w:cs="Times New Roman"/>
          <w:b/>
          <w:bCs/>
          <w:szCs w:val="24"/>
        </w:rPr>
        <w:t>S2</w:t>
      </w:r>
      <w:r>
        <w:rPr>
          <w:rFonts w:cs="Times New Roman"/>
          <w:b/>
          <w:bCs/>
          <w:szCs w:val="24"/>
        </w:rPr>
        <w:t xml:space="preserve"> Association </w:t>
      </w:r>
      <w:r>
        <w:rPr>
          <w:rFonts w:hint="eastAsia" w:cs="Times New Roman"/>
          <w:b/>
          <w:bCs/>
          <w:szCs w:val="24"/>
        </w:rPr>
        <w:t>with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hint="eastAsia" w:cs="Times New Roman"/>
          <w:b/>
          <w:bCs/>
          <w:szCs w:val="24"/>
        </w:rPr>
        <w:t>scores of individual components of the DI-GM of the odds of HF.</w:t>
      </w:r>
    </w:p>
    <w:tbl>
      <w:tblPr>
        <w:tblStyle w:val="4"/>
        <w:tblW w:w="545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79"/>
        <w:gridCol w:w="1003"/>
        <w:gridCol w:w="1435"/>
        <w:gridCol w:w="1008"/>
        <w:gridCol w:w="1435"/>
        <w:gridCol w:w="994"/>
      </w:tblGrid>
      <w:tr w14:paraId="59D3F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pct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6E3C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3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color w:val="000000"/>
                <w:szCs w:val="24"/>
              </w:rPr>
            </w:pPr>
            <w:bookmarkStart w:id="0" w:name="_Hlk146991378"/>
            <w:r>
              <w:rPr>
                <w:rFonts w:hint="eastAsia" w:cs="Times New Roman"/>
                <w:b/>
                <w:color w:val="000000"/>
                <w:szCs w:val="24"/>
              </w:rPr>
              <w:t>M</w:t>
            </w:r>
            <w:r>
              <w:rPr>
                <w:rFonts w:eastAsia="Arial" w:cs="Times New Roman"/>
                <w:b/>
                <w:color w:val="000000"/>
                <w:szCs w:val="24"/>
              </w:rPr>
              <w:t>odel</w:t>
            </w:r>
            <w:bookmarkEnd w:id="0"/>
            <w:r>
              <w:rPr>
                <w:rFonts w:cs="Times New Roman"/>
                <w:szCs w:val="24"/>
                <w:vertAlign w:val="superscript"/>
              </w:rPr>
              <w:t xml:space="preserve"> </w:t>
            </w:r>
            <w:r>
              <w:rPr>
                <w:rFonts w:hint="eastAsia" w:eastAsia="Arial" w:cs="Times New Roman"/>
                <w:b/>
                <w:color w:val="000000"/>
                <w:szCs w:val="24"/>
              </w:rPr>
              <w:t>1</w:t>
            </w:r>
            <w:r>
              <w:rPr>
                <w:rFonts w:cs="Times New Roman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1331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F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Arial" w:cs="Times New Roman"/>
                <w:b/>
                <w:color w:val="000000"/>
                <w:szCs w:val="24"/>
              </w:rPr>
              <w:t xml:space="preserve">Model </w:t>
            </w:r>
            <w:r>
              <w:rPr>
                <w:rFonts w:hint="eastAsia" w:cs="Times New Roman"/>
                <w:b/>
                <w:color w:val="000000"/>
                <w:szCs w:val="24"/>
              </w:rPr>
              <w:t>2</w:t>
            </w:r>
            <w:r>
              <w:rPr>
                <w:rFonts w:cs="Times New Roman"/>
                <w:szCs w:val="24"/>
                <w:vertAlign w:val="superscript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vertAlign w:val="superscript"/>
              </w:rPr>
              <w:t>b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13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Arial" w:cs="Times New Roman"/>
                <w:b/>
                <w:color w:val="000000"/>
                <w:szCs w:val="24"/>
              </w:rPr>
              <w:t xml:space="preserve">Model </w:t>
            </w:r>
            <w:r>
              <w:rPr>
                <w:rFonts w:hint="eastAsia" w:cs="Times New Roman"/>
                <w:b/>
                <w:color w:val="000000"/>
                <w:szCs w:val="24"/>
              </w:rPr>
              <w:t>3</w:t>
            </w:r>
            <w:r>
              <w:rPr>
                <w:rFonts w:eastAsia="Arial" w:cs="Times New Roman"/>
                <w:b/>
                <w:color w:val="000000"/>
                <w:szCs w:val="24"/>
                <w:vertAlign w:val="superscript"/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4"/>
                <w:vertAlign w:val="superscript"/>
              </w:rPr>
              <w:t>c</w:t>
            </w:r>
          </w:p>
        </w:tc>
      </w:tr>
      <w:tr w14:paraId="16A321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pct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3066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66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OR</w:t>
            </w:r>
            <w:r>
              <w:rPr>
                <w:rFonts w:cs="Times New Roman"/>
                <w:b/>
                <w:bCs/>
                <w:szCs w:val="24"/>
              </w:rPr>
              <w:t xml:space="preserve"> (</w:t>
            </w: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95% CI)</w:t>
            </w:r>
          </w:p>
        </w:tc>
        <w:tc>
          <w:tcPr>
            <w:tcW w:w="54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2B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P</w:t>
            </w:r>
            <w:r>
              <w:rPr>
                <w:rFonts w:hint="eastAsia" w:cs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value</w:t>
            </w:r>
          </w:p>
        </w:tc>
        <w:tc>
          <w:tcPr>
            <w:tcW w:w="78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34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OR (95% CI)</w:t>
            </w:r>
          </w:p>
        </w:tc>
        <w:tc>
          <w:tcPr>
            <w:tcW w:w="54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C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P</w:t>
            </w:r>
            <w:r>
              <w:rPr>
                <w:rFonts w:hint="eastAsia" w:cs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value</w:t>
            </w:r>
          </w:p>
        </w:tc>
        <w:tc>
          <w:tcPr>
            <w:tcW w:w="78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5C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OR (95% CI)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4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P</w:t>
            </w:r>
            <w:r>
              <w:rPr>
                <w:rFonts w:hint="eastAsia" w:cs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value</w:t>
            </w:r>
          </w:p>
        </w:tc>
      </w:tr>
      <w:tr w14:paraId="777BFD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0B3A95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Beneficial to gut microbiota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D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FFFFFF"/>
            <w:vAlign w:val="center"/>
          </w:tcPr>
          <w:p w14:paraId="4DA35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9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FFFFFF"/>
            <w:vAlign w:val="center"/>
          </w:tcPr>
          <w:p w14:paraId="791B13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3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0FF2F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FEE7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6AC69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Avocados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2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65DDD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F2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5D17E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6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(0.99,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7067F9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0.176</w:t>
            </w:r>
          </w:p>
        </w:tc>
      </w:tr>
      <w:tr w14:paraId="12262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5A83C2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bookmarkStart w:id="1" w:name="_Hlk192808691"/>
            <w:r>
              <w:rPr>
                <w:rFonts w:cs="Times New Roman"/>
                <w:sz w:val="20"/>
                <w:szCs w:val="20"/>
              </w:rPr>
              <w:t>Broccoli</w:t>
            </w:r>
            <w:bookmarkEnd w:id="1"/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AB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6CE1CC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ED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39A571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98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Arial" w:cs="Times New Roman"/>
                <w:color w:val="000000"/>
                <w:sz w:val="20"/>
                <w:szCs w:val="20"/>
              </w:rPr>
              <w:t>.00 (1.00,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416D1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0.204</w:t>
            </w:r>
          </w:p>
        </w:tc>
      </w:tr>
      <w:tr w14:paraId="5B1A85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5D5E5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Chickpeas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47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1EA65A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2F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 xml:space="preserve">0.99 (0.99,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eastAsia="Arial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1BF7C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2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(0.99,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78D33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0.305</w:t>
            </w:r>
          </w:p>
        </w:tc>
      </w:tr>
      <w:tr w14:paraId="562D2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237C38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Coffee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11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457887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65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695397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46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 xml:space="preserve">0.99 (0.99,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eastAsia="Arial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4BBAB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0.018</w:t>
            </w:r>
          </w:p>
        </w:tc>
      </w:tr>
      <w:tr w14:paraId="08DE5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1D87CF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bookmarkStart w:id="2" w:name="_Hlk192808884"/>
            <w:r>
              <w:rPr>
                <w:rFonts w:cs="Times New Roman"/>
                <w:sz w:val="20"/>
                <w:szCs w:val="20"/>
              </w:rPr>
              <w:t>Cranberries</w:t>
            </w:r>
            <w:bookmarkEnd w:id="2"/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4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8A96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2D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6F30BB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74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63888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0.769</w:t>
            </w:r>
          </w:p>
        </w:tc>
      </w:tr>
      <w:tr w14:paraId="7D290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5574B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Fermented dairy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31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1B31FE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8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511E52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B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015A38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0.225</w:t>
            </w:r>
          </w:p>
        </w:tc>
      </w:tr>
      <w:tr w14:paraId="71D5C2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2A4982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bookmarkStart w:id="3" w:name="_Hlk192808101"/>
            <w:r>
              <w:rPr>
                <w:rFonts w:cs="Times New Roman"/>
                <w:sz w:val="20"/>
                <w:szCs w:val="20"/>
              </w:rPr>
              <w:t>Fiber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2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0.97 (0.97, 0.98)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3004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3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0.97 (0.97, 0.98)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35604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C6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0.98 (0.98, 0.99)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117FE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</w:tr>
      <w:bookmarkEnd w:id="3"/>
      <w:tr w14:paraId="7C975E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309C6D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cs="Times New Roman"/>
                <w:color w:val="000000"/>
                <w:sz w:val="20"/>
                <w:szCs w:val="20"/>
              </w:rPr>
            </w:pPr>
            <w:bookmarkStart w:id="4" w:name="_Hlk192808896"/>
            <w:r>
              <w:rPr>
                <w:rFonts w:cs="Times New Roman"/>
                <w:sz w:val="20"/>
                <w:szCs w:val="20"/>
              </w:rPr>
              <w:t>Soybean</w:t>
            </w:r>
            <w:bookmarkEnd w:id="4"/>
            <w:r>
              <w:rPr>
                <w:rFonts w:hint="eastAsia" w:cs="Times New Roman"/>
                <w:sz w:val="20"/>
                <w:szCs w:val="20"/>
              </w:rPr>
              <w:t>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F0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23AB7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2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2FC0FE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CA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1.00 (1.00, 1.00)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1F8997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0.706</w:t>
            </w:r>
          </w:p>
        </w:tc>
      </w:tr>
      <w:tr w14:paraId="68A75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561725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bookmarkStart w:id="5" w:name="_Hlk192808199"/>
            <w:r>
              <w:rPr>
                <w:rFonts w:cs="Times New Roman"/>
                <w:sz w:val="20"/>
                <w:szCs w:val="20"/>
              </w:rPr>
              <w:t>Whole grains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E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0.97 (0.92, 1.02)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4FF9B2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0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0.89 (0.84, 0.95)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4DD80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A3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0.92 (0.87, 0.98)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46A951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0.008</w:t>
            </w:r>
          </w:p>
        </w:tc>
      </w:tr>
      <w:bookmarkEnd w:id="5"/>
      <w:tr w14:paraId="49C07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7766C3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Unfavorable to gut microbiot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FC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FFFFFF"/>
            <w:vAlign w:val="center"/>
          </w:tcPr>
          <w:p w14:paraId="49CD4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62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FFFFFF"/>
            <w:vAlign w:val="center"/>
          </w:tcPr>
          <w:p w14:paraId="3E5528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38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6A9DFB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14:paraId="45C2B4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78629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Refined grains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02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0.93 (0.91, 0.94)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8521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5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</w:rPr>
              <w:t>0.98 (0.96, 1.00)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049AB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1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0.98 (0.95, 0.99)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59379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0.031</w:t>
            </w:r>
          </w:p>
        </w:tc>
      </w:tr>
      <w:tr w14:paraId="7806FC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59913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Processed meat</w:t>
            </w:r>
            <w:r>
              <w:rPr>
                <w:rFonts w:hint="eastAsia" w:cs="Times New Roman"/>
                <w:sz w:val="20"/>
                <w:szCs w:val="20"/>
              </w:rPr>
              <w:t>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0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1.04 (1.01, 1.07)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42FF1C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7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1.06 (1.02, 1.10)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5812E1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B0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1.03 (0.99, 1.07)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35FAF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0.118</w:t>
            </w:r>
          </w:p>
        </w:tc>
      </w:tr>
      <w:tr w14:paraId="2E3C95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3F0E78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 meat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1D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(0.97, 1.01)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5CA41F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3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1.02 (1.00, 1.04)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7BCB6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F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1.02 (0.99, 1.04)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3AD591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0.262</w:t>
            </w:r>
          </w:p>
        </w:tc>
      </w:tr>
      <w:tr w14:paraId="6BF31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pct"/>
            <w:shd w:val="clear" w:color="auto" w:fill="FFFFFF"/>
            <w:vAlign w:val="center"/>
          </w:tcPr>
          <w:p w14:paraId="6549B8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firstLine="200" w:firstLineChars="10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High-fat diet</w:t>
            </w:r>
            <w:r>
              <w:rPr>
                <w:rFonts w:hint="eastAsia" w:cs="Times New Roman"/>
                <w:sz w:val="20"/>
                <w:szCs w:val="20"/>
              </w:rPr>
              <w:t>s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F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3870D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0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60517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&lt;</w:t>
            </w: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7C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0.99 (0.99, 0.99)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54B2D7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</w:tbl>
    <w:p w14:paraId="67B40C36">
      <w:pPr>
        <w:rPr>
          <w:sz w:val="18"/>
          <w:szCs w:val="18"/>
        </w:rPr>
      </w:pPr>
      <w:r>
        <w:rPr>
          <w:sz w:val="18"/>
          <w:szCs w:val="18"/>
        </w:rPr>
        <w:t xml:space="preserve">OR: </w:t>
      </w:r>
      <w:r>
        <w:rPr>
          <w:rFonts w:hint="eastAsia"/>
          <w:sz w:val="18"/>
          <w:szCs w:val="18"/>
        </w:rPr>
        <w:t>O</w:t>
      </w:r>
      <w:r>
        <w:rPr>
          <w:sz w:val="18"/>
          <w:szCs w:val="18"/>
        </w:rPr>
        <w:t>dds ratio.</w:t>
      </w:r>
    </w:p>
    <w:p w14:paraId="01456570">
      <w:pPr>
        <w:rPr>
          <w:sz w:val="18"/>
          <w:szCs w:val="18"/>
        </w:rPr>
      </w:pPr>
      <w:r>
        <w:rPr>
          <w:sz w:val="18"/>
          <w:szCs w:val="18"/>
        </w:rPr>
        <w:t>95% CI: 95% confidence interval.</w:t>
      </w:r>
    </w:p>
    <w:p w14:paraId="5E5129CA">
      <w:pPr>
        <w:rPr>
          <w:sz w:val="18"/>
          <w:szCs w:val="18"/>
        </w:rPr>
      </w:pPr>
      <w:r>
        <w:rPr>
          <w:sz w:val="18"/>
          <w:szCs w:val="18"/>
        </w:rPr>
        <w:t xml:space="preserve">a Model 1: </w:t>
      </w:r>
      <w:r>
        <w:rPr>
          <w:rFonts w:hint="eastAsia"/>
          <w:sz w:val="18"/>
          <w:szCs w:val="18"/>
        </w:rPr>
        <w:t>N</w:t>
      </w:r>
      <w:r>
        <w:rPr>
          <w:sz w:val="18"/>
          <w:szCs w:val="18"/>
        </w:rPr>
        <w:t>o covariates were adjusted.</w:t>
      </w:r>
    </w:p>
    <w:p w14:paraId="6ABD1BC0">
      <w:pPr>
        <w:rPr>
          <w:sz w:val="18"/>
          <w:szCs w:val="18"/>
        </w:rPr>
      </w:pPr>
      <w:r>
        <w:rPr>
          <w:sz w:val="18"/>
          <w:szCs w:val="18"/>
        </w:rPr>
        <w:t xml:space="preserve">b Model 2: </w:t>
      </w: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djusted for gender, age, and race.</w:t>
      </w:r>
    </w:p>
    <w:p w14:paraId="73DE733B">
      <w:pPr>
        <w:rPr>
          <w:sz w:val="18"/>
          <w:szCs w:val="18"/>
        </w:rPr>
      </w:pPr>
      <w:r>
        <w:rPr>
          <w:sz w:val="18"/>
          <w:szCs w:val="18"/>
        </w:rPr>
        <w:t xml:space="preserve">c Model 3: </w:t>
      </w: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djusted for gender, age, race, education level, marital status, PIR, BMI, waist circumference, smoking status, alcohol consumption, TC, diabetes, hypertension, CHD, physical activity.</w:t>
      </w:r>
    </w:p>
    <w:p w14:paraId="37F1C7FB">
      <w:r>
        <w:rPr>
          <w:sz w:val="18"/>
          <w:szCs w:val="18"/>
        </w:rPr>
        <w:t>Abbreviations: DI-GM, dietary index for gut microbiota; PIR, poverty income ratio; BMI,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body mass index; TC, total cholesterol; CHD,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coronary heart disease.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37138A"/>
    <w:rsid w:val="003C535B"/>
    <w:rsid w:val="00425619"/>
    <w:rsid w:val="006755CF"/>
    <w:rsid w:val="00676115"/>
    <w:rsid w:val="00687797"/>
    <w:rsid w:val="006D2FFA"/>
    <w:rsid w:val="008724C4"/>
    <w:rsid w:val="009F00FD"/>
    <w:rsid w:val="00A9270D"/>
    <w:rsid w:val="00B45E3E"/>
    <w:rsid w:val="00CE31C3"/>
    <w:rsid w:val="00D16783"/>
    <w:rsid w:val="00D30240"/>
    <w:rsid w:val="00D82396"/>
    <w:rsid w:val="00E7220F"/>
    <w:rsid w:val="00EC1987"/>
    <w:rsid w:val="00F43F61"/>
    <w:rsid w:val="37DC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TML Typewriter"/>
    <w:basedOn w:val="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/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AppleSystemUIFont" w:hAnsi=".AppleSystemUIFont" w:cs="宋体"/>
      <w:color w:val="0E0E0E"/>
      <w:kern w:val="0"/>
      <w:sz w:val="20"/>
      <w:szCs w:val="20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1542</Characters>
  <Lines>13</Lines>
  <Paragraphs>3</Paragraphs>
  <TotalTime>1</TotalTime>
  <ScaleCrop>false</ScaleCrop>
  <LinksUpToDate>false</LinksUpToDate>
  <CharactersWithSpaces>1724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FCDA19E0DD744EFD91EC8CC2003CACBA_13</vt:lpwstr>
  </property>
</Properties>
</file>