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 xml:space="preserve">Additional file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5</w:t>
      </w:r>
      <w:bookmarkStart w:id="0" w:name="_GoBack"/>
      <w:bookmarkEnd w:id="0"/>
    </w:p>
    <w:p w14:paraId="25924CFB">
      <w:pPr>
        <w:widowControl w:val="0"/>
        <w:spacing w:line="279" w:lineRule="auto"/>
        <w:jc w:val="center"/>
        <w:outlineLvl w:val="3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</w:rPr>
        <w:t>Results of Questionnaire Scores (Delphi Round 2)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8"/>
        <w:gridCol w:w="1581"/>
        <w:gridCol w:w="1342"/>
        <w:gridCol w:w="1577"/>
      </w:tblGrid>
      <w:tr w14:paraId="5685F7C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018" w:type="dxa"/>
            <w:tcBorders>
              <w:bottom w:val="single" w:color="auto" w:sz="4" w:space="0"/>
              <w:tl2br w:val="nil"/>
              <w:tr2bl w:val="nil"/>
            </w:tcBorders>
          </w:tcPr>
          <w:p w14:paraId="43D6D119">
            <w:pPr>
              <w:widowControl w:val="0"/>
              <w:spacing w:line="279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Items</w:t>
            </w:r>
          </w:p>
        </w:tc>
        <w:tc>
          <w:tcPr>
            <w:tcW w:w="1581" w:type="dxa"/>
            <w:tcBorders>
              <w:bottom w:val="single" w:color="auto" w:sz="4" w:space="0"/>
              <w:tl2br w:val="nil"/>
              <w:tr2bl w:val="nil"/>
            </w:tcBorders>
          </w:tcPr>
          <w:p w14:paraId="04CDB914">
            <w:pPr>
              <w:widowControl w:val="0"/>
              <w:spacing w:line="279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Mean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SD</w:t>
            </w:r>
          </w:p>
        </w:tc>
        <w:tc>
          <w:tcPr>
            <w:tcW w:w="1342" w:type="dxa"/>
            <w:tcBorders>
              <w:bottom w:val="single" w:color="auto" w:sz="4" w:space="0"/>
              <w:tl2br w:val="nil"/>
              <w:tr2bl w:val="nil"/>
            </w:tcBorders>
          </w:tcPr>
          <w:p w14:paraId="7773FEE5">
            <w:pPr>
              <w:widowControl w:val="0"/>
              <w:spacing w:line="279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CV（%）</w:t>
            </w:r>
          </w:p>
        </w:tc>
        <w:tc>
          <w:tcPr>
            <w:tcW w:w="1577" w:type="dxa"/>
            <w:tcBorders>
              <w:bottom w:val="single" w:color="auto" w:sz="4" w:space="0"/>
              <w:tl2br w:val="nil"/>
              <w:tr2bl w:val="nil"/>
            </w:tcBorders>
          </w:tcPr>
          <w:p w14:paraId="16C5FEA9">
            <w:pPr>
              <w:widowControl w:val="0"/>
              <w:spacing w:line="279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Full score rate</w:t>
            </w:r>
          </w:p>
        </w:tc>
      </w:tr>
      <w:tr w14:paraId="11CF8FE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018" w:type="dxa"/>
            <w:tcBorders>
              <w:top w:val="single" w:color="auto" w:sz="4" w:space="0"/>
            </w:tcBorders>
          </w:tcPr>
          <w:p w14:paraId="143F2409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 Terms and definitions</w:t>
            </w:r>
          </w:p>
        </w:tc>
        <w:tc>
          <w:tcPr>
            <w:tcW w:w="1581" w:type="dxa"/>
            <w:tcBorders>
              <w:top w:val="single" w:color="auto" w:sz="4" w:space="0"/>
            </w:tcBorders>
            <w:vAlign w:val="center"/>
          </w:tcPr>
          <w:p w14:paraId="60DB256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op w:val="single" w:color="auto" w:sz="4" w:space="0"/>
            </w:tcBorders>
            <w:vAlign w:val="center"/>
          </w:tcPr>
          <w:p w14:paraId="3C5C0BE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op w:val="single" w:color="auto" w:sz="4" w:space="0"/>
            </w:tcBorders>
            <w:vAlign w:val="center"/>
          </w:tcPr>
          <w:p w14:paraId="19F1844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</w:tr>
      <w:tr w14:paraId="2A9EB8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03AEE01B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1-1 Needling hand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9A6FB0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E69D37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3.95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B43D71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96.15%</w:t>
            </w:r>
          </w:p>
        </w:tc>
      </w:tr>
      <w:tr w14:paraId="5735C6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8B59105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1-2 Pressing hand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BABFC6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274C56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CDBA19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076E79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6B23E9CF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1-3 Needling methods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ED033F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E8121C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906450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77B519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A559769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1-4 Acupoints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93D9B7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E09F6F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3.95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5CDEBD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96.15%</w:t>
            </w:r>
          </w:p>
        </w:tc>
      </w:tr>
      <w:tr w14:paraId="052D245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8032350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1-5 “Deqi”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08C678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F630AF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FD6E8B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62C71F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9B38CA5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1-6 “Cun”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F4B089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0.40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86B9AF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8.36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AE7F13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80.77%</w:t>
            </w:r>
          </w:p>
        </w:tc>
      </w:tr>
      <w:tr w14:paraId="4035010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7045E3D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1-7 Syncope during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cupuncture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00950C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CE307C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F8A552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3C2937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7C4A6CAA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1-8 Stuck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eedle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105867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05C569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84606C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706583A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4F5C3C0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1-9 Body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osition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A09ED4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D9F113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AAD29F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0FB8ED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1EDEE50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1-10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einforcing and reducing method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645E00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13A4B8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F960FC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14FBE8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C85FB53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Examiner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3351A8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DDEAB0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A0FD7C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607E02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D5BDDA6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2-1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Number of examiners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7A5712C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0.40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FCDA3E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8.36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C05020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80.77%</w:t>
            </w:r>
          </w:p>
        </w:tc>
      </w:tr>
      <w:tr w14:paraId="31CE7AB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50CB49D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2-2 Qualification of Examiners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D9757C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9345CF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DA3879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275DE9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0ACF5AC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2-2-1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Examiner’s degree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D7B40A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48B217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B1F20D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392B86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7914B9DB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2-2-2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Working seniority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1B697D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13BD06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CD05BA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46FFA8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130FCFD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2-3 Examiner's dress code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EF6416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52F0FC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F6B9DA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6C63E8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75F8E262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2-4 Examiner's duties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7C8DE01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CBF293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7C8D63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2B8F98A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CE87BF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2-5 Circumstances of recusal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549C13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BBA646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66F3A8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105C59D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05937F08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 Examination room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942B17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9C754D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CDA645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1A2AD5B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77067111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3-1 Examination room environment (including room size, temperature, humidity, light, sound)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C25935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BCAFBA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1BF394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3A43980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467F0C25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3-2 Examination room area and function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C7B01E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FD8A10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E018F1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4DA72E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52B0A949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3-3 Examination room equipment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0B93F4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C2E849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3EEE64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51C396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E98D59F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4 Examinee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7A81344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0E8F1F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105694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13AFE8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C0AD96A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4-1 Basic requirements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67B29A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EA9676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25AD482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28A9AAA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40132C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4-2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Dressing code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76B1D79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4.77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0.43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E078C3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9.01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3E549A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76.92%</w:t>
            </w:r>
          </w:p>
        </w:tc>
      </w:tr>
      <w:tr w14:paraId="567DBE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E21A4FF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5 Length of examination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45FD20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26E850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E1197E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749935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560BF8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5-1 Total time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A6A5C4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0.40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1DB4E1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8.36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466C58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80.77%</w:t>
            </w:r>
          </w:p>
        </w:tc>
      </w:tr>
      <w:tr w14:paraId="7FF8AC5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5A2FD70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5-2 Time of evaluation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814B4A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6C57C2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82DF72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434913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5E58078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 Operation process and requirements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26600E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4DAD7E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97F283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085ABBF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5C74557A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6-1 Evaluation before acupuncture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EDF404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076A5E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6390B6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18FB6B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0C3CEBB4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6-1-1 Basic patient status (basic information, medical history, mental, emotional and dietary status)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D72028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7998EB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B34BD5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7CC17E8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62F8676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6-1-2 Skin condition of the acupuncture site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B8BF59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89C67A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FC8DDA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4F6123D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AEC10D2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6-1-3 Explain the acupuncture process and assess the degree of patient cooperation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6D06B6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3BE2CF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D72B23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5F16553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6AB6F7DA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6-2 Preparation before acupuncture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13B514D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2A82F0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AB3B8E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10.000%</w:t>
            </w:r>
          </w:p>
        </w:tc>
      </w:tr>
      <w:tr w14:paraId="61FBA14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7107C6A6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6-2-1 Check spare parts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ADB98A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BAA2C1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C768E5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7108A7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0A0D90F9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6-2-2 Pre-acupuncture humanistic concern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91DB8E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442685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3.95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2F7B162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96.15%</w:t>
            </w:r>
          </w:p>
        </w:tc>
      </w:tr>
      <w:tr w14:paraId="0094194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F7E0725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6-2-3 Hand disinfection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54C7C1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A61E89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3.95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25F407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96.15%</w:t>
            </w:r>
          </w:p>
        </w:tc>
      </w:tr>
      <w:tr w14:paraId="7CDEFF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0395A965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6-2-4 Check patient information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E66E07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C2E406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7E6FAF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239EF45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71CCC2C1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 Acupuncture implementation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65926C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A798FF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C49527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742F0A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639835B5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6-3-1 Select the position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AAF1E8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194C32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3.95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F4BA46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96.15%</w:t>
            </w:r>
          </w:p>
        </w:tc>
      </w:tr>
      <w:tr w14:paraId="54F90F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4E9643BC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6-3-2Acupoint positioning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52371B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7D96FE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3.95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23C253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96.15%</w:t>
            </w:r>
          </w:p>
        </w:tc>
      </w:tr>
      <w:tr w14:paraId="1FDF2C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42ACB17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6-3-3 Local disinfection of acupoints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3682FE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7DA05A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89C81C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341965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C1B16CD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6-3-4 Needle insertion technique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DD5453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47198A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E370DE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71A25B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12DC9F9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6-3-5 Retaining the needle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DD88D3B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0.40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AE8EF4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8.36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ED1D31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80.77%</w:t>
            </w:r>
          </w:p>
        </w:tc>
      </w:tr>
      <w:tr w14:paraId="5C9D31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E64B96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6-3-6 Withdraw the needle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D48FC9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2E2E89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498136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59C241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22C4A3C1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6-3-7 Post-acupuncture humanistic concern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577753C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854146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DBD5F1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  <w:tr w14:paraId="6C926C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85EC667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6-3-8 Organizational tools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F1FE8D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60686D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082E27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46D29F1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3CCE0FA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 Questions from the floor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3B6BFE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19EEE6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178B9F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48B819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945F362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7-1 Precautions for acupuncture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AA30BB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34D73E3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606233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70070F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DAEAC7E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7-2 Treatment of needling accidents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60D41FE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4.92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27ACD0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5.52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2CA551A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92.31%</w:t>
            </w:r>
          </w:p>
        </w:tc>
      </w:tr>
      <w:tr w14:paraId="2FAE17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571B3A88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7-3 Angle and depth of the needle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AC46548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4.96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6CEE880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3.95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B1C85A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96.15%</w:t>
            </w:r>
          </w:p>
        </w:tc>
      </w:tr>
      <w:tr w14:paraId="191F614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3D2272B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7-4 Acupuncture technique of tonification and diarrhea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3EE8FC9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F1A031D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FEA6B2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2F944F7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0153D45C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8 Evaluation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B4F79F6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5.00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E1AB551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0.00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C6B1877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 w14:paraId="79E03B5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11AE1F52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8-1 Evaluation criteria (evaluation scale)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383A959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4.81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0.40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8C71F4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8.36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BE499A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80.77%</w:t>
            </w:r>
          </w:p>
        </w:tc>
      </w:tr>
      <w:tr w14:paraId="03A889A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38E45ABD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8-2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coring method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7F6B5702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4.88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402ECDF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6.68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01A765A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88.46%</w:t>
            </w:r>
          </w:p>
        </w:tc>
      </w:tr>
      <w:tr w14:paraId="1F8F54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018" w:type="dxa"/>
            <w:tcBorders>
              <w:tl2br w:val="nil"/>
              <w:tr2bl w:val="nil"/>
            </w:tcBorders>
          </w:tcPr>
          <w:p w14:paraId="0A7416F3">
            <w:pPr>
              <w:widowControl w:val="0"/>
              <w:spacing w:line="279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8-3 Criteria for passing the examination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241C5FE5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4.85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3C66CF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7.59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D203F14">
            <w:pPr>
              <w:widowControl/>
              <w:spacing w:line="279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84.62%</w:t>
            </w:r>
          </w:p>
        </w:tc>
      </w:tr>
    </w:tbl>
    <w:p w14:paraId="12DDF97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7E27F98"/>
    <w:rsid w:val="07E27F98"/>
    <w:rsid w:val="55A3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2677</Characters>
  <Lines>0</Lines>
  <Paragraphs>0</Paragraphs>
  <TotalTime>0</TotalTime>
  <ScaleCrop>false</ScaleCrop>
  <LinksUpToDate>false</LinksUpToDate>
  <CharactersWithSpaces>2871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2025-06-10T05:53:00Z</dcterms:created>
  <dc:creator>JJL</dc:creator>
  <cp:lastModifiedBy>JJL</cp:lastModifiedBy>
  <dcterms:modified xsi:type="dcterms:W3CDTF">2025-07-20T04:15:28Z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D4013FC659B44EE6A9993FCB8A98CB12_13</vt:lpwstr>
  </property>
</Properties>
</file>