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115" w:type="dxa"/>
        <w:jc w:val="center"/>
        <w:tblLayout w:type="fixed"/>
        <w:tblLook w:val="0400" w:firstRow="0" w:lastRow="0" w:firstColumn="0" w:lastColumn="0" w:noHBand="0" w:noVBand="1"/>
      </w:tblPr>
      <w:tblGrid>
        <w:gridCol w:w="1007"/>
        <w:gridCol w:w="3666"/>
        <w:gridCol w:w="2126"/>
        <w:gridCol w:w="8316"/>
      </w:tblGrid>
      <w:tr w:rsidR="003670BE" w14:paraId="080199AD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5A5A5"/>
            <w:vAlign w:val="center"/>
          </w:tcPr>
          <w:p w14:paraId="46DC7167" w14:textId="77777777" w:rsidR="003670BE" w:rsidRDefault="003670BE" w:rsidP="00784DF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Question Number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5A5A5"/>
            <w:vAlign w:val="center"/>
          </w:tcPr>
          <w:p w14:paraId="11F755D0" w14:textId="77777777" w:rsidR="003670BE" w:rsidRDefault="003670BE" w:rsidP="00784DF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Overall Theme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5A5A5"/>
            <w:vAlign w:val="center"/>
          </w:tcPr>
          <w:p w14:paraId="58A3B46C" w14:textId="77777777" w:rsidR="003670BE" w:rsidRDefault="003670BE" w:rsidP="00784DF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Specific Theme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5A5A5"/>
            <w:vAlign w:val="center"/>
          </w:tcPr>
          <w:p w14:paraId="1B4D855A" w14:textId="77777777" w:rsidR="003670BE" w:rsidRDefault="003670BE" w:rsidP="00784DF9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Question</w:t>
            </w:r>
          </w:p>
        </w:tc>
      </w:tr>
      <w:tr w:rsidR="003670BE" w14:paraId="54245125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40713C5E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5325B6AB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General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68DD93C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177A914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The laboratory should report all findings, regardless of their clinical significance, only in postnatal cases.</w:t>
            </w:r>
          </w:p>
        </w:tc>
      </w:tr>
      <w:tr w:rsidR="003670BE" w14:paraId="4B9A7AA2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1049D80E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BF23BDE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General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16EFA8FD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patients/families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0332B6C6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Disclosure incidental findings can lead to parental anxiety.</w:t>
            </w:r>
          </w:p>
        </w:tc>
      </w:tr>
      <w:tr w:rsidR="003670BE" w14:paraId="740ED82A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005F753F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69219494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General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484DCF6D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Who decides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6C1B72C5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believe the clinician should "choose" the findings to disclosure based on what the parents want to know.</w:t>
            </w:r>
          </w:p>
        </w:tc>
      </w:tr>
      <w:tr w:rsidR="003670BE" w14:paraId="1FE900F3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887B2F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08E9F412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General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12450286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Who decides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7C7E9A0E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The decision on which information to disclose, especially regarding variants of uncertain clinical significance, should be determined by national guidelines and not left to individual laboratories/clinicians.</w:t>
            </w:r>
          </w:p>
        </w:tc>
      </w:tr>
      <w:tr w:rsidR="003670BE" w14:paraId="023286F2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48D6397A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5D67D6EF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LP-CNVs and equitiy in information disclosure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73AD71F4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foetus/embryos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5FF98364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a low penetrance variant explains the proband's phenotype, clinicians should offer invasive prenatal diagnosis in future pregnancies.</w:t>
            </w:r>
          </w:p>
        </w:tc>
      </w:tr>
      <w:tr w:rsidR="003670BE" w14:paraId="144B7E11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676FAFCE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42B84D07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FF6CD4">
              <w:rPr>
                <w:rFonts w:ascii="Arial" w:eastAsia="Arial" w:hAnsi="Arial" w:cs="Arial"/>
                <w:sz w:val="18"/>
                <w:szCs w:val="18"/>
              </w:rPr>
              <w:t>LP-CNVs and equitiy in information disclosure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336FD232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63DF9B08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The laboratory should disclose only variants that provide a clinical explanation for the found fetal anomaly.</w:t>
            </w:r>
          </w:p>
        </w:tc>
      </w:tr>
      <w:tr w:rsidR="003670BE" w14:paraId="6045DBFA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2F3004D4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60360AC3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FF6CD4">
              <w:rPr>
                <w:rFonts w:ascii="Arial" w:eastAsia="Arial" w:hAnsi="Arial" w:cs="Arial"/>
                <w:sz w:val="18"/>
                <w:szCs w:val="18"/>
              </w:rPr>
              <w:t>LP-CNVs and equitiy in information disclosure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1447BB3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foetus/embryos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1EE55DA2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Embryos carrying low penetrance CNVs should be "excluded".</w:t>
            </w:r>
          </w:p>
        </w:tc>
      </w:tr>
      <w:tr w:rsidR="003670BE" w14:paraId="387449C5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314F4A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05FA03DC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FF6CD4">
              <w:rPr>
                <w:rFonts w:ascii="Arial" w:eastAsia="Arial" w:hAnsi="Arial" w:cs="Arial"/>
                <w:sz w:val="18"/>
                <w:szCs w:val="18"/>
              </w:rPr>
              <w:t>LP-CNVs and equitiy in information disclosure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6372BF1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foetus/embryos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441A1A6B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 my service, when a low penetrance variant explains the proband's phenotype, clinicians offer pre-implantation genetic diagnosis.</w:t>
            </w:r>
          </w:p>
        </w:tc>
      </w:tr>
      <w:tr w:rsidR="003670BE" w14:paraId="0EA5E129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603EEEAB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695709BC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FF6CD4">
              <w:rPr>
                <w:rFonts w:ascii="Arial" w:eastAsia="Arial" w:hAnsi="Arial" w:cs="Arial"/>
                <w:sz w:val="18"/>
                <w:szCs w:val="18"/>
              </w:rPr>
              <w:t>LP-CNVs and equitiy in information disclosure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4B1D558D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foetus/embryos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3F67DD6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 my service, when a low penetrance variant explains the proband's phenotype, clinicians offer invasive prenatal diagnosis in future pregnancies.</w:t>
            </w:r>
          </w:p>
        </w:tc>
      </w:tr>
      <w:tr w:rsidR="003670BE" w14:paraId="7B8A0896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0CBB977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13AEAB91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FF6CD4">
              <w:rPr>
                <w:rFonts w:ascii="Arial" w:eastAsia="Arial" w:hAnsi="Arial" w:cs="Arial"/>
                <w:sz w:val="18"/>
                <w:szCs w:val="18"/>
              </w:rPr>
              <w:t>LP-CNVs and equitiy in information disclosure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2EF88C67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102F242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The laboratory should disclose all findings, regardless of their clinical significance, even in prenatal cases.</w:t>
            </w:r>
          </w:p>
        </w:tc>
      </w:tr>
      <w:tr w:rsidR="003670BE" w14:paraId="40A513AC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79785355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1821D300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FF6CD4">
              <w:rPr>
                <w:rFonts w:ascii="Arial" w:eastAsia="Arial" w:hAnsi="Arial" w:cs="Arial"/>
                <w:sz w:val="18"/>
                <w:szCs w:val="18"/>
              </w:rPr>
              <w:t>LP-CNVs and equitiy in information disclosure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64A868DC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foetus/embryos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2BCBB32A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a low penetrance variant explains the proband's phenotype, clinicians should not offer pre-implantation genetic diagnosis.</w:t>
            </w:r>
          </w:p>
        </w:tc>
      </w:tr>
      <w:tr w:rsidR="003670BE" w14:paraId="2272B078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17F076EB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F0EC925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Clinician Perception of LP-CNV impact on patients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5477DFC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patients/families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52B91BF7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consider that parents/probands may have difficulty understanding the information provided in genetic counseling, especially the possible findings of the genetic study.</w:t>
            </w:r>
          </w:p>
        </w:tc>
      </w:tr>
      <w:tr w:rsidR="003670BE" w14:paraId="0A42874F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24E8A7FD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0C8157D3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5F25C7">
              <w:rPr>
                <w:rFonts w:ascii="Arial" w:eastAsia="Arial" w:hAnsi="Arial" w:cs="Arial"/>
                <w:sz w:val="18"/>
                <w:szCs w:val="18"/>
              </w:rPr>
              <w:t>Clinician Perception of LP-CNV impact on patients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5912F4FF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474DAF15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 my opinion, variants of uncertain clinical significance/low penetrance should be reported.</w:t>
            </w:r>
          </w:p>
        </w:tc>
      </w:tr>
      <w:tr w:rsidR="003670BE" w14:paraId="229B9CFD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354D8A8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AC88361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5F25C7">
              <w:rPr>
                <w:rFonts w:ascii="Arial" w:eastAsia="Arial" w:hAnsi="Arial" w:cs="Arial"/>
                <w:sz w:val="18"/>
                <w:szCs w:val="18"/>
              </w:rPr>
              <w:t>Clinician Perception of LP-CNV impact on patients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96529BB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patients/families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38FED0C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consider that parents/probands may have difficulties understanding the information provided in genetic counseling.</w:t>
            </w:r>
          </w:p>
        </w:tc>
      </w:tr>
      <w:tr w:rsidR="003670BE" w14:paraId="74D17B33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46E248B6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720C4DCC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5F25C7">
              <w:rPr>
                <w:rFonts w:ascii="Arial" w:eastAsia="Arial" w:hAnsi="Arial" w:cs="Arial"/>
                <w:sz w:val="18"/>
                <w:szCs w:val="18"/>
              </w:rPr>
              <w:t>Clinician Perception of LP-CNV impact on patients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5D118996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04D830B6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 my service, variants of uncertain clinical significance/low penetrance are disclosed.</w:t>
            </w:r>
          </w:p>
        </w:tc>
      </w:tr>
      <w:tr w:rsidR="003670BE" w14:paraId="234211F1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23703F80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2440E19A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5F25C7">
              <w:rPr>
                <w:rFonts w:ascii="Arial" w:eastAsia="Arial" w:hAnsi="Arial" w:cs="Arial"/>
                <w:sz w:val="18"/>
                <w:szCs w:val="18"/>
              </w:rPr>
              <w:t>Clinician Perception of LP-CNV impact on patients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681B8B16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Who decides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03B3C966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believe the clinician receiving the report should decide what information to give to parents/probands.</w:t>
            </w:r>
          </w:p>
        </w:tc>
      </w:tr>
      <w:tr w:rsidR="003670BE" w14:paraId="7C827C6B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38B713C2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627DBEB5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5F25C7">
              <w:rPr>
                <w:rFonts w:ascii="Arial" w:eastAsia="Arial" w:hAnsi="Arial" w:cs="Arial"/>
                <w:sz w:val="18"/>
                <w:szCs w:val="18"/>
              </w:rPr>
              <w:t>Clinician Perception of LP-CNV impact on patients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0D0A1FAA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patients/families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586D848A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 my service, when a low penetrance variant explains the proband's phenotype, clinicians offer testing to parents but not to other family members.</w:t>
            </w:r>
          </w:p>
        </w:tc>
      </w:tr>
      <w:tr w:rsidR="003670BE" w14:paraId="23D727F7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34EC105B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5F3C33B8" w14:textId="77777777" w:rsidR="003670BE" w:rsidRPr="00DF5134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5F25C7">
              <w:rPr>
                <w:rFonts w:ascii="Arial" w:eastAsia="Arial" w:hAnsi="Arial" w:cs="Arial"/>
                <w:sz w:val="18"/>
                <w:szCs w:val="18"/>
              </w:rPr>
              <w:t>Clinician Perception of LP-CNV impact on patients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239910AF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patients/families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4221C032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a low penetrance variant explains the proband's phenotype, clinicians should offer testing to parents but not to other family members.</w:t>
            </w:r>
          </w:p>
        </w:tc>
      </w:tr>
      <w:tr w:rsidR="003670BE" w14:paraId="4FE474DF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1024F47E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74C43D5E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To disclose or not LP-CNVs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277336D0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Who decides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0A0A8030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consider that parents/probands should have an active role in the decision-making process about the information they want to know.</w:t>
            </w:r>
          </w:p>
        </w:tc>
      </w:tr>
      <w:tr w:rsidR="003670BE" w14:paraId="4C0AE4B5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0A647B2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4BD4A550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To disclose or not LP-CNVs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37D6BF5C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Who decides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44780955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Parental preferences should determine which results are disclosed, not the opinions of clinicians.</w:t>
            </w:r>
          </w:p>
        </w:tc>
      </w:tr>
      <w:tr w:rsidR="003670BE" w14:paraId="3BC3DB1F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58F4E3FF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45DB8B3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To disclose or not LP-CNVs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1278DE87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Who decides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41FDAC32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National guidelines for variants of uncertain clinical significance may not be applicable to individual cases and each case should be discussed/thought separately.</w:t>
            </w:r>
          </w:p>
        </w:tc>
      </w:tr>
      <w:tr w:rsidR="003670BE" w14:paraId="38FBA9EA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63BA0FBF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3FB0A45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To disclose or not LP-CNVs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00C5EAE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Who decides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43D0B6A5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Whether to disclose variants of unknown/uncertain clinical significance to parents should be discussed in a national panel of experts.</w:t>
            </w:r>
          </w:p>
        </w:tc>
      </w:tr>
      <w:tr w:rsidR="003670BE" w14:paraId="570DB171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29B2505F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38C2289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0B9C587E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patients/families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07FB844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a low penetrance variant explains the proband's phenotype, I believe clinicians should offer testing to the parents and all family members who wish to be tested.</w:t>
            </w:r>
          </w:p>
        </w:tc>
      </w:tr>
      <w:tr w:rsidR="003670BE" w14:paraId="06ADC0F7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435D113F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646B6584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07226BAC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4E895C7B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 our service, all findings, including variants of uncertain significance or low penetrance, are reported only in postnatal cases.</w:t>
            </w:r>
          </w:p>
        </w:tc>
      </w:tr>
      <w:tr w:rsidR="003670BE" w14:paraId="4821DF87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52D074E2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2220E1F0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628873E0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foetus/embryos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27D2415A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One reason why information about variants of uncertain clinical significance should not be disclosed to parents is that it may result in the termination of healthy pregnancies.</w:t>
            </w:r>
          </w:p>
        </w:tc>
      </w:tr>
      <w:tr w:rsidR="003670BE" w14:paraId="61193ED1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568922F8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660F77A2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A6D5F22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foetus/embryos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50E7A106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believe low penetrance CNVs should be investigated in the context of pre-implantation genetic diagnosis when the purpose of the technique is a monogenic disorder.</w:t>
            </w:r>
          </w:p>
        </w:tc>
      </w:tr>
      <w:tr w:rsidR="003670BE" w14:paraId="52856463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208BB76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2B07142D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499DD990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47B053A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The laboratory should disclose results of uncertain clinical significance (low penetrance) only in postnatal cases.</w:t>
            </w:r>
          </w:p>
        </w:tc>
      </w:tr>
      <w:tr w:rsidR="003670BE" w14:paraId="1FB448E8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62691170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3CEEFF8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64D8E7B7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703E439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 our service, only findings that explain the fetal phenotype are disclosed.</w:t>
            </w:r>
          </w:p>
        </w:tc>
      </w:tr>
      <w:tr w:rsidR="003670BE" w14:paraId="7E9B4DAD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625DBDBA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4144736B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7A0CAA75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foetus/embryos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52F43B7F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One reason why variants of uncertain clinical significance should be disclosed is that it gives parents the option of pregnancy termination.</w:t>
            </w:r>
          </w:p>
        </w:tc>
      </w:tr>
      <w:tr w:rsidR="003670BE" w14:paraId="3B8EA4F9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26FFDE2F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lastRenderedPageBreak/>
              <w:t>26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40FB8020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0B6F174E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3FDDD058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 our service, all findings, including variants of uncertain significance or low penetrance, are disclosed regardless of the context.</w:t>
            </w:r>
          </w:p>
        </w:tc>
      </w:tr>
      <w:tr w:rsidR="003670BE" w14:paraId="768B4EB3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6A5BB89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5BC5C51C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EDEDED"/>
            <w:vAlign w:val="center"/>
          </w:tcPr>
          <w:p w14:paraId="4D27A2DB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When to disclose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</w:tcPr>
          <w:p w14:paraId="049F83AE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The laboratory should not disclose results of clinically uncertain significance (low penetrance), even in prenatal cases.</w:t>
            </w:r>
          </w:p>
        </w:tc>
      </w:tr>
      <w:tr w:rsidR="003670BE" w14:paraId="49890BE0" w14:textId="77777777" w:rsidTr="00784DF9">
        <w:trPr>
          <w:trHeight w:val="320"/>
          <w:jc w:val="center"/>
        </w:trPr>
        <w:tc>
          <w:tcPr>
            <w:tcW w:w="1007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5957147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366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7CB95213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</w:tcPr>
          <w:p w14:paraId="6C8EA739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How disclosure impacts patients/families</w:t>
            </w:r>
          </w:p>
        </w:tc>
        <w:tc>
          <w:tcPr>
            <w:tcW w:w="8316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vAlign w:val="center"/>
          </w:tcPr>
          <w:p w14:paraId="37B22D85" w14:textId="77777777" w:rsidR="003670BE" w:rsidRDefault="003670BE" w:rsidP="00784DF9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 my service, when a low penetrance variant explains the proband's phenotype, clinicians offer testing to parents and all family members who wish to be tested.</w:t>
            </w:r>
          </w:p>
        </w:tc>
      </w:tr>
    </w:tbl>
    <w:p w14:paraId="53ED793B" w14:textId="77777777" w:rsidR="003670BE" w:rsidRDefault="003670BE" w:rsidP="003670BE">
      <w:pPr>
        <w:spacing w:line="48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Table 2: Grouped questions by main theme and specific theme. “General” means that the question has more than one statistical correlation; “X” means that the question has no strong or moderate correlation. </w:t>
      </w:r>
    </w:p>
    <w:p w14:paraId="1229584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0BE"/>
    <w:rsid w:val="002E281E"/>
    <w:rsid w:val="003201BB"/>
    <w:rsid w:val="00357489"/>
    <w:rsid w:val="003670BE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82796"/>
  <w15:chartTrackingRefBased/>
  <w15:docId w15:val="{895251E2-6A8B-45BA-914B-18216776C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0BE"/>
    <w:pPr>
      <w:spacing w:after="0" w:line="240" w:lineRule="auto"/>
    </w:pPr>
    <w:rPr>
      <w:rFonts w:ascii="Calibri" w:eastAsia="Calibri" w:hAnsi="Calibri" w:cs="Calibri"/>
      <w:kern w:val="0"/>
      <w:lang w:val="en-GB" w:eastAsia="pt-P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70B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70B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70B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70B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70B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70B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70B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70B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70B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0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70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70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70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70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70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70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70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70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70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70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70B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70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70B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70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70B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70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70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70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70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931</Words>
  <Characters>5313</Characters>
  <Application>Microsoft Office Word</Application>
  <DocSecurity>0</DocSecurity>
  <Lines>44</Lines>
  <Paragraphs>12</Paragraphs>
  <ScaleCrop>false</ScaleCrop>
  <Company>Springer Nature</Company>
  <LinksUpToDate>false</LinksUpToDate>
  <CharactersWithSpaces>6232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2025-06-20T22:11:00Z</dcterms:created>
  <dcterms:modified xsi:type="dcterms:W3CDTF">2025-06-20T22:20:00Z</dcterms:modified>
</cp:coreProperties>
</file>