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9687A" w14:textId="77777777" w:rsidR="008910BE" w:rsidRDefault="001F7BF9">
      <w:pPr>
        <w:rPr>
          <w:b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b/>
        </w:rPr>
        <w:t>IPROs Supplementary Table 5</w:t>
      </w:r>
    </w:p>
    <w:tbl>
      <w:tblPr>
        <w:tblStyle w:val="a"/>
        <w:tblW w:w="13948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6974"/>
      </w:tblGrid>
      <w:tr w:rsidR="008910BE" w14:paraId="4767179B" w14:textId="77777777" w:rsidTr="00891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2"/>
            <w:shd w:val="clear" w:color="auto" w:fill="FFF2CC"/>
          </w:tcPr>
          <w:p w14:paraId="7279D82C" w14:textId="77777777" w:rsidR="008910BE" w:rsidRDefault="001F7BF9">
            <w:r>
              <w:t>Theme 5: Organisational support (OS)</w:t>
            </w:r>
          </w:p>
        </w:tc>
      </w:tr>
      <w:tr w:rsidR="008910BE" w14:paraId="7A75E464" w14:textId="77777777" w:rsidTr="00891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14:paraId="59016674" w14:textId="77777777" w:rsidR="008910BE" w:rsidRDefault="001F7BF9">
            <w:pPr>
              <w:rPr>
                <w:color w:val="000000"/>
              </w:rPr>
            </w:pPr>
            <w:r>
              <w:t>OS expectations</w:t>
            </w:r>
          </w:p>
        </w:tc>
        <w:tc>
          <w:tcPr>
            <w:tcW w:w="6974" w:type="dxa"/>
          </w:tcPr>
          <w:p w14:paraId="25C4657B" w14:textId="77777777" w:rsidR="008910BE" w:rsidRDefault="001F7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OS received</w:t>
            </w:r>
          </w:p>
        </w:tc>
      </w:tr>
      <w:tr w:rsidR="008910BE" w14:paraId="05D5ECD0" w14:textId="77777777" w:rsidTr="0089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14:paraId="17C7BFD3" w14:textId="77777777" w:rsidR="008910BE" w:rsidRDefault="001F7BF9">
            <w:r>
              <w:rPr>
                <w:b w:val="0"/>
              </w:rPr>
              <w:t>Overall, participants recognised the transactional nature of their engagement with higher education providers. Consequently, they had very low expectations of organisational support:</w:t>
            </w:r>
          </w:p>
          <w:p w14:paraId="6516BFEA" w14:textId="77777777" w:rsidR="008910BE" w:rsidRDefault="008910BE">
            <w:pPr>
              <w:rPr>
                <w:i/>
              </w:rPr>
            </w:pPr>
          </w:p>
          <w:p w14:paraId="34CD720A" w14:textId="77777777" w:rsidR="008910BE" w:rsidRDefault="001F7BF9">
            <w:pPr>
              <w:rPr>
                <w:i/>
              </w:rPr>
            </w:pPr>
            <w:r>
              <w:rPr>
                <w:b w:val="0"/>
                <w:i/>
              </w:rPr>
              <w:t xml:space="preserve">I just think of it as a client…it’s very transactional…there’s no commitment to me…I could not get work for a semester…you just get this one email that pops up one day and says, “Hi, we’d like to offer you X subject”...then you don’t hear from anyone again until another day when you might get another one of those (emails). </w:t>
            </w:r>
            <w:r>
              <w:rPr>
                <w:b w:val="0"/>
              </w:rPr>
              <w:t>[HRM2]</w:t>
            </w:r>
          </w:p>
          <w:p w14:paraId="489CB10A" w14:textId="77777777" w:rsidR="008910BE" w:rsidRDefault="008910BE">
            <w:pPr>
              <w:rPr>
                <w:i/>
              </w:rPr>
            </w:pPr>
          </w:p>
          <w:p w14:paraId="3E40AA72" w14:textId="77777777" w:rsidR="008910BE" w:rsidRDefault="001F7BF9">
            <w:pPr>
              <w:rPr>
                <w:i/>
              </w:rPr>
            </w:pPr>
            <w:r>
              <w:rPr>
                <w:b w:val="0"/>
                <w:i/>
              </w:rPr>
              <w:t xml:space="preserve">To a degree, I was thrown in the deep end… I was really okay with that, but...I would have liked to have some more tuition around it [marking and feedback]. </w:t>
            </w:r>
            <w:r>
              <w:rPr>
                <w:b w:val="0"/>
              </w:rPr>
              <w:t>[OMGT2]</w:t>
            </w:r>
          </w:p>
          <w:p w14:paraId="51D79AC6" w14:textId="77777777" w:rsidR="008910BE" w:rsidRDefault="001F7BF9">
            <w:r>
              <w:rPr>
                <w:b w:val="0"/>
                <w:i/>
              </w:rPr>
              <w:t> </w:t>
            </w:r>
          </w:p>
          <w:p w14:paraId="57598315" w14:textId="77777777" w:rsidR="008910BE" w:rsidRDefault="001F7BF9">
            <w:r>
              <w:rPr>
                <w:b w:val="0"/>
              </w:rPr>
              <w:t>If any organisational support was received, it exceeded expectations:</w:t>
            </w:r>
          </w:p>
          <w:p w14:paraId="20069EB6" w14:textId="77777777" w:rsidR="008910BE" w:rsidRDefault="008910BE"/>
          <w:p w14:paraId="39037D0A" w14:textId="77777777" w:rsidR="008910BE" w:rsidRDefault="001F7BF9">
            <w:r>
              <w:rPr>
                <w:b w:val="0"/>
                <w:i/>
              </w:rPr>
              <w:t xml:space="preserve">[AIB] sent me on this course…it’s a bit sad that the bar is so low that training that you would accept as a normal part of your employment relations had me doing cartwheels…I’m overjoyed…I just can’t believe they asked me to do it…I was so happy I learnt so much…such a positive experience. </w:t>
            </w:r>
            <w:r>
              <w:rPr>
                <w:b w:val="0"/>
              </w:rPr>
              <w:t>[HRM1]</w:t>
            </w:r>
          </w:p>
          <w:p w14:paraId="55E0C911" w14:textId="77777777" w:rsidR="008910BE" w:rsidRDefault="00891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</w:p>
        </w:tc>
        <w:tc>
          <w:tcPr>
            <w:tcW w:w="6974" w:type="dxa"/>
          </w:tcPr>
          <w:p w14:paraId="2B8E6240" w14:textId="77777777" w:rsidR="008910BE" w:rsidRDefault="001F7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While one participant, who had been a portfolio worker for more than 10 years, felt higher education providers were generally only interested in ‘mining human intellectual capital’ [1HRM], they and other participants expressed appreciation for the following organisational support received from the institution:</w:t>
            </w:r>
          </w:p>
          <w:p w14:paraId="105BF942" w14:textId="77777777" w:rsidR="008910BE" w:rsidRDefault="001F7BF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Setting clear expectations from the start, for example, regarding student response times [OMGT1]</w:t>
            </w:r>
          </w:p>
          <w:p w14:paraId="337621CF" w14:textId="77777777" w:rsidR="008910BE" w:rsidRDefault="001F7BF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required online orientation program for OLFs [OMGT2, MKT2]</w:t>
            </w:r>
          </w:p>
          <w:p w14:paraId="55FBCAF4" w14:textId="77777777" w:rsidR="008910BE" w:rsidRDefault="001F7BF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development opportunities, including: </w:t>
            </w:r>
          </w:p>
          <w:p w14:paraId="37A5DACB" w14:textId="77777777" w:rsidR="008910BE" w:rsidRDefault="001F7BF9">
            <w:pPr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Invitations to attend the weekly Academic Seminar and fortnightly Teaching and Learning Round Table [OMGT1, HRM2, MKT2]</w:t>
            </w:r>
          </w:p>
          <w:p w14:paraId="70C763A7" w14:textId="77777777" w:rsidR="008910BE" w:rsidRDefault="001F7BF9">
            <w:pPr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Invitations to join working groups and research teams [OMGT1, MKT2]</w:t>
            </w:r>
          </w:p>
          <w:p w14:paraId="2C46E991" w14:textId="77777777" w:rsidR="008910BE" w:rsidRDefault="001F7BF9">
            <w:pPr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Paid training (Quality Matters) [HRM1, MKT2, FIN2]</w:t>
            </w:r>
          </w:p>
          <w:p w14:paraId="377B28BB" w14:textId="77777777" w:rsidR="008910BE" w:rsidRDefault="001F7BF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of Subject Coordinator, for example, to answer queries and keep on top of students at risk during the delivery of subjects [OMGT1, HRM2, FIN2] </w:t>
            </w:r>
          </w:p>
          <w:p w14:paraId="0AD66B99" w14:textId="77777777" w:rsidR="008910BE" w:rsidRDefault="001F7BF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Tools, such as drafted communications to students, checklists and slide decks for use in the delivery of subjects [OMGT1, HRM2]</w:t>
            </w:r>
          </w:p>
          <w:p w14:paraId="5EEA8201" w14:textId="77777777" w:rsidR="008910BE" w:rsidRDefault="001F7BF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Weekly teaching team meetings to discuss what’s going on during delivery of subjects [OMGT1]</w:t>
            </w:r>
          </w:p>
          <w:p w14:paraId="658A4DC2" w14:textId="77777777" w:rsidR="008910BE" w:rsidRDefault="001F7BF9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 contact with technical specialists, for example, online learning support and librarian [MKT2]</w:t>
            </w:r>
          </w:p>
        </w:tc>
      </w:tr>
      <w:tr w:rsidR="008910BE" w14:paraId="26145289" w14:textId="77777777" w:rsidTr="00891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14:paraId="7AEA9929" w14:textId="77777777" w:rsidR="008910BE" w:rsidRDefault="001F7BF9">
            <w:pPr>
              <w:rPr>
                <w:color w:val="000000"/>
              </w:rPr>
            </w:pPr>
            <w:r>
              <w:t>Additional types and forms of OS desired</w:t>
            </w:r>
          </w:p>
        </w:tc>
        <w:tc>
          <w:tcPr>
            <w:tcW w:w="6974" w:type="dxa"/>
          </w:tcPr>
          <w:p w14:paraId="1502C38A" w14:textId="77777777" w:rsidR="008910BE" w:rsidRDefault="00891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10BE" w14:paraId="47F109BD" w14:textId="77777777" w:rsidTr="0089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2"/>
          </w:tcPr>
          <w:p w14:paraId="74AF1D98" w14:textId="77777777" w:rsidR="008910BE" w:rsidRDefault="001F7BF9">
            <w:r>
              <w:rPr>
                <w:b w:val="0"/>
              </w:rPr>
              <w:t xml:space="preserve">Generally, participants saw themselves as </w:t>
            </w:r>
            <w:r>
              <w:rPr>
                <w:b w:val="0"/>
                <w:i/>
              </w:rPr>
              <w:t>“independent</w:t>
            </w:r>
            <w:proofErr w:type="gramStart"/>
            <w:r>
              <w:rPr>
                <w:b w:val="0"/>
                <w:i/>
              </w:rPr>
              <w:t>….self</w:t>
            </w:r>
            <w:proofErr w:type="gramEnd"/>
            <w:r>
              <w:rPr>
                <w:b w:val="0"/>
                <w:i/>
              </w:rPr>
              <w:t xml:space="preserve">-driven” </w:t>
            </w:r>
            <w:r>
              <w:rPr>
                <w:b w:val="0"/>
              </w:rPr>
              <w:t>[MKT2]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 xml:space="preserve">and </w:t>
            </w:r>
            <w:r>
              <w:rPr>
                <w:b w:val="0"/>
                <w:i/>
              </w:rPr>
              <w:t xml:space="preserve">“pretty self-sufficient” </w:t>
            </w:r>
            <w:r>
              <w:rPr>
                <w:b w:val="0"/>
              </w:rPr>
              <w:t>[OMGT2]</w:t>
            </w:r>
            <w:r>
              <w:rPr>
                <w:b w:val="0"/>
                <w:i/>
              </w:rPr>
              <w:t xml:space="preserve">. </w:t>
            </w:r>
            <w:r>
              <w:rPr>
                <w:b w:val="0"/>
              </w:rPr>
              <w:t xml:space="preserve">However, more responsive organisational support was wanted to get set up. For example, with email access and how to use the marking portal, participants found, </w:t>
            </w:r>
            <w:proofErr w:type="gramStart"/>
            <w:r>
              <w:rPr>
                <w:b w:val="0"/>
                <w:i/>
              </w:rPr>
              <w:t>“ …</w:t>
            </w:r>
            <w:proofErr w:type="gramEnd"/>
            <w:r>
              <w:rPr>
                <w:b w:val="0"/>
                <w:i/>
              </w:rPr>
              <w:t xml:space="preserve"> the systems at first were a bit opaque…trying to work it out…I did it basically all by intuition.”  </w:t>
            </w:r>
            <w:r>
              <w:rPr>
                <w:b w:val="0"/>
              </w:rPr>
              <w:t>[OMGT3]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 xml:space="preserve">Overall, </w:t>
            </w:r>
            <w:proofErr w:type="gramStart"/>
            <w:r>
              <w:rPr>
                <w:b w:val="0"/>
                <w:i/>
              </w:rPr>
              <w:t>“ ...</w:t>
            </w:r>
            <w:proofErr w:type="gramEnd"/>
            <w:r>
              <w:rPr>
                <w:b w:val="0"/>
                <w:i/>
              </w:rPr>
              <w:t xml:space="preserve">it was really irritating at the very beginning…you’d ring…and it would just go through to voicemail all the time.” </w:t>
            </w:r>
            <w:r>
              <w:rPr>
                <w:b w:val="0"/>
              </w:rPr>
              <w:t>[OMGT3]</w:t>
            </w:r>
          </w:p>
          <w:p w14:paraId="7D0F4986" w14:textId="77777777" w:rsidR="008910BE" w:rsidRDefault="008910BE"/>
          <w:p w14:paraId="4E849CE1" w14:textId="77777777" w:rsidR="008910BE" w:rsidRDefault="001F7BF9">
            <w:r>
              <w:rPr>
                <w:b w:val="0"/>
              </w:rPr>
              <w:t>More responsive ongoing organisational support was also wanted to respond, in turn, to student queries:</w:t>
            </w:r>
          </w:p>
          <w:p w14:paraId="50833FAD" w14:textId="77777777" w:rsidR="008910BE" w:rsidRDefault="001F7BF9">
            <w:pPr>
              <w:rPr>
                <w:i/>
              </w:rPr>
            </w:pPr>
            <w:r>
              <w:rPr>
                <w:b w:val="0"/>
                <w:i/>
              </w:rPr>
              <w:t>…I sent a note straight to [the librarian] and she’s fixed it now</w:t>
            </w:r>
            <w:proofErr w:type="gramStart"/>
            <w:r>
              <w:rPr>
                <w:b w:val="0"/>
                <w:i/>
              </w:rPr>
              <w:t>….things</w:t>
            </w:r>
            <w:proofErr w:type="gramEnd"/>
            <w:r>
              <w:rPr>
                <w:b w:val="0"/>
                <w:i/>
              </w:rPr>
              <w:t xml:space="preserve"> need to be fixed quickly and going through the unit coordinator is not always the best way. [MKT2]</w:t>
            </w:r>
          </w:p>
          <w:p w14:paraId="562EA4D1" w14:textId="77777777" w:rsidR="008910BE" w:rsidRDefault="001F7BF9">
            <w:r>
              <w:rPr>
                <w:b w:val="0"/>
                <w:i/>
              </w:rPr>
              <w:t xml:space="preserve">...I’ve got to know various people within the place now, so I’m quite comfortable in terms of knowing where to go and get help. </w:t>
            </w:r>
            <w:r>
              <w:rPr>
                <w:b w:val="0"/>
              </w:rPr>
              <w:t xml:space="preserve">[MKT3] </w:t>
            </w:r>
          </w:p>
          <w:p w14:paraId="5675BF04" w14:textId="77777777" w:rsidR="008910BE" w:rsidRDefault="008910BE"/>
          <w:p w14:paraId="7E2DD52A" w14:textId="77777777" w:rsidR="008910BE" w:rsidRDefault="001F7BF9">
            <w:r>
              <w:rPr>
                <w:b w:val="0"/>
                <w:i/>
              </w:rPr>
              <w:t>“The new OLFs need a buddy who is within the OLF group…that would really help.”</w:t>
            </w:r>
            <w:r>
              <w:rPr>
                <w:b w:val="0"/>
              </w:rPr>
              <w:t xml:space="preserve"> [MKT1]</w:t>
            </w:r>
          </w:p>
          <w:p w14:paraId="3F57AEDC" w14:textId="77777777" w:rsidR="008910BE" w:rsidRDefault="008910BE"/>
          <w:p w14:paraId="21DBF87A" w14:textId="77777777" w:rsidR="008910BE" w:rsidRDefault="001F7BF9">
            <w:pPr>
              <w:rPr>
                <w:i/>
              </w:rPr>
            </w:pPr>
            <w:r>
              <w:rPr>
                <w:b w:val="0"/>
              </w:rPr>
              <w:t xml:space="preserve">Some training in the expected role of a facilitator would be appreciated. A participant suggested modelling through, </w:t>
            </w:r>
            <w:r>
              <w:rPr>
                <w:b w:val="0"/>
                <w:i/>
              </w:rPr>
              <w:t xml:space="preserve">“...some sort of mentorship for new OLFs would probably be handy” </w:t>
            </w:r>
            <w:r>
              <w:rPr>
                <w:b w:val="0"/>
              </w:rPr>
              <w:t>[OMGT2]</w:t>
            </w:r>
            <w:r>
              <w:rPr>
                <w:b w:val="0"/>
                <w:i/>
              </w:rPr>
              <w:t xml:space="preserve">, </w:t>
            </w:r>
            <w:r>
              <w:rPr>
                <w:b w:val="0"/>
              </w:rPr>
              <w:t>which could avoid potential issues. For example, a participant lamented</w:t>
            </w:r>
            <w:r>
              <w:rPr>
                <w:b w:val="0"/>
                <w:i/>
              </w:rPr>
              <w:t xml:space="preserve">, “...if I’d known a bit more before I started…I would’ve chosen some different engagement strategies with students.” </w:t>
            </w:r>
            <w:r>
              <w:rPr>
                <w:b w:val="0"/>
              </w:rPr>
              <w:t>[OMGT1]</w:t>
            </w:r>
          </w:p>
          <w:p w14:paraId="0ED82FE6" w14:textId="77777777" w:rsidR="008910BE" w:rsidRDefault="008910BE"/>
          <w:p w14:paraId="16B23A49" w14:textId="77777777" w:rsidR="008910BE" w:rsidRDefault="001F7BF9">
            <w:r>
              <w:rPr>
                <w:b w:val="0"/>
              </w:rPr>
              <w:t xml:space="preserve">Ongoing professional development was desired, </w:t>
            </w:r>
            <w:r>
              <w:rPr>
                <w:b w:val="0"/>
                <w:i/>
              </w:rPr>
              <w:t xml:space="preserve">“Even though it’s the gig economy…it’s still a space where you must provide the ability for people to develop in the roles they’re actually in.” </w:t>
            </w:r>
            <w:r>
              <w:rPr>
                <w:b w:val="0"/>
              </w:rPr>
              <w:t>[OMGT1] Keeping up to date with training in academic integrity was one area of particular importance mentioned by two participants. [OMGT1 &amp; HRM1]. Access to conference funding and incentives for publishing were mentioned by another participant. [HRM1]</w:t>
            </w:r>
          </w:p>
          <w:p w14:paraId="4E72D10B" w14:textId="77777777" w:rsidR="008910BE" w:rsidRDefault="008910BE"/>
          <w:p w14:paraId="25CA7AA0" w14:textId="77777777" w:rsidR="008910BE" w:rsidRDefault="001F7BF9">
            <w:r>
              <w:rPr>
                <w:b w:val="0"/>
              </w:rPr>
              <w:t>Building two-way, collaborative relationships was important. In “</w:t>
            </w:r>
            <w:r>
              <w:rPr>
                <w:b w:val="0"/>
                <w:i/>
              </w:rPr>
              <w:t xml:space="preserve">some sort of connection with other people” </w:t>
            </w:r>
            <w:r>
              <w:rPr>
                <w:b w:val="0"/>
              </w:rPr>
              <w:t xml:space="preserve">[HRM2] and </w:t>
            </w:r>
            <w:r>
              <w:rPr>
                <w:b w:val="0"/>
                <w:i/>
              </w:rPr>
              <w:t>“...being part of a bigger picture…”</w:t>
            </w:r>
            <w:r>
              <w:rPr>
                <w:b w:val="0"/>
              </w:rPr>
              <w:t xml:space="preserve"> [HRM2], there was a desire, for example, for working in the same teaching teams from term to term [HRM2], for team-teaching with peers [MKT2], for getting to know all the academic and support staff [MKT2], being invited to teaching development programs, regardless of how many subjects are taught in a year [MKT2] and being kept up to date with changes in the institute [FIN2].</w:t>
            </w:r>
          </w:p>
          <w:p w14:paraId="63CF079E" w14:textId="77777777" w:rsidR="008910BE" w:rsidRDefault="008910BE"/>
          <w:p w14:paraId="18641AC8" w14:textId="77777777" w:rsidR="008910BE" w:rsidRDefault="001F7BF9">
            <w:r>
              <w:rPr>
                <w:b w:val="0"/>
              </w:rPr>
              <w:t xml:space="preserve">Feeling valued in a loyal relationship was important: </w:t>
            </w:r>
          </w:p>
          <w:p w14:paraId="53643117" w14:textId="77777777" w:rsidR="008910BE" w:rsidRDefault="008910BE"/>
          <w:p w14:paraId="45BC0F4E" w14:textId="77777777" w:rsidR="008910BE" w:rsidRDefault="001F7BF9">
            <w:pPr>
              <w:rPr>
                <w:i/>
              </w:rPr>
            </w:pPr>
            <w:r>
              <w:rPr>
                <w:b w:val="0"/>
                <w:i/>
              </w:rPr>
              <w:t>It’s not just a transactional contract. There’s more to the relationship than, ‘This is what we want you to do,’ and ‘This is how much we’re going to pay you, and we’ll have a bit of a performance management at the end.’ We have a psychological contract, too</w:t>
            </w:r>
            <w:proofErr w:type="gramStart"/>
            <w:r>
              <w:rPr>
                <w:b w:val="0"/>
                <w:i/>
              </w:rPr>
              <w:t>….make</w:t>
            </w:r>
            <w:proofErr w:type="gramEnd"/>
            <w:r>
              <w:rPr>
                <w:b w:val="0"/>
                <w:i/>
              </w:rPr>
              <w:t xml:space="preserve"> it clear that we’re in a relationship and if you’re loyal to us, we’ll be loyal to you… </w:t>
            </w:r>
            <w:r>
              <w:rPr>
                <w:b w:val="0"/>
              </w:rPr>
              <w:t>[HRM1]</w:t>
            </w:r>
          </w:p>
          <w:p w14:paraId="5AA3F5E8" w14:textId="77777777" w:rsidR="008910BE" w:rsidRDefault="008910BE"/>
          <w:p w14:paraId="5F1DA590" w14:textId="77777777" w:rsidR="008910BE" w:rsidRDefault="001F7BF9">
            <w:bookmarkStart w:id="2" w:name="_heading=h.gjdgxs" w:colFirst="0" w:colLast="0"/>
            <w:bookmarkEnd w:id="2"/>
            <w:r>
              <w:rPr>
                <w:b w:val="0"/>
              </w:rPr>
              <w:t>Being rewarded with assurances of continuity of work (permanent part-time rather than casual) was an important aspect of this loyal relationship for some participants. [HRM1, HRM2]</w:t>
            </w:r>
          </w:p>
          <w:p w14:paraId="0F656ED1" w14:textId="77777777" w:rsidR="008910BE" w:rsidRDefault="008910BE"/>
          <w:p w14:paraId="4158F1D0" w14:textId="77777777" w:rsidR="008910BE" w:rsidRDefault="001F7BF9">
            <w:r>
              <w:rPr>
                <w:b w:val="0"/>
              </w:rPr>
              <w:t xml:space="preserve">Finally, a participant suggested having </w:t>
            </w:r>
            <w:r>
              <w:rPr>
                <w:b w:val="0"/>
                <w:i/>
              </w:rPr>
              <w:t xml:space="preserve">“...someone who is actually looking after the contingent worker” </w:t>
            </w:r>
            <w:r>
              <w:rPr>
                <w:b w:val="0"/>
              </w:rPr>
              <w:t xml:space="preserve">[HRM2] could be something to consider. </w:t>
            </w:r>
          </w:p>
          <w:p w14:paraId="0C4180A6" w14:textId="77777777" w:rsidR="008910BE" w:rsidRDefault="008910BE"/>
        </w:tc>
      </w:tr>
    </w:tbl>
    <w:p w14:paraId="050F82A9" w14:textId="77777777" w:rsidR="008910BE" w:rsidRDefault="008910BE"/>
    <w:sectPr w:rsidR="008910BE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FF442" w14:textId="77777777" w:rsidR="00B71F00" w:rsidRDefault="00B71F00" w:rsidP="00B71F00">
      <w:pPr>
        <w:spacing w:after="0" w:line="240" w:lineRule="auto"/>
      </w:pPr>
      <w:r>
        <w:separator/>
      </w:r>
    </w:p>
  </w:endnote>
  <w:endnote w:type="continuationSeparator" w:id="0">
    <w:p w14:paraId="0A1C91E2" w14:textId="77777777" w:rsidR="00B71F00" w:rsidRDefault="00B71F00" w:rsidP="00B7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C7DA4" w14:textId="77777777" w:rsidR="00B71F00" w:rsidRDefault="00B71F00" w:rsidP="00B71F00">
      <w:pPr>
        <w:spacing w:after="0" w:line="240" w:lineRule="auto"/>
      </w:pPr>
      <w:r>
        <w:separator/>
      </w:r>
    </w:p>
  </w:footnote>
  <w:footnote w:type="continuationSeparator" w:id="0">
    <w:p w14:paraId="2074C139" w14:textId="77777777" w:rsidR="00B71F00" w:rsidRDefault="00B71F00" w:rsidP="00B7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C3D12"/>
    <w:multiLevelType w:val="multilevel"/>
    <w:tmpl w:val="416ACC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BE"/>
    <w:rsid w:val="001F7BF9"/>
    <w:rsid w:val="008910BE"/>
    <w:rsid w:val="00B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A3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71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F00"/>
  </w:style>
  <w:style w:type="paragraph" w:styleId="Footer">
    <w:name w:val="footer"/>
    <w:basedOn w:val="Normal"/>
    <w:link w:val="FooterChar"/>
    <w:uiPriority w:val="99"/>
    <w:unhideWhenUsed/>
    <w:rsid w:val="00B71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I00XiQF2gKz1ot7mCVmnmz8aQ==">CgMxLjAyCWguMzBqMHpsbDIIaC5namRneHM4AHIhMUVTSGZUS0t5X0V4MUxCd3VEOU4wWnlTWmMtcGNONGV6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2024-01-12T03:08:00Z</dcterms:created>
  <dcterms:modified xsi:type="dcterms:W3CDTF">2024-01-12T03:08:00Z</dcterms:modified>
</cp:coreProperties>
</file>