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115477" w14:textId="77777777" w:rsidR="005D1ECE" w:rsidRDefault="005D1ECE" w:rsidP="005D1ECE">
      <w:pPr>
        <w:rPr>
          <w:rFonts w:ascii="Times New Roman" w:hAnsi="Times New Roman" w:cs="Times New Roman"/>
        </w:rPr>
      </w:pPr>
      <w:r w:rsidRPr="002C1810">
        <w:rPr>
          <w:rFonts w:ascii="Times New Roman" w:hAnsi="Times New Roman" w:cs="Times New Roman"/>
          <w:b/>
          <w:bCs/>
        </w:rPr>
        <w:t xml:space="preserve">Supplementary Table 1. </w:t>
      </w:r>
      <w:r w:rsidRPr="004C451D">
        <w:rPr>
          <w:rFonts w:ascii="Times New Roman" w:hAnsi="Times New Roman" w:cs="Times New Roman"/>
        </w:rPr>
        <w:t>Exclusion and inclusion codes in pelvic fixation and non-pelvic fixation cohorts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4590"/>
        <w:gridCol w:w="1260"/>
        <w:gridCol w:w="1530"/>
      </w:tblGrid>
      <w:tr w:rsidR="005D1ECE" w:rsidRPr="00A14797" w14:paraId="3F7F2BC6" w14:textId="77777777" w:rsidTr="00D227F5">
        <w:trPr>
          <w:trHeight w:val="173"/>
        </w:trPr>
        <w:tc>
          <w:tcPr>
            <w:tcW w:w="1980" w:type="dxa"/>
            <w:tcBorders>
              <w:top w:val="doub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3E219BF" w14:textId="77777777" w:rsidR="005D1ECE" w:rsidRPr="00A14797" w:rsidRDefault="005D1ECE" w:rsidP="00D227F5">
            <w:pPr>
              <w:spacing w:before="40" w:after="4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ICD-10/CPT Code</w:t>
            </w:r>
          </w:p>
        </w:tc>
        <w:tc>
          <w:tcPr>
            <w:tcW w:w="4590" w:type="dxa"/>
            <w:tcBorders>
              <w:top w:val="doub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0276EE" w14:textId="77777777" w:rsidR="005D1ECE" w:rsidRPr="00A14797" w:rsidRDefault="005D1ECE" w:rsidP="00D227F5">
            <w:pPr>
              <w:spacing w:before="40" w:after="40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Description</w:t>
            </w:r>
          </w:p>
        </w:tc>
        <w:tc>
          <w:tcPr>
            <w:tcW w:w="1260" w:type="dxa"/>
            <w:tcBorders>
              <w:top w:val="doub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D992E99" w14:textId="77777777" w:rsidR="005D1ECE" w:rsidRPr="00A14797" w:rsidRDefault="005D1ECE" w:rsidP="00D227F5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Pelvic Fixation</w:t>
            </w:r>
          </w:p>
        </w:tc>
        <w:tc>
          <w:tcPr>
            <w:tcW w:w="1530" w:type="dxa"/>
            <w:tcBorders>
              <w:top w:val="doub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89D8EE2" w14:textId="77777777" w:rsidR="005D1ECE" w:rsidRPr="00A14797" w:rsidRDefault="005D1ECE" w:rsidP="00D227F5">
            <w:pPr>
              <w:spacing w:before="40" w:after="40"/>
              <w:jc w:val="center"/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b/>
                <w:bCs/>
                <w:sz w:val="15"/>
                <w:szCs w:val="15"/>
              </w:rPr>
              <w:t>Non-Pelvic Fixation</w:t>
            </w:r>
          </w:p>
        </w:tc>
      </w:tr>
      <w:tr w:rsidR="005D1ECE" w:rsidRPr="00A14797" w14:paraId="581AEBC8" w14:textId="77777777" w:rsidTr="00D227F5">
        <w:trPr>
          <w:trHeight w:val="17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CBF2333" w14:textId="77777777" w:rsidR="005D1ECE" w:rsidRPr="00A14797" w:rsidRDefault="005D1ECE" w:rsidP="00D227F5">
            <w:pPr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Spinal Fusion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BB60DF5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2422CD9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FBF4731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D1ECE" w:rsidRPr="00A14797" w14:paraId="79777AE1" w14:textId="77777777" w:rsidTr="00D227F5">
        <w:trPr>
          <w:trHeight w:val="173"/>
        </w:trPr>
        <w:tc>
          <w:tcPr>
            <w:tcW w:w="19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BD42E5A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22800</w:t>
            </w:r>
          </w:p>
        </w:tc>
        <w:tc>
          <w:tcPr>
            <w:tcW w:w="45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602EC3E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Arthrodesis, posterior, for spinal deformity, with or without cast; up to 6 vertebral segments [≤ 21 years]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92DCD2F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D254290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5509C59C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77B21181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22802</w:t>
            </w:r>
          </w:p>
        </w:tc>
        <w:tc>
          <w:tcPr>
            <w:tcW w:w="4590" w:type="dxa"/>
            <w:noWrap/>
            <w:vAlign w:val="center"/>
            <w:hideMark/>
          </w:tcPr>
          <w:p w14:paraId="0556872A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Arthrodesis, posterior, for spinal deformity, with or without cast; 7 to 12 vertebral segments [≤ 21 years]</w:t>
            </w:r>
          </w:p>
        </w:tc>
        <w:tc>
          <w:tcPr>
            <w:tcW w:w="1260" w:type="dxa"/>
            <w:noWrap/>
            <w:vAlign w:val="center"/>
            <w:hideMark/>
          </w:tcPr>
          <w:p w14:paraId="638C0F20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0F2D39A9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401D0A2F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72EEDADE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22804</w:t>
            </w:r>
          </w:p>
        </w:tc>
        <w:tc>
          <w:tcPr>
            <w:tcW w:w="4590" w:type="dxa"/>
            <w:noWrap/>
            <w:vAlign w:val="center"/>
            <w:hideMark/>
          </w:tcPr>
          <w:p w14:paraId="504F77C0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Arthrodesis, posterior, for spinal deformity, with or without cast; 13 or more vertebral segments [≤ 21 years]</w:t>
            </w:r>
          </w:p>
        </w:tc>
        <w:tc>
          <w:tcPr>
            <w:tcW w:w="1260" w:type="dxa"/>
            <w:noWrap/>
            <w:vAlign w:val="center"/>
            <w:hideMark/>
          </w:tcPr>
          <w:p w14:paraId="13B1D965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28EDA699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2380E606" w14:textId="77777777" w:rsidTr="00D227F5">
        <w:trPr>
          <w:trHeight w:val="173"/>
        </w:trPr>
        <w:tc>
          <w:tcPr>
            <w:tcW w:w="19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51C754E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1004110</w:t>
            </w:r>
          </w:p>
        </w:tc>
        <w:tc>
          <w:tcPr>
            <w:tcW w:w="459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FCD0F13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Arthrodesis, posterior, for spinal deformity, with or without cast [≤ 21 years]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8C8084C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CF30E85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37F07137" w14:textId="77777777" w:rsidTr="00D227F5">
        <w:trPr>
          <w:trHeight w:val="17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30548A0" w14:textId="77777777" w:rsidR="005D1ECE" w:rsidRPr="00A14797" w:rsidRDefault="005D1ECE" w:rsidP="00D227F5">
            <w:pPr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Pelvic Fixation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CBFF0CD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A85B7AD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6E41B19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D1ECE" w:rsidRPr="00A14797" w14:paraId="532DE2E3" w14:textId="77777777" w:rsidTr="00D227F5">
        <w:trPr>
          <w:trHeight w:val="173"/>
        </w:trPr>
        <w:tc>
          <w:tcPr>
            <w:tcW w:w="19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E340A5F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22848</w:t>
            </w:r>
          </w:p>
        </w:tc>
        <w:tc>
          <w:tcPr>
            <w:tcW w:w="45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D7EAB9D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 xml:space="preserve">Pelvic fixation (attachment of caudal end of instrumentation to pelvic bony structures) other than sacrum 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F8A7C5B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ED16C20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65E20B8B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22660172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0SG7</w:t>
            </w:r>
          </w:p>
        </w:tc>
        <w:tc>
          <w:tcPr>
            <w:tcW w:w="4590" w:type="dxa"/>
            <w:noWrap/>
            <w:vAlign w:val="center"/>
            <w:hideMark/>
          </w:tcPr>
          <w:p w14:paraId="3E524A3B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Lower Joints / Fusion / Sacroiliac Joint, Right</w:t>
            </w:r>
          </w:p>
        </w:tc>
        <w:tc>
          <w:tcPr>
            <w:tcW w:w="1260" w:type="dxa"/>
            <w:noWrap/>
            <w:vAlign w:val="center"/>
            <w:hideMark/>
          </w:tcPr>
          <w:p w14:paraId="75F68EC6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0ED03DDD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70BCDA92" w14:textId="77777777" w:rsidTr="00D227F5">
        <w:trPr>
          <w:trHeight w:val="173"/>
        </w:trPr>
        <w:tc>
          <w:tcPr>
            <w:tcW w:w="19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BE1BF8B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0SG8</w:t>
            </w:r>
          </w:p>
        </w:tc>
        <w:tc>
          <w:tcPr>
            <w:tcW w:w="459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E7E0E7E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Lower Joints / Fusion / Sacroiliac Joint, Left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4FEA6D5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852EF8E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405C6F65" w14:textId="77777777" w:rsidTr="00D227F5">
        <w:trPr>
          <w:trHeight w:val="17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81A17E4" w14:textId="77777777" w:rsidR="005D1ECE" w:rsidRPr="00A14797" w:rsidRDefault="005D1ECE" w:rsidP="00D227F5">
            <w:pPr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Neuromuscular Scoliosis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133B41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8D4F3A5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C93E246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D1ECE" w:rsidRPr="00A14797" w14:paraId="4608F539" w14:textId="77777777" w:rsidTr="00D227F5">
        <w:trPr>
          <w:trHeight w:val="173"/>
        </w:trPr>
        <w:tc>
          <w:tcPr>
            <w:tcW w:w="1980" w:type="dxa"/>
            <w:noWrap/>
            <w:vAlign w:val="center"/>
          </w:tcPr>
          <w:p w14:paraId="352A58F9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M41</w:t>
            </w:r>
          </w:p>
        </w:tc>
        <w:tc>
          <w:tcPr>
            <w:tcW w:w="4590" w:type="dxa"/>
            <w:noWrap/>
            <w:vAlign w:val="center"/>
          </w:tcPr>
          <w:p w14:paraId="34A415C9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sz w:val="15"/>
                <w:szCs w:val="15"/>
              </w:rPr>
              <w:t>Scoliosis</w:t>
            </w:r>
          </w:p>
        </w:tc>
        <w:tc>
          <w:tcPr>
            <w:tcW w:w="1260" w:type="dxa"/>
            <w:noWrap/>
            <w:vAlign w:val="center"/>
          </w:tcPr>
          <w:p w14:paraId="15E484E2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noWrap/>
            <w:vAlign w:val="center"/>
          </w:tcPr>
          <w:p w14:paraId="7ACA82CD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48A7655A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60B46432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M41.4</w:t>
            </w:r>
          </w:p>
        </w:tc>
        <w:tc>
          <w:tcPr>
            <w:tcW w:w="4590" w:type="dxa"/>
            <w:noWrap/>
            <w:vAlign w:val="center"/>
            <w:hideMark/>
          </w:tcPr>
          <w:p w14:paraId="0374BFDD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Neuromuscular scoliosis</w:t>
            </w:r>
          </w:p>
        </w:tc>
        <w:tc>
          <w:tcPr>
            <w:tcW w:w="1260" w:type="dxa"/>
            <w:noWrap/>
            <w:vAlign w:val="center"/>
            <w:hideMark/>
          </w:tcPr>
          <w:p w14:paraId="30F131C4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300EF3B0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2F0EA97B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58E8134C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G12</w:t>
            </w:r>
          </w:p>
        </w:tc>
        <w:tc>
          <w:tcPr>
            <w:tcW w:w="4590" w:type="dxa"/>
            <w:noWrap/>
            <w:vAlign w:val="center"/>
            <w:hideMark/>
          </w:tcPr>
          <w:p w14:paraId="5A393023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Spinal muscular atrophy and related syndromes</w:t>
            </w:r>
          </w:p>
        </w:tc>
        <w:tc>
          <w:tcPr>
            <w:tcW w:w="1260" w:type="dxa"/>
            <w:noWrap/>
            <w:vAlign w:val="center"/>
            <w:hideMark/>
          </w:tcPr>
          <w:p w14:paraId="5EF88D46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0050991D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4D91C816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60889326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G71.0</w:t>
            </w:r>
          </w:p>
        </w:tc>
        <w:tc>
          <w:tcPr>
            <w:tcW w:w="4590" w:type="dxa"/>
            <w:noWrap/>
            <w:vAlign w:val="center"/>
            <w:hideMark/>
          </w:tcPr>
          <w:p w14:paraId="7281FB42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Muscular dystrophy</w:t>
            </w:r>
          </w:p>
        </w:tc>
        <w:tc>
          <w:tcPr>
            <w:tcW w:w="1260" w:type="dxa"/>
            <w:noWrap/>
            <w:vAlign w:val="center"/>
            <w:hideMark/>
          </w:tcPr>
          <w:p w14:paraId="7F9106BD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79BC72EC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28B3AB60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6CB5D3AC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G80</w:t>
            </w:r>
          </w:p>
        </w:tc>
        <w:tc>
          <w:tcPr>
            <w:tcW w:w="4590" w:type="dxa"/>
            <w:noWrap/>
            <w:vAlign w:val="center"/>
            <w:hideMark/>
          </w:tcPr>
          <w:p w14:paraId="16866BF7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Cerebral palsy</w:t>
            </w:r>
          </w:p>
        </w:tc>
        <w:tc>
          <w:tcPr>
            <w:tcW w:w="1260" w:type="dxa"/>
            <w:noWrap/>
            <w:vAlign w:val="center"/>
            <w:hideMark/>
          </w:tcPr>
          <w:p w14:paraId="3DE8AD96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22581894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46F99AC3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0FC251E7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G90.1</w:t>
            </w:r>
          </w:p>
        </w:tc>
        <w:tc>
          <w:tcPr>
            <w:tcW w:w="4590" w:type="dxa"/>
            <w:noWrap/>
            <w:vAlign w:val="center"/>
            <w:hideMark/>
          </w:tcPr>
          <w:p w14:paraId="2CCCBE18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Familial dysautonomia [Riley-Day]</w:t>
            </w:r>
          </w:p>
        </w:tc>
        <w:tc>
          <w:tcPr>
            <w:tcW w:w="1260" w:type="dxa"/>
            <w:noWrap/>
            <w:vAlign w:val="center"/>
            <w:hideMark/>
          </w:tcPr>
          <w:p w14:paraId="45A57AE1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7867F39C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42A9F689" w14:textId="77777777" w:rsidTr="00D227F5">
        <w:trPr>
          <w:trHeight w:val="173"/>
        </w:trPr>
        <w:tc>
          <w:tcPr>
            <w:tcW w:w="19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0B304AD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Q05</w:t>
            </w:r>
          </w:p>
        </w:tc>
        <w:tc>
          <w:tcPr>
            <w:tcW w:w="459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EC758E3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Spina bifida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0A9AFA4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8C402BD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Inclusion</w:t>
            </w:r>
          </w:p>
        </w:tc>
      </w:tr>
      <w:tr w:rsidR="005D1ECE" w:rsidRPr="00A14797" w14:paraId="0A68477D" w14:textId="77777777" w:rsidTr="00D227F5">
        <w:trPr>
          <w:trHeight w:val="17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D63B280" w14:textId="77777777" w:rsidR="005D1ECE" w:rsidRPr="00A14797" w:rsidRDefault="005D1ECE" w:rsidP="00D227F5">
            <w:pPr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Previous Deformity Surgery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C38BFA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CDDC77F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33B062B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D1ECE" w:rsidRPr="00A14797" w14:paraId="15CAF92B" w14:textId="77777777" w:rsidTr="00D227F5">
        <w:trPr>
          <w:trHeight w:val="173"/>
        </w:trPr>
        <w:tc>
          <w:tcPr>
            <w:tcW w:w="19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D8B2BCD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22808</w:t>
            </w:r>
          </w:p>
        </w:tc>
        <w:tc>
          <w:tcPr>
            <w:tcW w:w="45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F1C3A72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Arthrodesis, anterior, for spinal deformity, with or without cast; 2 to 3 vertebral segments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8FAEFF2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DD3EA2A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4A454DA7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26C5AB08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22810</w:t>
            </w:r>
          </w:p>
        </w:tc>
        <w:tc>
          <w:tcPr>
            <w:tcW w:w="4590" w:type="dxa"/>
            <w:noWrap/>
            <w:vAlign w:val="center"/>
            <w:hideMark/>
          </w:tcPr>
          <w:p w14:paraId="083F2588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Arthrodesis, anterior, for spinal deformity, with or without cast; 4 to 7 vertebral segments</w:t>
            </w:r>
          </w:p>
        </w:tc>
        <w:tc>
          <w:tcPr>
            <w:tcW w:w="1260" w:type="dxa"/>
            <w:noWrap/>
            <w:vAlign w:val="center"/>
            <w:hideMark/>
          </w:tcPr>
          <w:p w14:paraId="798F7ACA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106693EB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6BC38B24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5FC0CABF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22812</w:t>
            </w:r>
          </w:p>
        </w:tc>
        <w:tc>
          <w:tcPr>
            <w:tcW w:w="4590" w:type="dxa"/>
            <w:noWrap/>
            <w:vAlign w:val="center"/>
            <w:hideMark/>
          </w:tcPr>
          <w:p w14:paraId="022EDB61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Arthrodesis, anterior, for spinal deformity, with or without cast; 8 or more vertebral segments</w:t>
            </w:r>
          </w:p>
        </w:tc>
        <w:tc>
          <w:tcPr>
            <w:tcW w:w="1260" w:type="dxa"/>
            <w:noWrap/>
            <w:vAlign w:val="center"/>
            <w:hideMark/>
          </w:tcPr>
          <w:p w14:paraId="5AA2D17B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334B5333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17019BDA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47BDC616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1004109</w:t>
            </w:r>
          </w:p>
        </w:tc>
        <w:tc>
          <w:tcPr>
            <w:tcW w:w="4590" w:type="dxa"/>
            <w:noWrap/>
            <w:vAlign w:val="center"/>
            <w:hideMark/>
          </w:tcPr>
          <w:p w14:paraId="566503F2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Arthrodesis Procedures for Spine Deformity (eg, Scoliosis, Kyphosis)</w:t>
            </w:r>
          </w:p>
        </w:tc>
        <w:tc>
          <w:tcPr>
            <w:tcW w:w="1260" w:type="dxa"/>
            <w:noWrap/>
            <w:vAlign w:val="center"/>
            <w:hideMark/>
          </w:tcPr>
          <w:p w14:paraId="7C553F77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6D70AF4A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5E7DC284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33C4B850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1004114</w:t>
            </w:r>
          </w:p>
        </w:tc>
        <w:tc>
          <w:tcPr>
            <w:tcW w:w="4590" w:type="dxa"/>
            <w:noWrap/>
            <w:vAlign w:val="center"/>
            <w:hideMark/>
          </w:tcPr>
          <w:p w14:paraId="1CDF9ECB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Arthrodesis, anterior, for spinal deformity, with or without cast</w:t>
            </w:r>
          </w:p>
        </w:tc>
        <w:tc>
          <w:tcPr>
            <w:tcW w:w="1260" w:type="dxa"/>
            <w:noWrap/>
            <w:vAlign w:val="center"/>
            <w:hideMark/>
          </w:tcPr>
          <w:p w14:paraId="49DBA165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09CB7CC2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2394AD2C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199C29F5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22206</w:t>
            </w:r>
          </w:p>
        </w:tc>
        <w:tc>
          <w:tcPr>
            <w:tcW w:w="4590" w:type="dxa"/>
            <w:noWrap/>
            <w:vAlign w:val="center"/>
            <w:hideMark/>
          </w:tcPr>
          <w:p w14:paraId="170253FA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Osteotomy of spine, posterior or posterolateral approach, 3 columns, 1 vertebral segment (eg, pedicle/vertebral body subtraction); thoracic</w:t>
            </w:r>
          </w:p>
        </w:tc>
        <w:tc>
          <w:tcPr>
            <w:tcW w:w="1260" w:type="dxa"/>
            <w:noWrap/>
            <w:vAlign w:val="center"/>
            <w:hideMark/>
          </w:tcPr>
          <w:p w14:paraId="4F5C6B98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279894E4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161764A7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19C42942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22207</w:t>
            </w:r>
          </w:p>
        </w:tc>
        <w:tc>
          <w:tcPr>
            <w:tcW w:w="4590" w:type="dxa"/>
            <w:noWrap/>
            <w:vAlign w:val="center"/>
            <w:hideMark/>
          </w:tcPr>
          <w:p w14:paraId="156F8C44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Osteotomy of spine, posterior or posterolateral approach, 3 columns, 1 vertebral segment (eg, pedicle/vertebral body subtraction); lumbar</w:t>
            </w:r>
          </w:p>
        </w:tc>
        <w:tc>
          <w:tcPr>
            <w:tcW w:w="1260" w:type="dxa"/>
            <w:noWrap/>
            <w:vAlign w:val="center"/>
            <w:hideMark/>
          </w:tcPr>
          <w:p w14:paraId="7364C486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7BD42EE1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65B02816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1A7D1856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22208</w:t>
            </w:r>
          </w:p>
        </w:tc>
        <w:tc>
          <w:tcPr>
            <w:tcW w:w="4590" w:type="dxa"/>
            <w:noWrap/>
            <w:vAlign w:val="center"/>
            <w:hideMark/>
          </w:tcPr>
          <w:p w14:paraId="4C1B6186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 xml:space="preserve">Osteotomy of spine, posterior or posterolateral approach, 3 columns, 1 vertebral segment (eg, pedicle/vertebral body subtraction); each additional vertebral segment </w:t>
            </w:r>
          </w:p>
        </w:tc>
        <w:tc>
          <w:tcPr>
            <w:tcW w:w="1260" w:type="dxa"/>
            <w:noWrap/>
            <w:vAlign w:val="center"/>
            <w:hideMark/>
          </w:tcPr>
          <w:p w14:paraId="51793A0E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32B505E6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5EAFD579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31FEC489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22818</w:t>
            </w:r>
          </w:p>
        </w:tc>
        <w:tc>
          <w:tcPr>
            <w:tcW w:w="4590" w:type="dxa"/>
            <w:noWrap/>
            <w:vAlign w:val="center"/>
            <w:hideMark/>
          </w:tcPr>
          <w:p w14:paraId="15C68EDE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Kyphectomy, circumferential exposure of spine and resection of vertebral segment(s) (including body and posterior elements); single or 2 segments</w:t>
            </w:r>
          </w:p>
        </w:tc>
        <w:tc>
          <w:tcPr>
            <w:tcW w:w="1260" w:type="dxa"/>
            <w:noWrap/>
            <w:vAlign w:val="center"/>
            <w:hideMark/>
          </w:tcPr>
          <w:p w14:paraId="7D639EFB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71D6F632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53C4CC01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1A9D5FCC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22899</w:t>
            </w:r>
          </w:p>
        </w:tc>
        <w:tc>
          <w:tcPr>
            <w:tcW w:w="4590" w:type="dxa"/>
            <w:noWrap/>
            <w:vAlign w:val="center"/>
            <w:hideMark/>
          </w:tcPr>
          <w:p w14:paraId="2270CA9C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Unlisted procedure, spine</w:t>
            </w:r>
          </w:p>
        </w:tc>
        <w:tc>
          <w:tcPr>
            <w:tcW w:w="1260" w:type="dxa"/>
            <w:noWrap/>
            <w:vAlign w:val="center"/>
            <w:hideMark/>
          </w:tcPr>
          <w:p w14:paraId="5C1990AC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5BCFF3B2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3829B74D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3FD3221F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1004118</w:t>
            </w:r>
          </w:p>
        </w:tc>
        <w:tc>
          <w:tcPr>
            <w:tcW w:w="4590" w:type="dxa"/>
            <w:noWrap/>
            <w:vAlign w:val="center"/>
            <w:hideMark/>
          </w:tcPr>
          <w:p w14:paraId="21D0DE59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Kyphectomy, circumferential exposure of spine and resection of vertebral segment(s) (including body and posterior elements)</w:t>
            </w:r>
          </w:p>
        </w:tc>
        <w:tc>
          <w:tcPr>
            <w:tcW w:w="1260" w:type="dxa"/>
            <w:noWrap/>
            <w:vAlign w:val="center"/>
            <w:hideMark/>
          </w:tcPr>
          <w:p w14:paraId="64EEC310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36BE28A3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33021F17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3369E6C1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1004126</w:t>
            </w:r>
          </w:p>
        </w:tc>
        <w:tc>
          <w:tcPr>
            <w:tcW w:w="4590" w:type="dxa"/>
            <w:noWrap/>
            <w:vAlign w:val="center"/>
            <w:hideMark/>
          </w:tcPr>
          <w:p w14:paraId="00C65588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Posterior segmental instrumentation (eg, pedicle fixation, dual rods with multiple hooks and sublaminar wires)</w:t>
            </w:r>
          </w:p>
        </w:tc>
        <w:tc>
          <w:tcPr>
            <w:tcW w:w="1260" w:type="dxa"/>
            <w:noWrap/>
            <w:vAlign w:val="center"/>
            <w:hideMark/>
          </w:tcPr>
          <w:p w14:paraId="53CBE699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505A4B28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422C4752" w14:textId="77777777" w:rsidTr="00D227F5">
        <w:trPr>
          <w:trHeight w:val="173"/>
        </w:trPr>
        <w:tc>
          <w:tcPr>
            <w:tcW w:w="198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36F7BDC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1004130</w:t>
            </w:r>
          </w:p>
        </w:tc>
        <w:tc>
          <w:tcPr>
            <w:tcW w:w="459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16EFA434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Anterior instrumentation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27B2D58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A874343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46A123B7" w14:textId="77777777" w:rsidTr="00D227F5">
        <w:trPr>
          <w:trHeight w:val="173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B8E770" w14:textId="77777777" w:rsidR="005D1ECE" w:rsidRPr="00A14797" w:rsidRDefault="005D1ECE" w:rsidP="00D227F5">
            <w:pPr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b/>
                <w:bCs/>
                <w:i/>
                <w:iCs/>
                <w:sz w:val="15"/>
                <w:szCs w:val="15"/>
              </w:rPr>
              <w:t>Syndromes</w:t>
            </w:r>
          </w:p>
        </w:tc>
        <w:tc>
          <w:tcPr>
            <w:tcW w:w="45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B937493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2EC10C7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4C9947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5D1ECE" w:rsidRPr="00A14797" w14:paraId="5158C3B9" w14:textId="77777777" w:rsidTr="00D227F5">
        <w:trPr>
          <w:trHeight w:val="173"/>
        </w:trPr>
        <w:tc>
          <w:tcPr>
            <w:tcW w:w="198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EE4050A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F84.2</w:t>
            </w:r>
          </w:p>
        </w:tc>
        <w:tc>
          <w:tcPr>
            <w:tcW w:w="459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A21723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Rett's syndrome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15E96FE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4D38316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49B53D97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55597D27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M96.0</w:t>
            </w:r>
          </w:p>
        </w:tc>
        <w:tc>
          <w:tcPr>
            <w:tcW w:w="4590" w:type="dxa"/>
            <w:noWrap/>
            <w:vAlign w:val="center"/>
            <w:hideMark/>
          </w:tcPr>
          <w:p w14:paraId="65231F0D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Pseudarthrosis after fusion or arthrodesis</w:t>
            </w:r>
          </w:p>
        </w:tc>
        <w:tc>
          <w:tcPr>
            <w:tcW w:w="1260" w:type="dxa"/>
            <w:noWrap/>
            <w:vAlign w:val="center"/>
            <w:hideMark/>
          </w:tcPr>
          <w:p w14:paraId="0F6B266B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1CAD918B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6D32E9C3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49089742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Q76.3</w:t>
            </w:r>
          </w:p>
        </w:tc>
        <w:tc>
          <w:tcPr>
            <w:tcW w:w="4590" w:type="dxa"/>
            <w:noWrap/>
            <w:vAlign w:val="center"/>
            <w:hideMark/>
          </w:tcPr>
          <w:p w14:paraId="699F8ACD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Congenital scoliosis due to congenital bony malformation</w:t>
            </w:r>
          </w:p>
        </w:tc>
        <w:tc>
          <w:tcPr>
            <w:tcW w:w="1260" w:type="dxa"/>
            <w:noWrap/>
            <w:vAlign w:val="center"/>
            <w:hideMark/>
          </w:tcPr>
          <w:p w14:paraId="289CD3C9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23757C6B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28275BAC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553ED653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Q77.4</w:t>
            </w:r>
          </w:p>
        </w:tc>
        <w:tc>
          <w:tcPr>
            <w:tcW w:w="4590" w:type="dxa"/>
            <w:noWrap/>
            <w:vAlign w:val="center"/>
            <w:hideMark/>
          </w:tcPr>
          <w:p w14:paraId="66B10AFD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Achondroplasia</w:t>
            </w:r>
          </w:p>
        </w:tc>
        <w:tc>
          <w:tcPr>
            <w:tcW w:w="1260" w:type="dxa"/>
            <w:noWrap/>
            <w:vAlign w:val="center"/>
            <w:hideMark/>
          </w:tcPr>
          <w:p w14:paraId="30FF67C6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513CE4EE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39F10315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08F4ADD4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Q78.0</w:t>
            </w:r>
          </w:p>
        </w:tc>
        <w:tc>
          <w:tcPr>
            <w:tcW w:w="4590" w:type="dxa"/>
            <w:noWrap/>
            <w:vAlign w:val="center"/>
            <w:hideMark/>
          </w:tcPr>
          <w:p w14:paraId="2DBD576A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Osteogenesis imperfecta</w:t>
            </w:r>
          </w:p>
        </w:tc>
        <w:tc>
          <w:tcPr>
            <w:tcW w:w="1260" w:type="dxa"/>
            <w:noWrap/>
            <w:vAlign w:val="center"/>
            <w:hideMark/>
          </w:tcPr>
          <w:p w14:paraId="53CF363A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4F603C2A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789F8874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6E0FFEB7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Q79.6</w:t>
            </w:r>
          </w:p>
        </w:tc>
        <w:tc>
          <w:tcPr>
            <w:tcW w:w="4590" w:type="dxa"/>
            <w:noWrap/>
            <w:vAlign w:val="center"/>
            <w:hideMark/>
          </w:tcPr>
          <w:p w14:paraId="76AB9442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Ehlers-Danlos syndromes</w:t>
            </w:r>
          </w:p>
        </w:tc>
        <w:tc>
          <w:tcPr>
            <w:tcW w:w="1260" w:type="dxa"/>
            <w:noWrap/>
            <w:vAlign w:val="center"/>
            <w:hideMark/>
          </w:tcPr>
          <w:p w14:paraId="2F63A9D4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1D76FB9D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64C2D796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1B42C2DA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Q85.01</w:t>
            </w:r>
          </w:p>
        </w:tc>
        <w:tc>
          <w:tcPr>
            <w:tcW w:w="4590" w:type="dxa"/>
            <w:noWrap/>
            <w:vAlign w:val="center"/>
            <w:hideMark/>
          </w:tcPr>
          <w:p w14:paraId="6B39F0A5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Neurofibromatosis, type 1</w:t>
            </w:r>
          </w:p>
        </w:tc>
        <w:tc>
          <w:tcPr>
            <w:tcW w:w="1260" w:type="dxa"/>
            <w:noWrap/>
            <w:vAlign w:val="center"/>
            <w:hideMark/>
          </w:tcPr>
          <w:p w14:paraId="28D1E6C6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178F0516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3E51E836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21D570FB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Q87.1</w:t>
            </w:r>
          </w:p>
        </w:tc>
        <w:tc>
          <w:tcPr>
            <w:tcW w:w="4590" w:type="dxa"/>
            <w:noWrap/>
            <w:vAlign w:val="center"/>
            <w:hideMark/>
          </w:tcPr>
          <w:p w14:paraId="145C1EB5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Congenital malformation syndromes predominantly associated with short stature</w:t>
            </w:r>
          </w:p>
        </w:tc>
        <w:tc>
          <w:tcPr>
            <w:tcW w:w="1260" w:type="dxa"/>
            <w:noWrap/>
            <w:vAlign w:val="center"/>
            <w:hideMark/>
          </w:tcPr>
          <w:p w14:paraId="2D12D135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45F0B4B9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37BABBA4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674632A3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Q87.11</w:t>
            </w:r>
          </w:p>
        </w:tc>
        <w:tc>
          <w:tcPr>
            <w:tcW w:w="4590" w:type="dxa"/>
            <w:noWrap/>
            <w:vAlign w:val="center"/>
            <w:hideMark/>
          </w:tcPr>
          <w:p w14:paraId="0B117AF3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Prader-Willi syndrome</w:t>
            </w:r>
          </w:p>
        </w:tc>
        <w:tc>
          <w:tcPr>
            <w:tcW w:w="1260" w:type="dxa"/>
            <w:noWrap/>
            <w:vAlign w:val="center"/>
            <w:hideMark/>
          </w:tcPr>
          <w:p w14:paraId="38A666B0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62BE406F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2B2B2B8B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11BD49D7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Q87.19</w:t>
            </w:r>
          </w:p>
        </w:tc>
        <w:tc>
          <w:tcPr>
            <w:tcW w:w="4590" w:type="dxa"/>
            <w:noWrap/>
            <w:vAlign w:val="center"/>
            <w:hideMark/>
          </w:tcPr>
          <w:p w14:paraId="25C6669E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Other congenital malformation syndromes predominantly associated with short stature</w:t>
            </w:r>
          </w:p>
        </w:tc>
        <w:tc>
          <w:tcPr>
            <w:tcW w:w="1260" w:type="dxa"/>
            <w:noWrap/>
            <w:vAlign w:val="center"/>
            <w:hideMark/>
          </w:tcPr>
          <w:p w14:paraId="475B8700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1D56EF68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255EE706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32324744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Q87.4</w:t>
            </w:r>
          </w:p>
        </w:tc>
        <w:tc>
          <w:tcPr>
            <w:tcW w:w="4590" w:type="dxa"/>
            <w:noWrap/>
            <w:vAlign w:val="center"/>
            <w:hideMark/>
          </w:tcPr>
          <w:p w14:paraId="4DE4D864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Marfan syndrome</w:t>
            </w:r>
          </w:p>
        </w:tc>
        <w:tc>
          <w:tcPr>
            <w:tcW w:w="1260" w:type="dxa"/>
            <w:noWrap/>
            <w:vAlign w:val="center"/>
            <w:hideMark/>
          </w:tcPr>
          <w:p w14:paraId="5F4E4241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58508DDB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2F3F7529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44D18A33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Q87.89</w:t>
            </w:r>
          </w:p>
        </w:tc>
        <w:tc>
          <w:tcPr>
            <w:tcW w:w="4590" w:type="dxa"/>
            <w:noWrap/>
            <w:vAlign w:val="center"/>
            <w:hideMark/>
          </w:tcPr>
          <w:p w14:paraId="35AFA922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Other specified congenital malformation syndromes, not elsewhere classified</w:t>
            </w:r>
          </w:p>
        </w:tc>
        <w:tc>
          <w:tcPr>
            <w:tcW w:w="1260" w:type="dxa"/>
            <w:noWrap/>
            <w:vAlign w:val="center"/>
            <w:hideMark/>
          </w:tcPr>
          <w:p w14:paraId="2EF858B1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086F41E4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25F6B5A1" w14:textId="77777777" w:rsidTr="00D227F5">
        <w:trPr>
          <w:trHeight w:val="173"/>
        </w:trPr>
        <w:tc>
          <w:tcPr>
            <w:tcW w:w="1980" w:type="dxa"/>
            <w:noWrap/>
            <w:vAlign w:val="center"/>
            <w:hideMark/>
          </w:tcPr>
          <w:p w14:paraId="307E7B9D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Q90</w:t>
            </w:r>
          </w:p>
        </w:tc>
        <w:tc>
          <w:tcPr>
            <w:tcW w:w="4590" w:type="dxa"/>
            <w:noWrap/>
            <w:vAlign w:val="center"/>
            <w:hideMark/>
          </w:tcPr>
          <w:p w14:paraId="7F590814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Down syndrome</w:t>
            </w:r>
          </w:p>
        </w:tc>
        <w:tc>
          <w:tcPr>
            <w:tcW w:w="1260" w:type="dxa"/>
            <w:noWrap/>
            <w:vAlign w:val="center"/>
            <w:hideMark/>
          </w:tcPr>
          <w:p w14:paraId="1597E380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noWrap/>
            <w:vAlign w:val="center"/>
            <w:hideMark/>
          </w:tcPr>
          <w:p w14:paraId="7EFF5F44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  <w:tr w:rsidR="005D1ECE" w:rsidRPr="00A14797" w14:paraId="6D03743E" w14:textId="77777777" w:rsidTr="00D227F5">
        <w:trPr>
          <w:trHeight w:val="173"/>
        </w:trPr>
        <w:tc>
          <w:tcPr>
            <w:tcW w:w="1980" w:type="dxa"/>
            <w:tcBorders>
              <w:bottom w:val="double" w:sz="4" w:space="0" w:color="auto"/>
            </w:tcBorders>
            <w:noWrap/>
            <w:vAlign w:val="center"/>
            <w:hideMark/>
          </w:tcPr>
          <w:p w14:paraId="04A2BA22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Q93.51</w:t>
            </w:r>
          </w:p>
        </w:tc>
        <w:tc>
          <w:tcPr>
            <w:tcW w:w="4590" w:type="dxa"/>
            <w:tcBorders>
              <w:bottom w:val="double" w:sz="4" w:space="0" w:color="auto"/>
            </w:tcBorders>
            <w:noWrap/>
            <w:vAlign w:val="center"/>
            <w:hideMark/>
          </w:tcPr>
          <w:p w14:paraId="71CB5941" w14:textId="77777777" w:rsidR="005D1ECE" w:rsidRPr="00A14797" w:rsidRDefault="005D1ECE" w:rsidP="00D227F5">
            <w:pPr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Angelman syndrome</w:t>
            </w:r>
          </w:p>
        </w:tc>
        <w:tc>
          <w:tcPr>
            <w:tcW w:w="1260" w:type="dxa"/>
            <w:tcBorders>
              <w:bottom w:val="double" w:sz="4" w:space="0" w:color="auto"/>
            </w:tcBorders>
            <w:noWrap/>
            <w:vAlign w:val="center"/>
            <w:hideMark/>
          </w:tcPr>
          <w:p w14:paraId="212C0794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  <w:tc>
          <w:tcPr>
            <w:tcW w:w="1530" w:type="dxa"/>
            <w:tcBorders>
              <w:bottom w:val="double" w:sz="4" w:space="0" w:color="auto"/>
            </w:tcBorders>
            <w:noWrap/>
            <w:vAlign w:val="center"/>
            <w:hideMark/>
          </w:tcPr>
          <w:p w14:paraId="312B8113" w14:textId="77777777" w:rsidR="005D1ECE" w:rsidRPr="00A14797" w:rsidRDefault="005D1ECE" w:rsidP="00D227F5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A14797">
              <w:rPr>
                <w:rFonts w:ascii="Times New Roman" w:hAnsi="Times New Roman" w:cs="Times New Roman"/>
                <w:sz w:val="15"/>
                <w:szCs w:val="15"/>
              </w:rPr>
              <w:t>Exclusion</w:t>
            </w:r>
          </w:p>
        </w:tc>
      </w:tr>
    </w:tbl>
    <w:p w14:paraId="388F4D29" w14:textId="77777777" w:rsidR="005D1ECE" w:rsidRDefault="005D1ECE" w:rsidP="005D1EC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C8FE141" w14:textId="77777777" w:rsidR="005D1ECE" w:rsidRPr="00190786" w:rsidRDefault="005D1ECE" w:rsidP="005D1ECE">
      <w:pPr>
        <w:rPr>
          <w:rFonts w:ascii="Times New Roman" w:hAnsi="Times New Roman" w:cs="Times New Roman"/>
          <w:b/>
          <w:bCs/>
        </w:rPr>
      </w:pPr>
      <w:r w:rsidRPr="00A47631">
        <w:rPr>
          <w:rFonts w:ascii="Times New Roman" w:hAnsi="Times New Roman" w:cs="Times New Roman"/>
          <w:b/>
          <w:bCs/>
        </w:rPr>
        <w:lastRenderedPageBreak/>
        <w:t>Supplementary Table 2.</w:t>
      </w:r>
      <w:r w:rsidRPr="00190786">
        <w:rPr>
          <w:rFonts w:ascii="Times New Roman" w:hAnsi="Times New Roman" w:cs="Times New Roman"/>
        </w:rPr>
        <w:t xml:space="preserve"> ICD-10 and CPT codes used to define postoperative outcomes</w:t>
      </w:r>
    </w:p>
    <w:tbl>
      <w:tblPr>
        <w:tblW w:w="92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20"/>
        <w:gridCol w:w="6250"/>
      </w:tblGrid>
      <w:tr w:rsidR="005D1ECE" w:rsidRPr="007535A9" w14:paraId="1113B530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  <w:hideMark/>
          </w:tcPr>
          <w:p w14:paraId="66C15FC4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Outcome</w:t>
            </w:r>
          </w:p>
        </w:tc>
        <w:tc>
          <w:tcPr>
            <w:tcW w:w="6250" w:type="dxa"/>
            <w:shd w:val="clear" w:color="auto" w:fill="auto"/>
            <w:vAlign w:val="center"/>
            <w:hideMark/>
          </w:tcPr>
          <w:p w14:paraId="2383C470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ICD-10/CPT Codes</w:t>
            </w:r>
          </w:p>
        </w:tc>
      </w:tr>
      <w:tr w:rsidR="005D1ECE" w:rsidRPr="007535A9" w14:paraId="14C77A02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  <w:hideMark/>
          </w:tcPr>
          <w:p w14:paraId="3C1AA444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Pseudarthrosis</w:t>
            </w:r>
          </w:p>
        </w:tc>
        <w:tc>
          <w:tcPr>
            <w:tcW w:w="6250" w:type="dxa"/>
            <w:shd w:val="clear" w:color="auto" w:fill="auto"/>
            <w:vAlign w:val="center"/>
            <w:hideMark/>
          </w:tcPr>
          <w:p w14:paraId="651C9686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M96.0</w:t>
            </w:r>
          </w:p>
        </w:tc>
      </w:tr>
      <w:tr w:rsidR="005D1ECE" w:rsidRPr="007535A9" w14:paraId="0A21A6B3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  <w:hideMark/>
          </w:tcPr>
          <w:p w14:paraId="43A064B6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Device Failure</w:t>
            </w:r>
          </w:p>
        </w:tc>
        <w:tc>
          <w:tcPr>
            <w:tcW w:w="6250" w:type="dxa"/>
            <w:shd w:val="clear" w:color="auto" w:fill="auto"/>
            <w:vAlign w:val="center"/>
            <w:hideMark/>
          </w:tcPr>
          <w:p w14:paraId="7B44669E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T84.216, T84.226, T84.296, T84.418, T84.42</w:t>
            </w:r>
          </w:p>
        </w:tc>
      </w:tr>
      <w:tr w:rsidR="005D1ECE" w:rsidRPr="007535A9" w14:paraId="2328CD0A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  <w:hideMark/>
          </w:tcPr>
          <w:p w14:paraId="4804D8B3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Any Infection</w:t>
            </w:r>
          </w:p>
        </w:tc>
        <w:tc>
          <w:tcPr>
            <w:tcW w:w="6250" w:type="dxa"/>
            <w:shd w:val="clear" w:color="auto" w:fill="auto"/>
            <w:vAlign w:val="center"/>
            <w:hideMark/>
          </w:tcPr>
          <w:p w14:paraId="7CFA234A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T81.4, T84.7, T84.63</w:t>
            </w:r>
          </w:p>
        </w:tc>
      </w:tr>
      <w:tr w:rsidR="005D1ECE" w:rsidRPr="00F13318" w14:paraId="0B367916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</w:tcPr>
          <w:p w14:paraId="6F4EB58C" w14:textId="77777777" w:rsidR="005D1ECE" w:rsidRPr="00F13318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Surgical Site Infection</w:t>
            </w:r>
          </w:p>
        </w:tc>
        <w:tc>
          <w:tcPr>
            <w:tcW w:w="6250" w:type="dxa"/>
            <w:shd w:val="clear" w:color="auto" w:fill="auto"/>
            <w:vAlign w:val="center"/>
          </w:tcPr>
          <w:p w14:paraId="3997AF8D" w14:textId="77777777" w:rsidR="005D1ECE" w:rsidRPr="00F13318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T81.49, T81.42, T81.41</w:t>
            </w:r>
          </w:p>
        </w:tc>
      </w:tr>
      <w:tr w:rsidR="005D1ECE" w:rsidRPr="007535A9" w14:paraId="68F2C923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  <w:hideMark/>
          </w:tcPr>
          <w:p w14:paraId="43CFF1B2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Wound Breakdown</w:t>
            </w:r>
          </w:p>
        </w:tc>
        <w:tc>
          <w:tcPr>
            <w:tcW w:w="6250" w:type="dxa"/>
            <w:shd w:val="clear" w:color="auto" w:fill="auto"/>
            <w:vAlign w:val="center"/>
            <w:hideMark/>
          </w:tcPr>
          <w:p w14:paraId="1B78160E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T81.3</w:t>
            </w:r>
          </w:p>
        </w:tc>
      </w:tr>
      <w:tr w:rsidR="005D1ECE" w:rsidRPr="00F13318" w14:paraId="0731BC90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</w:tcPr>
          <w:p w14:paraId="451B2A71" w14:textId="77777777" w:rsidR="005D1ECE" w:rsidRPr="00F13318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Sepsis</w:t>
            </w:r>
          </w:p>
        </w:tc>
        <w:tc>
          <w:tcPr>
            <w:tcW w:w="6250" w:type="dxa"/>
            <w:shd w:val="clear" w:color="auto" w:fill="auto"/>
            <w:vAlign w:val="center"/>
          </w:tcPr>
          <w:p w14:paraId="3E380C04" w14:textId="77777777" w:rsidR="005D1ECE" w:rsidRPr="00F13318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A41, R65.2, A40</w:t>
            </w:r>
          </w:p>
        </w:tc>
      </w:tr>
      <w:tr w:rsidR="005D1ECE" w:rsidRPr="007535A9" w14:paraId="0A638D61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  <w:hideMark/>
          </w:tcPr>
          <w:p w14:paraId="1A1BA241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Revision</w:t>
            </w:r>
          </w:p>
        </w:tc>
        <w:tc>
          <w:tcPr>
            <w:tcW w:w="6250" w:type="dxa"/>
            <w:shd w:val="clear" w:color="auto" w:fill="auto"/>
            <w:vAlign w:val="center"/>
            <w:hideMark/>
          </w:tcPr>
          <w:p w14:paraId="312C4519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0QP0, 0QP1, 0QP2, 0QP3, 0PP4, 0PP3, 0RP104Z,0RP404Z, 0RP604Z, 0RPA04Z, 0SP004Z, 0SP304Z, 0SP00AZ, 1004123, 0PH404Z, 0PH434Z, 0PH444Z, 0PH304Z, 0PH334Z, 0PH344Z, 0QH004Z 0QH034Z, 0QH044Z, 0SH004Z, 22830, 0RJ0, 0RJ4, 0SJ0, 0RJ1, 0RJ6, 0SJ3, 0QW0, 22850, 22852, 22855, 22849</w:t>
            </w:r>
          </w:p>
        </w:tc>
      </w:tr>
      <w:tr w:rsidR="005D1ECE" w:rsidRPr="007535A9" w14:paraId="1BD08FF5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  <w:hideMark/>
          </w:tcPr>
          <w:p w14:paraId="283365AE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Removal of Hardware/Graft</w:t>
            </w:r>
          </w:p>
        </w:tc>
        <w:tc>
          <w:tcPr>
            <w:tcW w:w="6250" w:type="dxa"/>
            <w:shd w:val="clear" w:color="auto" w:fill="auto"/>
            <w:vAlign w:val="center"/>
            <w:hideMark/>
          </w:tcPr>
          <w:p w14:paraId="56D09AD4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0QP0, 0QP1, 0QP2, 0QP3, 0PP4, 0PP3, 0RP104Z, 0RP404Z, 0RPA04Z 0SP004Z, 0SP00AZ, 0SP304Z, 22850, 22852, 22855</w:t>
            </w:r>
          </w:p>
        </w:tc>
      </w:tr>
      <w:tr w:rsidR="005D1ECE" w:rsidRPr="007535A9" w14:paraId="53586572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  <w:hideMark/>
          </w:tcPr>
          <w:p w14:paraId="2B2F74C9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Additional Instrumentation</w:t>
            </w:r>
          </w:p>
        </w:tc>
        <w:tc>
          <w:tcPr>
            <w:tcW w:w="6250" w:type="dxa"/>
            <w:shd w:val="clear" w:color="auto" w:fill="auto"/>
            <w:vAlign w:val="center"/>
            <w:hideMark/>
          </w:tcPr>
          <w:p w14:paraId="56A00122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1004123, 0PH404Z, 0PH434Z, 0PH444Z, PH304Z, 0PH334Z, 0PH344Z, 0QH004Z, 0QH034Z 0QH044Z, 0SH004Z</w:t>
            </w:r>
          </w:p>
        </w:tc>
      </w:tr>
      <w:tr w:rsidR="005D1ECE" w:rsidRPr="007535A9" w14:paraId="59B11BC7" w14:textId="77777777" w:rsidTr="00D227F5">
        <w:trPr>
          <w:trHeight w:val="288"/>
        </w:trPr>
        <w:tc>
          <w:tcPr>
            <w:tcW w:w="3020" w:type="dxa"/>
            <w:shd w:val="clear" w:color="auto" w:fill="auto"/>
            <w:noWrap/>
            <w:vAlign w:val="center"/>
            <w:hideMark/>
          </w:tcPr>
          <w:p w14:paraId="01389611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Reduced Mobility</w:t>
            </w:r>
          </w:p>
        </w:tc>
        <w:tc>
          <w:tcPr>
            <w:tcW w:w="6250" w:type="dxa"/>
            <w:shd w:val="clear" w:color="auto" w:fill="auto"/>
            <w:vAlign w:val="center"/>
            <w:hideMark/>
          </w:tcPr>
          <w:p w14:paraId="72E1C0DF" w14:textId="77777777" w:rsidR="005D1ECE" w:rsidRPr="007535A9" w:rsidRDefault="005D1ECE" w:rsidP="00D227F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7535A9">
              <w:rPr>
                <w:rFonts w:ascii="Times New Roman" w:eastAsia="Times New Roman" w:hAnsi="Times New Roman" w:cs="Times New Roman"/>
                <w:color w:val="000000"/>
                <w:kern w:val="0"/>
                <w:sz w:val="18"/>
                <w:szCs w:val="18"/>
                <w14:ligatures w14:val="none"/>
              </w:rPr>
              <w:t>Z99.3, Z74.09, Z74.0</w:t>
            </w:r>
          </w:p>
        </w:tc>
      </w:tr>
    </w:tbl>
    <w:p w14:paraId="7A8394E7" w14:textId="77777777" w:rsidR="005D1ECE" w:rsidRPr="00496187" w:rsidRDefault="005D1ECE" w:rsidP="005D1ECE">
      <w:pPr>
        <w:rPr>
          <w:rFonts w:ascii="Times New Roman" w:hAnsi="Times New Roman" w:cs="Times New Roman"/>
          <w:b/>
          <w:bCs/>
        </w:rPr>
      </w:pPr>
      <w:r w:rsidRPr="00F67A13">
        <w:rPr>
          <w:rFonts w:ascii="Times New Roman" w:hAnsi="Times New Roman" w:cs="Times New Roman"/>
        </w:rPr>
        <w:br w:type="page"/>
      </w:r>
    </w:p>
    <w:p w14:paraId="25E8A18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ECE"/>
    <w:rsid w:val="002978F5"/>
    <w:rsid w:val="003852CF"/>
    <w:rsid w:val="004E780C"/>
    <w:rsid w:val="005D1ECE"/>
    <w:rsid w:val="00B2365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7FA0C1"/>
  <w15:chartTrackingRefBased/>
  <w15:docId w15:val="{C2FDBD17-ED2D-4EEB-AEC9-9CDC1C6A2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ECE"/>
  </w:style>
  <w:style w:type="paragraph" w:styleId="Heading1">
    <w:name w:val="heading 1"/>
    <w:basedOn w:val="Normal"/>
    <w:next w:val="Normal"/>
    <w:link w:val="Heading1Char"/>
    <w:uiPriority w:val="9"/>
    <w:qFormat/>
    <w:rsid w:val="005D1E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E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E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E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E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E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E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E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E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E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E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E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E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E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E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E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E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E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1E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E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E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1E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1E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1E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1E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1E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E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E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1EC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5D1E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727</Words>
  <Characters>4147</Characters>
  <Application>Microsoft Office Word</Application>
  <DocSecurity>0</DocSecurity>
  <Lines>34</Lines>
  <Paragraphs>9</Paragraphs>
  <ScaleCrop>false</ScaleCrop>
  <Company/>
  <LinksUpToDate>false</LinksUpToDate>
  <CharactersWithSpaces>4865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2025-06-17T14:48:00Z</dcterms:created>
  <dcterms:modified xsi:type="dcterms:W3CDTF">2025-06-17T14:48:00Z</dcterms:modified>
</cp:coreProperties>
</file>