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E063E" w14:textId="77777777" w:rsidR="006C4B74" w:rsidRPr="003F283C" w:rsidRDefault="006C4B74" w:rsidP="006C4B74">
      <w:pPr>
        <w:spacing w:line="480" w:lineRule="auto"/>
        <w:rPr>
          <w:bCs/>
          <w:color w:val="000000" w:themeColor="text1"/>
        </w:rPr>
      </w:pPr>
      <w:r w:rsidRPr="003F283C">
        <w:rPr>
          <w:bCs/>
          <w:color w:val="000000" w:themeColor="text1"/>
        </w:rPr>
        <w:t>List of Supplementary Tables</w:t>
      </w:r>
    </w:p>
    <w:p w14:paraId="55226F0F" w14:textId="77777777" w:rsidR="006C4B74" w:rsidRPr="003F283C" w:rsidRDefault="006C4B74" w:rsidP="006C4B74">
      <w:pPr>
        <w:spacing w:line="480" w:lineRule="auto"/>
        <w:rPr>
          <w:bCs/>
          <w:color w:val="000000" w:themeColor="text1"/>
        </w:rPr>
      </w:pPr>
    </w:p>
    <w:p w14:paraId="250B7A14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1S. Summary of Gene Omission Errors</w:t>
      </w:r>
    </w:p>
    <w:p w14:paraId="44570CC2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 xml:space="preserve">Table 2S. Analysis of Proteins of Extreme Size </w:t>
      </w:r>
    </w:p>
    <w:p w14:paraId="5A9150DB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3S. Status of KRTAP and LCE Genes in the 3 Pig Genomes</w:t>
      </w:r>
    </w:p>
    <w:p w14:paraId="13D7CE5C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4S.  Summary of Build Errors in Selenoprotein Genes</w:t>
      </w:r>
    </w:p>
    <w:p w14:paraId="59144902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5S</w:t>
      </w:r>
      <w:r>
        <w:rPr>
          <w:bCs/>
          <w:color w:val="000000" w:themeColor="text1"/>
        </w:rPr>
        <w:t>.</w:t>
      </w:r>
      <w:r w:rsidRPr="00637D3D">
        <w:rPr>
          <w:bCs/>
          <w:color w:val="000000" w:themeColor="text1"/>
        </w:rPr>
        <w:t xml:space="preserve"> Status of Mucin Genes in the 3 Pig Genomes </w:t>
      </w:r>
    </w:p>
    <w:p w14:paraId="7A41A44B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6S</w:t>
      </w:r>
      <w:r>
        <w:rPr>
          <w:bCs/>
          <w:color w:val="000000" w:themeColor="text1"/>
        </w:rPr>
        <w:t>.</w:t>
      </w:r>
      <w:r w:rsidRPr="00637D3D">
        <w:rPr>
          <w:bCs/>
          <w:color w:val="000000" w:themeColor="text1"/>
        </w:rPr>
        <w:t xml:space="preserve"> Status of Protocadherin Genes in the 3 Pig Genomes </w:t>
      </w:r>
    </w:p>
    <w:p w14:paraId="4348D7E4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7S</w:t>
      </w:r>
      <w:r>
        <w:rPr>
          <w:bCs/>
          <w:color w:val="000000" w:themeColor="text1"/>
        </w:rPr>
        <w:t>.</w:t>
      </w:r>
      <w:r w:rsidRPr="00637D3D">
        <w:rPr>
          <w:bCs/>
          <w:color w:val="000000" w:themeColor="text1"/>
        </w:rPr>
        <w:t xml:space="preserve"> Status of Readthrough Genes in the 3 Pig Genomes</w:t>
      </w:r>
    </w:p>
    <w:p w14:paraId="5C8F2F67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 xml:space="preserve">Table 8S. Microproteins </w:t>
      </w:r>
    </w:p>
    <w:p w14:paraId="7C1A59A2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9S</w:t>
      </w:r>
      <w:r>
        <w:rPr>
          <w:bCs/>
          <w:color w:val="000000" w:themeColor="text1"/>
        </w:rPr>
        <w:t>.</w:t>
      </w:r>
      <w:r w:rsidRPr="00637D3D">
        <w:rPr>
          <w:bCs/>
          <w:color w:val="000000" w:themeColor="text1"/>
        </w:rPr>
        <w:t xml:space="preserve"> Pig, Mouse and Human Gene and Total Protein Comparisons</w:t>
      </w:r>
    </w:p>
    <w:p w14:paraId="19ED862D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10S. Analyses of Structural Domain Comparisons</w:t>
      </w:r>
    </w:p>
    <w:p w14:paraId="48413C98" w14:textId="77777777" w:rsidR="006C4B74" w:rsidRPr="00637D3D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11S. Comparison of Genes with Low 5' and or 3 Conservation Between Humans and Pigs</w:t>
      </w:r>
    </w:p>
    <w:p w14:paraId="09BE81AB" w14:textId="77777777" w:rsidR="006C4B74" w:rsidRPr="003F283C" w:rsidRDefault="006C4B74" w:rsidP="006C4B74">
      <w:pPr>
        <w:spacing w:line="480" w:lineRule="auto"/>
        <w:rPr>
          <w:bCs/>
          <w:color w:val="000000" w:themeColor="text1"/>
        </w:rPr>
      </w:pPr>
      <w:r w:rsidRPr="00637D3D">
        <w:rPr>
          <w:bCs/>
          <w:color w:val="000000" w:themeColor="text1"/>
        </w:rPr>
        <w:t>Table 12S. Summary of Conserved Swine/Human Splice Variants</w:t>
      </w:r>
    </w:p>
    <w:p w14:paraId="6C81268E" w14:textId="77777777" w:rsidR="006C4B74" w:rsidRDefault="006C4B74" w:rsidP="006C4B74">
      <w:pPr>
        <w:rPr>
          <w:color w:val="000000" w:themeColor="text1"/>
        </w:rPr>
      </w:pPr>
    </w:p>
    <w:p w14:paraId="73049325" w14:textId="77777777" w:rsidR="00755780" w:rsidRDefault="00755780"/>
    <w:sectPr w:rsidR="00755780" w:rsidSect="006C4B7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B74"/>
    <w:rsid w:val="00011C58"/>
    <w:rsid w:val="0006021D"/>
    <w:rsid w:val="00331A6B"/>
    <w:rsid w:val="00361850"/>
    <w:rsid w:val="006C4B74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46693"/>
  <w15:chartTrackingRefBased/>
  <w15:docId w15:val="{F288300D-9AE7-48CF-AF2C-B576C7F3B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B7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4B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4B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4B7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B7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B7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B7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B7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4B7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B7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B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4B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4B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B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4B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B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B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4B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B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4B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4B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B7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4B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4B7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4B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4B7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4B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B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B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4B7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C4B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>Springer Nature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2025-06-11T11:06:00Z</dcterms:created>
  <dcterms:modified xsi:type="dcterms:W3CDTF">2025-06-11T11:06:00Z</dcterms:modified>
</cp:coreProperties>
</file>