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E3516" w14:textId="72D13FDC" w:rsidR="00EA134C" w:rsidRDefault="00EA134C" w:rsidP="00EA134C">
      <w:pPr>
        <w:spacing w:line="480" w:lineRule="auto"/>
        <w:rPr>
          <w:noProof/>
        </w:rPr>
      </w:pPr>
    </w:p>
    <w:p w14:paraId="701A4FAD" w14:textId="77777777" w:rsidR="00EA134C" w:rsidRDefault="00EA134C" w:rsidP="00EA134C">
      <w:pPr>
        <w:spacing w:line="480" w:lineRule="auto"/>
        <w:rPr>
          <w:noProof/>
        </w:rPr>
      </w:pPr>
    </w:p>
    <w:p w14:paraId="7ADC0242" w14:textId="77777777" w:rsidR="00EA134C" w:rsidRPr="006D37BE" w:rsidRDefault="00EA134C" w:rsidP="00EA134C">
      <w:pPr>
        <w:spacing w:line="480" w:lineRule="auto"/>
        <w:rPr>
          <w:rFonts w:ascii="Arial" w:hAnsi="Arial" w:cs="Arial"/>
          <w:sz w:val="18"/>
          <w:szCs w:val="18"/>
        </w:rPr>
      </w:pPr>
      <w:r w:rsidRPr="006D37BE">
        <w:rPr>
          <w:rFonts w:ascii="Arial" w:hAnsi="Arial" w:cs="Arial"/>
          <w:b/>
          <w:bCs/>
          <w:sz w:val="18"/>
          <w:szCs w:val="18"/>
        </w:rPr>
        <w:t xml:space="preserve">Table 1. </w:t>
      </w:r>
      <w:r w:rsidRPr="006D37BE">
        <w:rPr>
          <w:rFonts w:ascii="Arial" w:hAnsi="Arial" w:cs="Arial"/>
          <w:sz w:val="18"/>
          <w:szCs w:val="18"/>
        </w:rPr>
        <w:t>Baseline demographic and clinical characteristics compared between parturients with and without epidural-related maternal fever.</w:t>
      </w:r>
    </w:p>
    <w:p w14:paraId="49E73F9D" w14:textId="77777777" w:rsidR="00EA134C" w:rsidRDefault="00EA134C" w:rsidP="00EA134C">
      <w:pPr>
        <w:spacing w:line="480" w:lineRule="auto"/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1D1ACCAC" wp14:editId="282AA77F">
            <wp:extent cx="5274310" cy="4210050"/>
            <wp:effectExtent l="0" t="0" r="2540" b="0"/>
            <wp:docPr id="7328369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B5300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4CE1B370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663392E0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0E81001E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1CB66E12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04899F26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752FBB1B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38ACE096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72B47E64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6B03F4AC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30C1BEA3" w14:textId="77777777" w:rsidR="00EA134C" w:rsidRPr="00CF1747" w:rsidRDefault="00EA134C" w:rsidP="00EA134C">
      <w:pPr>
        <w:spacing w:line="480" w:lineRule="auto"/>
        <w:rPr>
          <w:rFonts w:ascii="Arial" w:hAnsi="Arial" w:cs="Arial"/>
          <w:sz w:val="18"/>
          <w:szCs w:val="18"/>
        </w:rPr>
      </w:pPr>
      <w:r w:rsidRPr="00CF1747">
        <w:rPr>
          <w:rFonts w:ascii="Arial" w:hAnsi="Arial" w:cs="Arial"/>
          <w:b/>
          <w:bCs/>
          <w:sz w:val="18"/>
          <w:szCs w:val="18"/>
        </w:rPr>
        <w:lastRenderedPageBreak/>
        <w:t xml:space="preserve">Table 2. </w:t>
      </w:r>
      <w:r w:rsidRPr="00CF1747">
        <w:rPr>
          <w:rFonts w:ascii="Arial" w:hAnsi="Arial" w:cs="Arial"/>
          <w:sz w:val="18"/>
          <w:szCs w:val="18"/>
        </w:rPr>
        <w:t>Comparison of baseline demographic and clinical characteristics between the training and validation cohorts.</w:t>
      </w:r>
    </w:p>
    <w:p w14:paraId="31C98E58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2821B8F8" w14:textId="77777777" w:rsidR="00EA134C" w:rsidRDefault="00EA134C" w:rsidP="00EA134C">
      <w:pPr>
        <w:spacing w:line="480" w:lineRule="auto"/>
        <w:rPr>
          <w:rFonts w:ascii="Arial" w:hAnsi="Arial" w:cs="Arial"/>
          <w:b/>
          <w:bCs/>
          <w:sz w:val="18"/>
          <w:szCs w:val="18"/>
        </w:rPr>
      </w:pPr>
    </w:p>
    <w:p w14:paraId="384D0098" w14:textId="77777777" w:rsidR="00EA134C" w:rsidRDefault="00EA134C" w:rsidP="00EA134C">
      <w:pPr>
        <w:spacing w:line="480" w:lineRule="auto"/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4FF69BA0" wp14:editId="7090C5C2">
            <wp:extent cx="5274310" cy="5970905"/>
            <wp:effectExtent l="0" t="0" r="2540" b="0"/>
            <wp:docPr id="197011132" name="图片 2" descr="A screenshot of a repo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11132" name="图片 2" descr="A screenshot of a repo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7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9316A" w14:textId="77777777" w:rsidR="00EA134C" w:rsidRDefault="00EA134C" w:rsidP="00EA134C">
      <w:pPr>
        <w:spacing w:line="480" w:lineRule="auto"/>
        <w:rPr>
          <w:rFonts w:ascii="Arial" w:hAnsi="Arial" w:cs="Arial"/>
          <w:sz w:val="24"/>
        </w:rPr>
      </w:pPr>
    </w:p>
    <w:p w14:paraId="6D905355" w14:textId="77777777" w:rsidR="00AC0449" w:rsidRDefault="00AC0449"/>
    <w:p w14:paraId="7599E4D8" w14:textId="77777777" w:rsidR="00EA134C" w:rsidRDefault="00EA134C"/>
    <w:p w14:paraId="12EC1EFF" w14:textId="77777777" w:rsidR="00EA134C" w:rsidRDefault="00EA134C"/>
    <w:p w14:paraId="4644DC3A" w14:textId="77777777" w:rsidR="00EA134C" w:rsidRDefault="00EA134C"/>
    <w:p w14:paraId="4CB92645" w14:textId="77777777" w:rsidR="00EA134C" w:rsidRDefault="00EA134C"/>
    <w:p w14:paraId="2E1A2595" w14:textId="77777777" w:rsidR="00EA134C" w:rsidRDefault="00EA134C"/>
    <w:p w14:paraId="2038B6D5" w14:textId="77777777" w:rsidR="00EA134C" w:rsidRPr="004F2229" w:rsidRDefault="00EA134C" w:rsidP="00EA134C">
      <w:pPr>
        <w:spacing w:line="480" w:lineRule="auto"/>
        <w:rPr>
          <w:rFonts w:ascii="Arial" w:hAnsi="Arial" w:cs="Arial"/>
          <w:sz w:val="18"/>
          <w:szCs w:val="18"/>
        </w:rPr>
      </w:pPr>
      <w:r w:rsidRPr="004F2229">
        <w:rPr>
          <w:rFonts w:ascii="Arial" w:hAnsi="Arial" w:cs="Arial"/>
          <w:b/>
          <w:bCs/>
          <w:sz w:val="18"/>
          <w:szCs w:val="18"/>
        </w:rPr>
        <w:t xml:space="preserve">Table 3. </w:t>
      </w:r>
      <w:r w:rsidRPr="004F2229">
        <w:rPr>
          <w:rFonts w:ascii="Arial" w:hAnsi="Arial" w:cs="Arial"/>
          <w:sz w:val="18"/>
          <w:szCs w:val="18"/>
        </w:rPr>
        <w:t>Multivariable logistic regression analysis of predictors for epidural-related maternal fever in the training cohort.</w:t>
      </w:r>
    </w:p>
    <w:p w14:paraId="12147AD2" w14:textId="77777777" w:rsidR="00EA134C" w:rsidRPr="00E36F6F" w:rsidRDefault="00EA134C" w:rsidP="00EA134C">
      <w:pPr>
        <w:spacing w:line="360" w:lineRule="auto"/>
        <w:rPr>
          <w:rFonts w:ascii="Arial" w:hAnsi="Arial" w:cs="Arial"/>
          <w:sz w:val="18"/>
          <w:szCs w:val="18"/>
        </w:rPr>
      </w:pPr>
    </w:p>
    <w:p w14:paraId="36B873BA" w14:textId="77777777" w:rsidR="00EA134C" w:rsidRDefault="00EA134C" w:rsidP="00EA134C">
      <w:pPr>
        <w:spacing w:line="480" w:lineRule="auto"/>
        <w:rPr>
          <w:rFonts w:ascii="Arial" w:hAnsi="Arial" w:cs="Arial"/>
          <w:sz w:val="24"/>
        </w:rPr>
      </w:pPr>
      <w:r>
        <w:rPr>
          <w:noProof/>
        </w:rPr>
        <w:drawing>
          <wp:inline distT="0" distB="0" distL="0" distR="0" wp14:anchorId="5D3C6B34" wp14:editId="28A2D542">
            <wp:extent cx="5274310" cy="2796540"/>
            <wp:effectExtent l="0" t="0" r="2540" b="3810"/>
            <wp:docPr id="236100706" name="图片 3" descr="A screenshot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100706" name="图片 3" descr="A screenshot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58915" w14:textId="77777777" w:rsidR="00EA134C" w:rsidRDefault="00EA134C"/>
    <w:sectPr w:rsidR="00EA13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34C"/>
    <w:rsid w:val="00156A6D"/>
    <w:rsid w:val="00732981"/>
    <w:rsid w:val="00A96173"/>
    <w:rsid w:val="00AC0449"/>
    <w:rsid w:val="00AD604E"/>
    <w:rsid w:val="00B34282"/>
    <w:rsid w:val="00D127D5"/>
    <w:rsid w:val="00EA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90881F"/>
  <w15:chartTrackingRefBased/>
  <w15:docId w15:val="{8B1E8B0B-4503-45F6-80D7-16BD242C8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34C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134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34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34C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34C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34C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34C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34C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34C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34C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3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3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3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3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3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34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A1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34C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A1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34C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A1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34C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A13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3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3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3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61</Words>
  <Characters>350</Characters>
  <Application>Microsoft Office Word</Application>
  <DocSecurity>0</DocSecurity>
  <Lines>2</Lines>
  <Paragraphs>1</Paragraphs>
  <ScaleCrop>false</ScaleCrop>
  <Company>Springer Nature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2025-07-11T06:48:00Z</dcterms:created>
  <dcterms:modified xsi:type="dcterms:W3CDTF">2025-07-11T06:50:00Z</dcterms:modified>
</cp:coreProperties>
</file>