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8D836">
      <w:pPr>
        <w:spacing w:line="360" w:lineRule="auto"/>
        <w:jc w:val="center"/>
        <w:rPr>
          <w:rFonts w:hint="default" w:ascii="Times New Roman" w:hAnsi="Times New Roman" w:cs="Times New Roman"/>
          <w:b/>
          <w:kern w:val="0"/>
          <w:sz w:val="28"/>
          <w:szCs w:val="28"/>
        </w:rPr>
      </w:pPr>
      <w:r>
        <w:rPr>
          <w:rFonts w:hint="eastAsia" w:ascii="Times New Roman" w:hAnsi="Times New Roman" w:eastAsia="宋体" w:cs="Times New Roman"/>
          <w:b/>
          <w:kern w:val="0"/>
          <w:sz w:val="28"/>
          <w:szCs w:val="28"/>
          <w:lang w:val="en-US" w:eastAsia="zh-CN"/>
        </w:rPr>
        <w:t>探究转录因子KLF4通过激活软骨细胞自噬调节线粒体损伤和细胞凋亡的作用和机制</w:t>
      </w:r>
    </w:p>
    <w:p w14:paraId="74593C28">
      <w:pPr>
        <w:spacing w:line="360" w:lineRule="auto"/>
        <w:rPr>
          <w:rFonts w:hint="default" w:ascii="Times New Roman" w:hAnsi="Times New Roman" w:eastAsia="宋体" w:cs="Times New Roman"/>
          <w:color w:val="000000"/>
          <w:lang w:val="en-US" w:eastAsia="zh-CN"/>
        </w:rPr>
      </w:pPr>
      <w:r>
        <w:rPr>
          <w:rFonts w:hint="default" w:ascii="Times New Roman" w:hAnsi="Times New Roman" w:cs="Times New Roman"/>
          <w:b/>
          <w:sz w:val="24"/>
          <w:szCs w:val="24"/>
        </w:rPr>
        <w:t>目的：</w:t>
      </w:r>
      <w:r>
        <w:rPr>
          <w:rFonts w:hint="eastAsia" w:ascii="Times New Roman" w:hAnsi="Times New Roman" w:eastAsia="宋体" w:cs="Times New Roman"/>
          <w:color w:val="000000"/>
          <w:lang w:val="en-US" w:eastAsia="zh-CN"/>
        </w:rPr>
        <w:t>探究转录因子KLF4通过激活软骨细胞自噬调节线粒体损伤和细胞凋亡的作用和机制</w:t>
      </w:r>
    </w:p>
    <w:p w14:paraId="04D16406">
      <w:pPr>
        <w:spacing w:line="360" w:lineRule="auto"/>
        <w:rPr>
          <w:rFonts w:hint="default" w:ascii="Times New Roman" w:hAnsi="Times New Roman" w:cs="Times New Roman"/>
          <w:b/>
          <w:sz w:val="24"/>
          <w:szCs w:val="24"/>
          <w:lang w:val="en-US"/>
        </w:rPr>
      </w:pPr>
      <w:r>
        <w:rPr>
          <w:rFonts w:hint="default" w:ascii="Times New Roman" w:hAnsi="Times New Roman" w:cs="Times New Roman"/>
          <w:b/>
          <w:sz w:val="24"/>
          <w:szCs w:val="24"/>
        </w:rPr>
        <w:t>方法：</w:t>
      </w:r>
      <w:r>
        <w:rPr>
          <w:rFonts w:hint="default" w:ascii="Times New Roman" w:hAnsi="Times New Roman" w:eastAsia="宋体" w:cs="Times New Roman"/>
          <w:lang w:val="en-US" w:eastAsia="zh-CN"/>
        </w:rPr>
        <w:t>人原代软骨</w:t>
      </w:r>
      <w:r>
        <w:rPr>
          <w:rFonts w:hint="eastAsia" w:ascii="Times New Roman" w:hAnsi="Times New Roman" w:eastAsia="宋体" w:cs="Times New Roman"/>
          <w:lang w:val="en-US" w:eastAsia="zh-CN"/>
        </w:rPr>
        <w:t>细胞用IL-1β处理构建体外骨关节炎模型，采用KLF4过表达慢病毒干预软骨细胞中KLF4，</w:t>
      </w:r>
      <w:r>
        <w:rPr>
          <w:rFonts w:hint="default" w:ascii="Times New Roman" w:hAnsi="Times New Roman" w:eastAsia="宋体" w:cs="Times New Roman"/>
          <w:lang w:val="en-US" w:eastAsia="zh-CN"/>
        </w:rPr>
        <w:t>流式检测细胞凋亡</w:t>
      </w:r>
      <w:r>
        <w:rPr>
          <w:rFonts w:hint="eastAsia" w:ascii="Times New Roman" w:hAnsi="Times New Roman" w:eastAsia="宋体" w:cs="Times New Roman"/>
          <w:lang w:val="en-US" w:eastAsia="zh-CN"/>
        </w:rPr>
        <w:t>和线粒体膜电位</w:t>
      </w:r>
      <w:r>
        <w:rPr>
          <w:rFonts w:hint="default" w:ascii="Times New Roman" w:hAnsi="Times New Roman" w:eastAsia="宋体" w:cs="Times New Roman"/>
          <w:lang w:val="en-US" w:eastAsia="zh-CN"/>
        </w:rPr>
        <w:t>水平</w:t>
      </w:r>
      <w:r>
        <w:rPr>
          <w:rFonts w:hint="eastAsia" w:ascii="Times New Roman" w:hAnsi="Times New Roman" w:eastAsia="宋体" w:cs="Times New Roman"/>
          <w:lang w:val="en-US" w:eastAsia="zh-CN"/>
        </w:rPr>
        <w:t>，透射</w:t>
      </w:r>
      <w:r>
        <w:rPr>
          <w:rFonts w:hint="default" w:ascii="Times New Roman" w:hAnsi="Times New Roman" w:eastAsia="宋体" w:cs="Times New Roman"/>
          <w:lang w:val="en-US" w:eastAsia="zh-CN"/>
        </w:rPr>
        <w:t>电镜观察线粒体形态</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ELISA检测细胞ATP水平</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Fluo-3/AM荧光标记法流式检测Ca</w:t>
      </w:r>
      <w:r>
        <w:rPr>
          <w:rFonts w:hint="default" w:ascii="Times New Roman" w:hAnsi="Times New Roman" w:eastAsia="宋体" w:cs="Times New Roman"/>
          <w:vertAlign w:val="superscript"/>
          <w:lang w:val="en-US" w:eastAsia="zh-CN"/>
        </w:rPr>
        <w:t>2+</w:t>
      </w:r>
      <w:r>
        <w:rPr>
          <w:rFonts w:hint="default" w:ascii="Times New Roman" w:hAnsi="Times New Roman" w:eastAsia="宋体" w:cs="Times New Roman"/>
          <w:lang w:val="en-US" w:eastAsia="zh-CN"/>
        </w:rPr>
        <w:t>稳态</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WB检测自噬相关蛋白Beclin1、P62、LC3表达量</w:t>
      </w:r>
      <w:r>
        <w:rPr>
          <w:rFonts w:hint="eastAsia" w:ascii="Times New Roman" w:hAnsi="Times New Roman" w:eastAsia="宋体" w:cs="Times New Roman"/>
          <w:lang w:val="en-US" w:eastAsia="zh-CN"/>
        </w:rPr>
        <w:t>。采用</w:t>
      </w:r>
      <w:r>
        <w:rPr>
          <w:rFonts w:hint="default" w:ascii="Times New Roman" w:hAnsi="Times New Roman" w:eastAsia="宋体" w:cs="Times New Roman"/>
          <w:lang w:val="en-US" w:eastAsia="zh-CN"/>
        </w:rPr>
        <w:t>双荧光素酶</w:t>
      </w:r>
      <w:r>
        <w:rPr>
          <w:rFonts w:hint="eastAsia" w:ascii="Times New Roman" w:hAnsi="Times New Roman" w:eastAsia="宋体" w:cs="Times New Roman"/>
          <w:lang w:val="en-US" w:eastAsia="zh-CN"/>
        </w:rPr>
        <w:t>实验验证转录</w:t>
      </w:r>
      <w:r>
        <w:rPr>
          <w:rFonts w:hint="default" w:ascii="Times New Roman" w:hAnsi="Times New Roman" w:eastAsia="宋体" w:cs="Times New Roman"/>
          <w:lang w:val="en-US" w:eastAsia="zh-CN"/>
        </w:rPr>
        <w:t>因子KLF4与基因p62启动子</w:t>
      </w:r>
      <w:r>
        <w:rPr>
          <w:rFonts w:hint="eastAsia" w:ascii="Times New Roman" w:hAnsi="Times New Roman" w:eastAsia="宋体" w:cs="Times New Roman"/>
          <w:lang w:val="en-US" w:eastAsia="zh-CN"/>
        </w:rPr>
        <w:t>的</w:t>
      </w:r>
      <w:r>
        <w:rPr>
          <w:rFonts w:hint="default" w:ascii="Times New Roman" w:hAnsi="Times New Roman" w:eastAsia="宋体" w:cs="Times New Roman"/>
          <w:lang w:val="en-US" w:eastAsia="zh-CN"/>
        </w:rPr>
        <w:t>互作</w:t>
      </w:r>
      <w:r>
        <w:rPr>
          <w:rFonts w:hint="eastAsia" w:ascii="Times New Roman" w:hAnsi="Times New Roman" w:eastAsia="宋体" w:cs="Times New Roman"/>
          <w:lang w:val="en-US" w:eastAsia="zh-CN"/>
        </w:rPr>
        <w:t>；Chip实验验证</w:t>
      </w:r>
      <w:r>
        <w:rPr>
          <w:rFonts w:hint="default" w:ascii="Times New Roman" w:hAnsi="Times New Roman" w:eastAsia="宋体" w:cs="Times New Roman"/>
          <w:lang w:val="en-US" w:eastAsia="zh-CN"/>
        </w:rPr>
        <w:t>p62</w:t>
      </w:r>
      <w:r>
        <w:rPr>
          <w:rFonts w:hint="eastAsia" w:ascii="Times New Roman" w:hAnsi="Times New Roman" w:eastAsia="宋体" w:cs="Times New Roman"/>
          <w:lang w:val="en-US" w:eastAsia="zh-CN"/>
        </w:rPr>
        <w:t>、Beclin1</w:t>
      </w:r>
      <w:r>
        <w:rPr>
          <w:rFonts w:hint="default" w:ascii="Times New Roman" w:hAnsi="Times New Roman" w:eastAsia="宋体" w:cs="Times New Roman"/>
          <w:lang w:val="en-US" w:eastAsia="zh-CN"/>
        </w:rPr>
        <w:t>与</w:t>
      </w:r>
      <w:r>
        <w:rPr>
          <w:rFonts w:hint="eastAsia" w:ascii="Times New Roman" w:hAnsi="Times New Roman" w:eastAsia="宋体" w:cs="Times New Roman"/>
          <w:lang w:val="en-US" w:eastAsia="zh-CN"/>
        </w:rPr>
        <w:t>KLF4</w:t>
      </w:r>
      <w:r>
        <w:rPr>
          <w:rFonts w:hint="default" w:ascii="Times New Roman" w:hAnsi="Times New Roman" w:eastAsia="宋体" w:cs="Times New Roman"/>
          <w:lang w:val="en-US" w:eastAsia="zh-CN"/>
        </w:rPr>
        <w:t>的相互作用</w:t>
      </w:r>
      <w:r>
        <w:rPr>
          <w:rFonts w:hint="eastAsia" w:ascii="Times New Roman" w:hAnsi="Times New Roman" w:eastAsia="宋体" w:cs="Times New Roman"/>
          <w:lang w:val="en-US" w:eastAsia="zh-CN"/>
        </w:rPr>
        <w:t>。为进一步探究KLF4与自噬的关系，在过表达KLF4的同时，用自噬抑制剂3-MA（5mmol/L）处理，</w:t>
      </w:r>
      <w:r>
        <w:rPr>
          <w:rFonts w:hint="default" w:ascii="Times New Roman" w:hAnsi="Times New Roman" w:eastAsia="宋体" w:cs="Times New Roman"/>
          <w:lang w:val="en-US" w:eastAsia="zh-CN"/>
        </w:rPr>
        <w:t>WB检测自噬相关蛋白Beclin1、P62、LC3表达量</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流式检测细胞凋亡水平</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流式检测线粒体膜电位水平</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Fluo-3/AM荧光标记法流式检测Ca</w:t>
      </w:r>
      <w:r>
        <w:rPr>
          <w:rFonts w:hint="default" w:ascii="Times New Roman" w:hAnsi="Times New Roman" w:eastAsia="宋体" w:cs="Times New Roman"/>
          <w:vertAlign w:val="superscript"/>
          <w:lang w:val="en-US" w:eastAsia="zh-CN"/>
        </w:rPr>
        <w:t>2+</w:t>
      </w:r>
      <w:r>
        <w:rPr>
          <w:rFonts w:hint="default" w:ascii="Times New Roman" w:hAnsi="Times New Roman" w:eastAsia="宋体" w:cs="Times New Roman"/>
          <w:lang w:val="en-US" w:eastAsia="zh-CN"/>
        </w:rPr>
        <w:t>稳态</w:t>
      </w:r>
      <w:r>
        <w:rPr>
          <w:rFonts w:hint="eastAsia" w:ascii="Times New Roman" w:hAnsi="Times New Roman" w:eastAsia="宋体" w:cs="Times New Roman"/>
          <w:lang w:val="en-US" w:eastAsia="zh-CN"/>
        </w:rPr>
        <w:t>。</w:t>
      </w:r>
    </w:p>
    <w:p w14:paraId="40E8ED5B">
      <w:pPr>
        <w:spacing w:line="360" w:lineRule="auto"/>
        <w:rPr>
          <w:rFonts w:hint="default" w:ascii="Times New Roman" w:hAnsi="Times New Roman" w:eastAsia="宋体" w:cs="Times New Roman"/>
          <w:lang w:val="en-US" w:eastAsia="zh-CN"/>
        </w:rPr>
      </w:pPr>
      <w:r>
        <w:rPr>
          <w:rFonts w:hint="default" w:ascii="Times New Roman" w:hAnsi="Times New Roman" w:cs="Times New Roman"/>
          <w:b/>
          <w:sz w:val="24"/>
          <w:szCs w:val="24"/>
        </w:rPr>
        <w:t>结果：</w:t>
      </w:r>
      <w:r>
        <w:rPr>
          <w:rFonts w:hint="eastAsia" w:ascii="Times New Roman" w:hAnsi="Times New Roman" w:cs="Times New Roman"/>
          <w:b w:val="0"/>
          <w:bCs/>
          <w:sz w:val="24"/>
          <w:szCs w:val="24"/>
          <w:lang w:val="en-US" w:eastAsia="zh-CN"/>
        </w:rPr>
        <w:t>IL-1β处理的软骨细胞中，</w:t>
      </w:r>
      <w:r>
        <w:rPr>
          <w:rFonts w:hint="default" w:ascii="Times New Roman" w:hAnsi="Times New Roman" w:eastAsia="宋体" w:cs="Times New Roman"/>
          <w:lang w:val="en-US" w:eastAsia="zh-CN"/>
        </w:rPr>
        <w:t>TNF-α</w:t>
      </w:r>
      <w:r>
        <w:rPr>
          <w:rFonts w:hint="eastAsia" w:ascii="Times New Roman" w:hAnsi="Times New Roman" w:eastAsia="宋体" w:cs="Times New Roman"/>
          <w:lang w:val="en-US" w:eastAsia="zh-CN"/>
        </w:rPr>
        <w:t>水平</w:t>
      </w:r>
      <w:r>
        <w:rPr>
          <w:rFonts w:hint="default" w:ascii="Times New Roman" w:hAnsi="Times New Roman" w:eastAsia="宋体" w:cs="Times New Roman"/>
          <w:lang w:val="en-US" w:eastAsia="zh-CN"/>
        </w:rPr>
        <w:t>显著增加</w:t>
      </w:r>
      <w:r>
        <w:rPr>
          <w:rFonts w:hint="eastAsia" w:ascii="Times New Roman" w:hAnsi="Times New Roman" w:eastAsia="宋体" w:cs="Times New Roman"/>
          <w:lang w:val="en-US" w:eastAsia="zh-CN"/>
        </w:rPr>
        <w:t>，细胞凋亡率升高，ATP生成减少</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而过表达KLF4后，</w:t>
      </w:r>
      <w:r>
        <w:rPr>
          <w:rFonts w:hint="default" w:ascii="Times New Roman" w:hAnsi="Times New Roman" w:eastAsia="宋体" w:cs="Times New Roman"/>
          <w:lang w:val="en-US" w:eastAsia="zh-CN"/>
        </w:rPr>
        <w:t>细胞凋亡</w:t>
      </w:r>
      <w:r>
        <w:rPr>
          <w:rFonts w:hint="eastAsia" w:ascii="Times New Roman" w:hAnsi="Times New Roman" w:eastAsia="宋体" w:cs="Times New Roman"/>
          <w:lang w:val="en-US" w:eastAsia="zh-CN"/>
        </w:rPr>
        <w:t>水平显著下降；，</w:t>
      </w:r>
      <w:r>
        <w:rPr>
          <w:rFonts w:hint="default" w:ascii="Times New Roman" w:hAnsi="Times New Roman" w:eastAsia="宋体" w:cs="Times New Roman"/>
          <w:lang w:val="en-US" w:eastAsia="zh-CN"/>
        </w:rPr>
        <w:t>ATP</w:t>
      </w:r>
      <w:r>
        <w:rPr>
          <w:rFonts w:hint="eastAsia" w:ascii="Times New Roman" w:hAnsi="Times New Roman" w:eastAsia="宋体" w:cs="Times New Roman"/>
          <w:lang w:val="en-US" w:eastAsia="zh-CN"/>
        </w:rPr>
        <w:t>水平</w:t>
      </w:r>
      <w:r>
        <w:rPr>
          <w:rFonts w:hint="default" w:ascii="Times New Roman" w:hAnsi="Times New Roman" w:eastAsia="宋体" w:cs="Times New Roman"/>
          <w:lang w:val="en-US" w:eastAsia="zh-CN"/>
        </w:rPr>
        <w:t>显著上升</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线粒体结构</w:t>
      </w:r>
      <w:r>
        <w:rPr>
          <w:rFonts w:hint="eastAsia" w:ascii="Times New Roman" w:hAnsi="Times New Roman" w:eastAsia="宋体" w:cs="Times New Roman"/>
          <w:lang w:val="en-US" w:eastAsia="zh-CN"/>
        </w:rPr>
        <w:t>及功能</w:t>
      </w:r>
      <w:r>
        <w:rPr>
          <w:rFonts w:hint="default" w:ascii="Times New Roman" w:hAnsi="Times New Roman" w:eastAsia="宋体" w:cs="Times New Roman"/>
          <w:lang w:val="en-US" w:eastAsia="zh-CN"/>
        </w:rPr>
        <w:t>逐渐得到恢复</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流式检测线粒体膜电位水平</w:t>
      </w:r>
      <w:r>
        <w:rPr>
          <w:rFonts w:hint="eastAsia" w:ascii="Times New Roman" w:hAnsi="Times New Roman" w:eastAsia="宋体" w:cs="Times New Roman"/>
          <w:lang w:val="en-US" w:eastAsia="zh-CN"/>
        </w:rPr>
        <w:t>结果显示，过表达KLF4后，</w:t>
      </w:r>
      <w:r>
        <w:rPr>
          <w:rFonts w:hint="default" w:ascii="Times New Roman" w:hAnsi="Times New Roman" w:eastAsia="宋体" w:cs="Times New Roman"/>
          <w:lang w:val="en-US" w:eastAsia="zh-CN"/>
        </w:rPr>
        <w:t>线粒体膜电位水平显著降低</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Ca</w:t>
      </w:r>
      <w:r>
        <w:rPr>
          <w:rFonts w:hint="default" w:ascii="Times New Roman" w:hAnsi="Times New Roman" w:eastAsia="宋体" w:cs="Times New Roman"/>
          <w:vertAlign w:val="superscript"/>
          <w:lang w:val="en-US" w:eastAsia="zh-CN"/>
        </w:rPr>
        <w:t>2+</w:t>
      </w:r>
      <w:r>
        <w:rPr>
          <w:rFonts w:hint="default" w:ascii="Times New Roman" w:hAnsi="Times New Roman" w:eastAsia="宋体" w:cs="Times New Roman"/>
          <w:lang w:val="en-US" w:eastAsia="zh-CN"/>
        </w:rPr>
        <w:t>稳态</w:t>
      </w:r>
      <w:r>
        <w:rPr>
          <w:rFonts w:hint="eastAsia" w:ascii="Times New Roman" w:hAnsi="Times New Roman" w:eastAsia="宋体" w:cs="Times New Roman"/>
          <w:lang w:val="en-US" w:eastAsia="zh-CN"/>
        </w:rPr>
        <w:t>得到一定程度恢复。</w:t>
      </w:r>
      <w:r>
        <w:rPr>
          <w:rFonts w:hint="default" w:ascii="Times New Roman" w:hAnsi="Times New Roman" w:eastAsia="宋体" w:cs="Times New Roman"/>
          <w:lang w:val="en-US" w:eastAsia="zh-CN"/>
        </w:rPr>
        <w:t>WB检测自噬相关蛋白</w:t>
      </w:r>
      <w:r>
        <w:rPr>
          <w:rFonts w:hint="eastAsia" w:ascii="Times New Roman" w:hAnsi="Times New Roman" w:eastAsia="宋体" w:cs="Times New Roman"/>
          <w:lang w:val="en-US" w:eastAsia="zh-CN"/>
        </w:rPr>
        <w:t>结果显示，p62显著升高，细胞</w:t>
      </w:r>
      <w:r>
        <w:rPr>
          <w:rFonts w:hint="default" w:ascii="Times New Roman" w:hAnsi="Times New Roman" w:eastAsia="宋体" w:cs="Times New Roman"/>
          <w:lang w:val="en-US" w:eastAsia="zh-CN"/>
        </w:rPr>
        <w:t>自噬</w:t>
      </w:r>
      <w:r>
        <w:rPr>
          <w:rFonts w:hint="eastAsia" w:ascii="Times New Roman" w:hAnsi="Times New Roman" w:eastAsia="宋体" w:cs="Times New Roman"/>
          <w:lang w:val="en-US" w:eastAsia="zh-CN"/>
        </w:rPr>
        <w:t>水平上升。</w:t>
      </w:r>
      <w:r>
        <w:rPr>
          <w:rFonts w:hint="default" w:ascii="Times New Roman" w:hAnsi="Times New Roman" w:eastAsia="宋体" w:cs="Times New Roman"/>
          <w:lang w:val="en-US" w:eastAsia="zh-CN"/>
        </w:rPr>
        <w:t>双荧光素酶</w:t>
      </w:r>
      <w:r>
        <w:rPr>
          <w:rFonts w:hint="eastAsia" w:ascii="Times New Roman" w:hAnsi="Times New Roman" w:eastAsia="宋体" w:cs="Times New Roman"/>
          <w:lang w:val="en-US" w:eastAsia="zh-CN"/>
        </w:rPr>
        <w:t>结果显示，</w:t>
      </w:r>
      <w:r>
        <w:rPr>
          <w:rFonts w:hint="default" w:ascii="Times New Roman" w:hAnsi="Times New Roman" w:eastAsia="宋体" w:cs="Times New Roman"/>
          <w:lang w:val="en-US" w:eastAsia="zh-CN"/>
        </w:rPr>
        <w:t>转录因子KLF4与基因p62启动子存在互作关系</w:t>
      </w:r>
      <w:r>
        <w:rPr>
          <w:rFonts w:hint="eastAsia" w:ascii="Times New Roman" w:hAnsi="Times New Roman" w:eastAsia="宋体" w:cs="Times New Roman"/>
          <w:lang w:val="en-US" w:eastAsia="zh-CN"/>
        </w:rPr>
        <w:t>；Chip实验结果显示，KLF4可能与P62、Beclin1 promoter区有互作关系。KLF4过表达联合3-MA处理细胞后，与空载联合3-MA相比，p62、</w:t>
      </w:r>
      <w:r>
        <w:rPr>
          <w:rFonts w:hint="default" w:ascii="Times New Roman" w:hAnsi="Times New Roman" w:eastAsia="宋体" w:cs="Times New Roman"/>
          <w:lang w:val="en-US" w:eastAsia="zh-CN"/>
        </w:rPr>
        <w:t>LC3</w:t>
      </w:r>
      <w:r>
        <w:rPr>
          <w:rFonts w:hint="eastAsia" w:ascii="Times New Roman" w:hAnsi="Times New Roman" w:eastAsia="宋体" w:cs="Times New Roman"/>
          <w:lang w:val="en-US" w:eastAsia="zh-CN"/>
        </w:rPr>
        <w:t>蛋白表达量显著升高，凋亡水平显著下降，</w:t>
      </w:r>
      <w:r>
        <w:rPr>
          <w:rFonts w:hint="default" w:ascii="Times New Roman" w:hAnsi="Times New Roman" w:eastAsia="宋体" w:cs="Times New Roman"/>
          <w:lang w:val="en-US" w:eastAsia="zh-CN"/>
        </w:rPr>
        <w:t>膜电位</w:t>
      </w:r>
      <w:r>
        <w:rPr>
          <w:rFonts w:hint="eastAsia" w:ascii="Times New Roman" w:hAnsi="Times New Roman" w:eastAsia="宋体" w:cs="Times New Roman"/>
          <w:lang w:val="en-US" w:eastAsia="zh-CN"/>
        </w:rPr>
        <w:t>水平降低。</w:t>
      </w:r>
    </w:p>
    <w:p w14:paraId="519A184D">
      <w:pPr>
        <w:spacing w:line="360" w:lineRule="auto"/>
        <w:rPr>
          <w:rFonts w:hint="default" w:ascii="Times New Roman" w:hAnsi="Times New Roman" w:eastAsia="宋体" w:cs="Times New Roman"/>
          <w:bCs/>
          <w:sz w:val="24"/>
          <w:szCs w:val="24"/>
          <w:lang w:val="en-US" w:eastAsia="zh-CN"/>
        </w:rPr>
      </w:pPr>
      <w:r>
        <w:rPr>
          <w:rFonts w:hint="default" w:ascii="Times New Roman" w:hAnsi="Times New Roman" w:cs="Times New Roman"/>
          <w:b/>
          <w:sz w:val="24"/>
          <w:szCs w:val="24"/>
        </w:rPr>
        <w:t>结论：</w:t>
      </w:r>
      <w:r>
        <w:rPr>
          <w:rFonts w:hint="eastAsia" w:ascii="Times New Roman" w:hAnsi="Times New Roman" w:eastAsia="宋体" w:cs="Times New Roman"/>
          <w:color w:val="000000"/>
          <w:lang w:val="en-US" w:eastAsia="zh-CN"/>
        </w:rPr>
        <w:t>转录因子KLF4可以通过激活软骨细胞自噬调节线粒体损伤和细胞凋亡</w:t>
      </w:r>
    </w:p>
    <w:p w14:paraId="604E1001">
      <w:pPr>
        <w:spacing w:line="360" w:lineRule="auto"/>
        <w:rPr>
          <w:rFonts w:hint="eastAsia"/>
          <w:lang w:val="en-US" w:eastAsia="zh-CN"/>
        </w:rPr>
      </w:pPr>
      <w:r>
        <w:rPr>
          <w:rFonts w:hint="default" w:ascii="Times New Roman" w:hAnsi="Times New Roman" w:cs="Times New Roman"/>
          <w:b/>
          <w:sz w:val="24"/>
          <w:szCs w:val="24"/>
        </w:rPr>
        <w:t>关键词：</w:t>
      </w:r>
      <w:r>
        <w:rPr>
          <w:rFonts w:hint="eastAsia"/>
        </w:rPr>
        <w:t>K</w:t>
      </w:r>
      <w:r>
        <w:t>LF4</w:t>
      </w:r>
      <w:r>
        <w:rPr>
          <w:rFonts w:hint="eastAsia"/>
        </w:rPr>
        <w:t>，软骨细胞</w:t>
      </w:r>
      <w:r>
        <w:rPr>
          <w:rFonts w:hint="eastAsia"/>
          <w:lang w:eastAsia="zh-CN"/>
        </w:rPr>
        <w:t>，</w:t>
      </w:r>
      <w:r>
        <w:rPr>
          <w:rFonts w:hint="eastAsia"/>
        </w:rPr>
        <w:t>自噬，</w:t>
      </w:r>
      <w:r>
        <w:rPr>
          <w:rFonts w:hint="eastAsia"/>
          <w:lang w:val="en-US" w:eastAsia="zh-CN"/>
        </w:rPr>
        <w:t>P62</w:t>
      </w:r>
    </w:p>
    <w:p w14:paraId="39F10E3D">
      <w:pPr>
        <w:spacing w:line="360" w:lineRule="auto"/>
        <w:ind w:firstLine="480" w:firstLineChars="200"/>
        <w:rPr>
          <w:sz w:val="24"/>
          <w:szCs w:val="24"/>
        </w:rPr>
      </w:pPr>
      <w:r>
        <w:rPr>
          <w:rFonts w:hint="eastAsia"/>
          <w:sz w:val="24"/>
          <w:szCs w:val="24"/>
        </w:rPr>
        <w:t>骨关节炎（osteo</w:t>
      </w:r>
      <w:r>
        <w:rPr>
          <w:sz w:val="24"/>
          <w:szCs w:val="24"/>
        </w:rPr>
        <w:t>arthritis, OA</w:t>
      </w:r>
      <w:r>
        <w:rPr>
          <w:rFonts w:hint="eastAsia"/>
          <w:sz w:val="24"/>
          <w:szCs w:val="24"/>
        </w:rPr>
        <w:t>）是一种常见的慢性进行性和退行性骨关节疾病，其发病年龄逐渐呈现低龄化趋势</w:t>
      </w:r>
      <w:r>
        <w:rPr>
          <w:rFonts w:hint="eastAsia"/>
          <w:sz w:val="24"/>
          <w:szCs w:val="24"/>
          <w:highlight w:val="yellow"/>
          <w:lang w:eastAsia="zh-CN"/>
        </w:rPr>
        <w:t>（</w:t>
      </w:r>
      <w:r>
        <w:rPr>
          <w:rFonts w:hint="eastAsia"/>
          <w:sz w:val="24"/>
          <w:szCs w:val="24"/>
          <w:highlight w:val="yellow"/>
          <w:lang w:val="en-US" w:eastAsia="zh-CN"/>
        </w:rPr>
        <w:t>1</w:t>
      </w:r>
      <w:r>
        <w:rPr>
          <w:rFonts w:hint="eastAsia"/>
          <w:sz w:val="24"/>
          <w:szCs w:val="24"/>
          <w:highlight w:val="yellow"/>
          <w:lang w:eastAsia="zh-CN"/>
        </w:rPr>
        <w:t>）</w:t>
      </w:r>
      <w:r>
        <w:rPr>
          <w:rFonts w:hint="eastAsia"/>
          <w:sz w:val="24"/>
          <w:szCs w:val="24"/>
        </w:rPr>
        <w:t>。O</w:t>
      </w:r>
      <w:r>
        <w:rPr>
          <w:sz w:val="24"/>
          <w:szCs w:val="24"/>
        </w:rPr>
        <w:t>A</w:t>
      </w:r>
      <w:r>
        <w:rPr>
          <w:rFonts w:hint="eastAsia"/>
          <w:sz w:val="24"/>
          <w:szCs w:val="24"/>
        </w:rPr>
        <w:t>最常发作于膝关节，主要病理表现为关节软骨的进行性磨损、关节囊内滑膜炎症的出现、软骨下骨增厚、膝关节腔间隙变窄等等，临床表现为膝关节病慢性疼痛、肿胀、关节畸形以及关节功能障碍，影响行走及日常活动，严重的患者会出现关节僵直，并导致残疾。另外，昂贵的治疗费用、生活无法自理给家属和患者带来了巨大的社会负担</w:t>
      </w:r>
      <w:r>
        <w:rPr>
          <w:rFonts w:hint="eastAsia"/>
          <w:sz w:val="24"/>
          <w:szCs w:val="24"/>
          <w:highlight w:val="yellow"/>
          <w:lang w:eastAsia="zh-CN"/>
        </w:rPr>
        <w:t>（</w:t>
      </w:r>
      <w:r>
        <w:rPr>
          <w:rFonts w:hint="eastAsia"/>
          <w:sz w:val="24"/>
          <w:szCs w:val="24"/>
          <w:highlight w:val="yellow"/>
          <w:lang w:val="en-US" w:eastAsia="zh-CN"/>
        </w:rPr>
        <w:t>2</w:t>
      </w:r>
      <w:r>
        <w:rPr>
          <w:rFonts w:hint="eastAsia"/>
          <w:sz w:val="24"/>
          <w:szCs w:val="24"/>
          <w:highlight w:val="yellow"/>
          <w:lang w:eastAsia="zh-CN"/>
        </w:rPr>
        <w:t>）</w:t>
      </w:r>
      <w:r>
        <w:rPr>
          <w:rFonts w:hint="eastAsia"/>
          <w:sz w:val="24"/>
          <w:szCs w:val="24"/>
        </w:rPr>
        <w:t>。肥胖、年龄增长、应激性损伤、创伤和先天性关节异常等均可以引起O</w:t>
      </w:r>
      <w:r>
        <w:rPr>
          <w:sz w:val="24"/>
          <w:szCs w:val="24"/>
        </w:rPr>
        <w:t>A</w:t>
      </w:r>
      <w:r>
        <w:rPr>
          <w:rFonts w:hint="eastAsia"/>
          <w:sz w:val="24"/>
          <w:szCs w:val="24"/>
          <w:highlight w:val="yellow"/>
          <w:lang w:eastAsia="zh-CN"/>
        </w:rPr>
        <w:t>（</w:t>
      </w:r>
      <w:r>
        <w:rPr>
          <w:rFonts w:hint="eastAsia"/>
          <w:sz w:val="24"/>
          <w:szCs w:val="24"/>
          <w:highlight w:val="yellow"/>
          <w:lang w:val="en-US" w:eastAsia="zh-CN"/>
        </w:rPr>
        <w:t>3</w:t>
      </w:r>
      <w:r>
        <w:rPr>
          <w:rFonts w:hint="eastAsia"/>
          <w:sz w:val="24"/>
          <w:szCs w:val="24"/>
          <w:highlight w:val="yellow"/>
          <w:lang w:eastAsia="zh-CN"/>
        </w:rPr>
        <w:t>）</w:t>
      </w:r>
      <w:r>
        <w:rPr>
          <w:rFonts w:hint="eastAsia"/>
          <w:sz w:val="24"/>
          <w:szCs w:val="24"/>
        </w:rPr>
        <w:t>。</w:t>
      </w:r>
    </w:p>
    <w:p w14:paraId="2846C0E8">
      <w:pPr>
        <w:spacing w:line="360" w:lineRule="auto"/>
        <w:ind w:firstLine="480" w:firstLineChars="200"/>
        <w:rPr>
          <w:sz w:val="24"/>
          <w:szCs w:val="24"/>
        </w:rPr>
      </w:pPr>
      <w:r>
        <w:rPr>
          <w:rFonts w:hint="eastAsia"/>
          <w:sz w:val="24"/>
          <w:szCs w:val="24"/>
        </w:rPr>
        <w:t>随着对O</w:t>
      </w:r>
      <w:r>
        <w:rPr>
          <w:sz w:val="24"/>
          <w:szCs w:val="24"/>
        </w:rPr>
        <w:t>A</w:t>
      </w:r>
      <w:r>
        <w:rPr>
          <w:rFonts w:hint="eastAsia"/>
          <w:sz w:val="24"/>
          <w:szCs w:val="24"/>
        </w:rPr>
        <w:t>认知的不断深入，国内外学者研究发现软骨细胞的退变与凋亡在骨关节炎的发生发展中起着关键作用。关节软骨由软骨细胞和软骨基质组成，软骨细胞是关节软骨中唯一细胞类型，他们主要维持组织内稳态，对损伤做出应激反应，并参与O</w:t>
      </w:r>
      <w:r>
        <w:rPr>
          <w:sz w:val="24"/>
          <w:szCs w:val="24"/>
        </w:rPr>
        <w:t>A</w:t>
      </w:r>
      <w:r>
        <w:rPr>
          <w:rFonts w:hint="eastAsia"/>
          <w:sz w:val="24"/>
          <w:szCs w:val="24"/>
        </w:rPr>
        <w:t>的软骨重建过程。细胞自噬是自身细胞浆内物质并运送至溶酶体进行降解的过程，借此途径，细胞满足自身的代谢需求和某些细胞器的更新</w:t>
      </w:r>
      <w:r>
        <w:rPr>
          <w:rFonts w:hint="eastAsia"/>
          <w:sz w:val="24"/>
          <w:szCs w:val="24"/>
          <w:highlight w:val="yellow"/>
          <w:lang w:eastAsia="zh-CN"/>
        </w:rPr>
        <w:t>（</w:t>
      </w:r>
      <w:r>
        <w:rPr>
          <w:rFonts w:hint="eastAsia"/>
          <w:sz w:val="24"/>
          <w:szCs w:val="24"/>
          <w:highlight w:val="yellow"/>
          <w:lang w:val="en-US" w:eastAsia="zh-CN"/>
        </w:rPr>
        <w:t>4</w:t>
      </w:r>
      <w:r>
        <w:rPr>
          <w:rFonts w:hint="eastAsia"/>
          <w:sz w:val="24"/>
          <w:szCs w:val="24"/>
          <w:highlight w:val="yellow"/>
          <w:lang w:eastAsia="zh-CN"/>
        </w:rPr>
        <w:t>）</w:t>
      </w:r>
      <w:r>
        <w:rPr>
          <w:rFonts w:hint="eastAsia"/>
          <w:sz w:val="24"/>
          <w:szCs w:val="24"/>
        </w:rPr>
        <w:t>。软骨细胞自噬在O</w:t>
      </w:r>
      <w:r>
        <w:rPr>
          <w:sz w:val="24"/>
          <w:szCs w:val="24"/>
        </w:rPr>
        <w:t>A</w:t>
      </w:r>
      <w:r>
        <w:rPr>
          <w:rFonts w:hint="eastAsia"/>
          <w:sz w:val="24"/>
          <w:szCs w:val="24"/>
        </w:rPr>
        <w:t>发生发展中的作用逐渐受到了学者们的关注。有研究表明，O</w:t>
      </w:r>
      <w:r>
        <w:rPr>
          <w:sz w:val="24"/>
          <w:szCs w:val="24"/>
        </w:rPr>
        <w:t>A</w:t>
      </w:r>
      <w:r>
        <w:rPr>
          <w:rFonts w:hint="eastAsia"/>
          <w:sz w:val="24"/>
          <w:szCs w:val="24"/>
        </w:rPr>
        <w:t>患者软骨细胞自噬水平显著下降</w:t>
      </w:r>
      <w:r>
        <w:rPr>
          <w:rFonts w:hint="eastAsia"/>
          <w:sz w:val="24"/>
          <w:szCs w:val="24"/>
          <w:highlight w:val="yellow"/>
          <w:lang w:eastAsia="zh-CN"/>
        </w:rPr>
        <w:t>（</w:t>
      </w:r>
      <w:r>
        <w:rPr>
          <w:rFonts w:hint="eastAsia"/>
          <w:sz w:val="24"/>
          <w:szCs w:val="24"/>
          <w:highlight w:val="yellow"/>
          <w:lang w:val="en-US" w:eastAsia="zh-CN"/>
        </w:rPr>
        <w:t>5</w:t>
      </w:r>
      <w:r>
        <w:rPr>
          <w:rFonts w:hint="eastAsia"/>
          <w:sz w:val="24"/>
          <w:szCs w:val="24"/>
          <w:highlight w:val="yellow"/>
          <w:lang w:eastAsia="zh-CN"/>
        </w:rPr>
        <w:t>）</w:t>
      </w:r>
      <w:r>
        <w:rPr>
          <w:rFonts w:hint="eastAsia"/>
          <w:sz w:val="24"/>
          <w:szCs w:val="24"/>
        </w:rPr>
        <w:t>。在自噬水平下调的软骨细胞中，</w:t>
      </w:r>
      <w:r>
        <w:rPr>
          <w:sz w:val="24"/>
          <w:szCs w:val="24"/>
        </w:rPr>
        <w:t>IL</w:t>
      </w:r>
      <w:r>
        <w:rPr>
          <w:rFonts w:hint="eastAsia"/>
          <w:sz w:val="24"/>
          <w:szCs w:val="24"/>
        </w:rPr>
        <w:t>-</w:t>
      </w:r>
      <w:r>
        <w:rPr>
          <w:sz w:val="24"/>
          <w:szCs w:val="24"/>
        </w:rPr>
        <w:t>1β</w:t>
      </w:r>
      <w:r>
        <w:rPr>
          <w:rFonts w:hint="eastAsia"/>
          <w:sz w:val="24"/>
          <w:szCs w:val="24"/>
        </w:rPr>
        <w:t>会引起保护软骨细胞的I</w:t>
      </w:r>
      <w:r>
        <w:rPr>
          <w:sz w:val="24"/>
          <w:szCs w:val="24"/>
        </w:rPr>
        <w:t>I</w:t>
      </w:r>
      <w:r>
        <w:rPr>
          <w:rFonts w:hint="eastAsia"/>
          <w:sz w:val="24"/>
          <w:szCs w:val="24"/>
        </w:rPr>
        <w:t>型胶原蛋白和蛋白聚糖水平下降。此外，还有研究发现，软骨细胞自噬水平的下降会导致细胞凋亡并造成线粒体功能障碍，而线粒体功能障碍所引起的能量代谢障碍是软骨细胞损伤和软骨蜕变的重要诱因</w:t>
      </w:r>
      <w:r>
        <w:rPr>
          <w:rFonts w:hint="eastAsia"/>
          <w:sz w:val="24"/>
          <w:szCs w:val="24"/>
          <w:highlight w:val="yellow"/>
          <w:lang w:eastAsia="zh-CN"/>
        </w:rPr>
        <w:t>（</w:t>
      </w:r>
      <w:r>
        <w:rPr>
          <w:rFonts w:hint="eastAsia"/>
          <w:sz w:val="24"/>
          <w:szCs w:val="24"/>
          <w:highlight w:val="yellow"/>
          <w:lang w:val="en-US" w:eastAsia="zh-CN"/>
        </w:rPr>
        <w:t>6</w:t>
      </w:r>
      <w:r>
        <w:rPr>
          <w:rFonts w:hint="eastAsia"/>
          <w:sz w:val="24"/>
          <w:szCs w:val="24"/>
          <w:highlight w:val="yellow"/>
          <w:lang w:eastAsia="zh-CN"/>
        </w:rPr>
        <w:t>）</w:t>
      </w:r>
      <w:r>
        <w:rPr>
          <w:rFonts w:hint="eastAsia"/>
          <w:sz w:val="24"/>
          <w:szCs w:val="24"/>
        </w:rPr>
        <w:t>。因此，软骨细胞的自噬可能参与了O</w:t>
      </w:r>
      <w:r>
        <w:rPr>
          <w:sz w:val="24"/>
          <w:szCs w:val="24"/>
        </w:rPr>
        <w:t>A</w:t>
      </w:r>
      <w:r>
        <w:rPr>
          <w:rFonts w:hint="eastAsia"/>
          <w:sz w:val="24"/>
          <w:szCs w:val="24"/>
        </w:rPr>
        <w:t>的发病进程。</w:t>
      </w:r>
    </w:p>
    <w:p w14:paraId="4E2C209C">
      <w:pPr>
        <w:spacing w:line="360" w:lineRule="auto"/>
        <w:ind w:firstLine="480" w:firstLineChars="200"/>
        <w:rPr>
          <w:rFonts w:hint="eastAsia"/>
          <w:sz w:val="24"/>
          <w:szCs w:val="24"/>
        </w:rPr>
      </w:pPr>
      <w:r>
        <w:rPr>
          <w:rFonts w:hint="eastAsia"/>
          <w:sz w:val="24"/>
          <w:szCs w:val="24"/>
        </w:rPr>
        <w:t>KLF4是Krüppel-like factors（KLFs）家族成员之一，是一类具有锌指结构域的转录因子。KLFs家族蛋白常常表现为组织选择性表达及广泛的调控功能。KLF4在皮肤、肠胃及骨组织中均有表达</w:t>
      </w:r>
      <w:r>
        <w:rPr>
          <w:rFonts w:hint="eastAsia"/>
          <w:sz w:val="24"/>
          <w:szCs w:val="24"/>
          <w:highlight w:val="yellow"/>
          <w:lang w:eastAsia="zh-CN"/>
        </w:rPr>
        <w:t>（</w:t>
      </w:r>
      <w:r>
        <w:rPr>
          <w:rFonts w:hint="eastAsia"/>
          <w:sz w:val="24"/>
          <w:szCs w:val="24"/>
          <w:highlight w:val="yellow"/>
          <w:lang w:val="en-US" w:eastAsia="zh-CN"/>
        </w:rPr>
        <w:t>7</w:t>
      </w:r>
      <w:r>
        <w:rPr>
          <w:rFonts w:hint="eastAsia"/>
          <w:sz w:val="24"/>
          <w:szCs w:val="24"/>
          <w:highlight w:val="yellow"/>
          <w:lang w:eastAsia="zh-CN"/>
        </w:rPr>
        <w:t>）</w:t>
      </w:r>
      <w:r>
        <w:rPr>
          <w:rFonts w:hint="eastAsia"/>
          <w:sz w:val="24"/>
          <w:szCs w:val="24"/>
        </w:rPr>
        <w:t>。最新的研究表明，包括KLF4在内的8个转录因子以大量失调的基因为靶基因，而其本身在OA中的表达受到抑制，表明KLF4的缺失是调控OA发生的重要环节</w:t>
      </w:r>
      <w:r>
        <w:rPr>
          <w:rFonts w:hint="eastAsia"/>
          <w:sz w:val="24"/>
          <w:szCs w:val="24"/>
          <w:highlight w:val="yellow"/>
          <w:lang w:eastAsia="zh-CN"/>
        </w:rPr>
        <w:t>（</w:t>
      </w:r>
      <w:r>
        <w:rPr>
          <w:rFonts w:hint="eastAsia"/>
          <w:sz w:val="24"/>
          <w:szCs w:val="24"/>
          <w:highlight w:val="yellow"/>
          <w:lang w:val="en-US" w:eastAsia="zh-CN"/>
        </w:rPr>
        <w:t>8</w:t>
      </w:r>
      <w:r>
        <w:rPr>
          <w:rFonts w:hint="eastAsia"/>
          <w:sz w:val="24"/>
          <w:szCs w:val="24"/>
          <w:highlight w:val="yellow"/>
          <w:lang w:eastAsia="zh-CN"/>
        </w:rPr>
        <w:t>）</w:t>
      </w:r>
      <w:r>
        <w:rPr>
          <w:rFonts w:hint="eastAsia"/>
          <w:sz w:val="24"/>
          <w:szCs w:val="24"/>
        </w:rPr>
        <w:t>。在小鼠胚胎成纤维细胞中，KLF4过表达能够通过激活细胞自噬进一步避免细胞DNA损伤和凋亡，而其缺失则造成了的线粒体功能障碍，导致ROS的累积。由此，我们猜测，在骨关节炎中K</w:t>
      </w:r>
      <w:r>
        <w:rPr>
          <w:sz w:val="24"/>
          <w:szCs w:val="24"/>
        </w:rPr>
        <w:t>LF4</w:t>
      </w:r>
      <w:r>
        <w:rPr>
          <w:rFonts w:hint="eastAsia"/>
          <w:sz w:val="24"/>
          <w:szCs w:val="24"/>
        </w:rPr>
        <w:t>可能通过激活细胞自噬抑制软骨细胞凋亡</w:t>
      </w:r>
      <w:r>
        <w:rPr>
          <w:rFonts w:hint="eastAsia"/>
          <w:sz w:val="24"/>
          <w:szCs w:val="24"/>
          <w:highlight w:val="yellow"/>
          <w:lang w:eastAsia="zh-CN"/>
        </w:rPr>
        <w:t>（</w:t>
      </w:r>
      <w:r>
        <w:rPr>
          <w:rFonts w:hint="eastAsia"/>
          <w:sz w:val="24"/>
          <w:szCs w:val="24"/>
          <w:highlight w:val="yellow"/>
          <w:lang w:val="en-US" w:eastAsia="zh-CN"/>
        </w:rPr>
        <w:t>9</w:t>
      </w:r>
      <w:r>
        <w:rPr>
          <w:rFonts w:hint="eastAsia"/>
          <w:sz w:val="24"/>
          <w:szCs w:val="24"/>
          <w:highlight w:val="yellow"/>
          <w:lang w:eastAsia="zh-CN"/>
        </w:rPr>
        <w:t>）</w:t>
      </w:r>
      <w:r>
        <w:rPr>
          <w:rFonts w:hint="eastAsia"/>
          <w:sz w:val="24"/>
          <w:szCs w:val="24"/>
        </w:rPr>
        <w:t>。本课题拟检测K</w:t>
      </w:r>
      <w:r>
        <w:rPr>
          <w:sz w:val="24"/>
          <w:szCs w:val="24"/>
        </w:rPr>
        <w:t>LF4</w:t>
      </w:r>
      <w:r>
        <w:rPr>
          <w:rFonts w:hint="eastAsia"/>
          <w:sz w:val="24"/>
          <w:szCs w:val="24"/>
        </w:rPr>
        <w:t>在O</w:t>
      </w:r>
      <w:r>
        <w:rPr>
          <w:sz w:val="24"/>
          <w:szCs w:val="24"/>
        </w:rPr>
        <w:t>A</w:t>
      </w:r>
      <w:r>
        <w:rPr>
          <w:rFonts w:hint="eastAsia"/>
          <w:sz w:val="24"/>
          <w:szCs w:val="24"/>
        </w:rPr>
        <w:t>患者组织中的表达水平，研究K</w:t>
      </w:r>
      <w:r>
        <w:rPr>
          <w:sz w:val="24"/>
          <w:szCs w:val="24"/>
        </w:rPr>
        <w:t>LF4</w:t>
      </w:r>
      <w:r>
        <w:rPr>
          <w:rFonts w:hint="eastAsia"/>
          <w:sz w:val="24"/>
          <w:szCs w:val="24"/>
        </w:rPr>
        <w:t>是否能够调节</w:t>
      </w:r>
      <w:r>
        <w:rPr>
          <w:sz w:val="24"/>
          <w:szCs w:val="24"/>
        </w:rPr>
        <w:t>IL-1β</w:t>
      </w:r>
      <w:r>
        <w:rPr>
          <w:rFonts w:hint="eastAsia"/>
          <w:sz w:val="24"/>
          <w:szCs w:val="24"/>
        </w:rPr>
        <w:t>诱导的</w:t>
      </w:r>
      <w:r>
        <w:rPr>
          <w:sz w:val="24"/>
          <w:szCs w:val="24"/>
        </w:rPr>
        <w:t>人原</w:t>
      </w:r>
      <w:r>
        <w:rPr>
          <w:rFonts w:hint="eastAsia"/>
          <w:sz w:val="24"/>
          <w:szCs w:val="24"/>
        </w:rPr>
        <w:t>代软骨细胞自噬和线粒体功能，从而保护细胞，旨在阐明K</w:t>
      </w:r>
      <w:r>
        <w:rPr>
          <w:sz w:val="24"/>
          <w:szCs w:val="24"/>
        </w:rPr>
        <w:t>LF4</w:t>
      </w:r>
      <w:r>
        <w:rPr>
          <w:rFonts w:hint="eastAsia"/>
          <w:sz w:val="24"/>
          <w:szCs w:val="24"/>
        </w:rPr>
        <w:t>在O</w:t>
      </w:r>
      <w:r>
        <w:rPr>
          <w:sz w:val="24"/>
          <w:szCs w:val="24"/>
        </w:rPr>
        <w:t>A</w:t>
      </w:r>
      <w:r>
        <w:rPr>
          <w:rFonts w:hint="eastAsia"/>
          <w:sz w:val="24"/>
          <w:szCs w:val="24"/>
        </w:rPr>
        <w:t>病理过程中发挥的作用，为O</w:t>
      </w:r>
      <w:r>
        <w:rPr>
          <w:sz w:val="24"/>
          <w:szCs w:val="24"/>
        </w:rPr>
        <w:t>A</w:t>
      </w:r>
      <w:r>
        <w:rPr>
          <w:rFonts w:hint="eastAsia"/>
          <w:sz w:val="24"/>
          <w:szCs w:val="24"/>
        </w:rPr>
        <w:t>的临床治疗提供新思路。</w:t>
      </w:r>
    </w:p>
    <w:p w14:paraId="0AE1716E">
      <w:pPr>
        <w:spacing w:line="360" w:lineRule="auto"/>
        <w:rPr>
          <w:rFonts w:hint="default" w:ascii="Times New Roman" w:hAnsi="Times New Roman" w:cs="Times New Roman"/>
          <w:b/>
          <w:bCs/>
          <w:sz w:val="24"/>
        </w:rPr>
      </w:pPr>
      <w:r>
        <w:rPr>
          <w:rFonts w:hint="default" w:ascii="Times New Roman" w:hAnsi="Times New Roman" w:cs="Times New Roman"/>
          <w:b/>
          <w:bCs/>
          <w:sz w:val="24"/>
        </w:rPr>
        <w:t>1 材料与方法</w:t>
      </w:r>
    </w:p>
    <w:p w14:paraId="62A10DA3">
      <w:pPr>
        <w:spacing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1.1 实验试剂</w:t>
      </w:r>
    </w:p>
    <w:p w14:paraId="3E135C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sz w:val="24"/>
          <w:szCs w:val="24"/>
        </w:rPr>
      </w:pPr>
      <w:r>
        <w:rPr>
          <w:rFonts w:hint="eastAsia" w:ascii="Times New Roman" w:hAnsi="Times New Roman" w:eastAsia="宋体" w:cs="Times New Roman"/>
          <w:color w:val="000000"/>
          <w:lang w:val="en-US" w:eastAsia="zh-CN"/>
        </w:rPr>
        <w:t>4%组织细胞固定液</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P1110</w:t>
      </w:r>
      <w:r>
        <w:rPr>
          <w:rFonts w:hint="default" w:ascii="Times New Roman" w:hAnsi="Times New Roman" w:eastAsia="宋体" w:cs="Times New Roman"/>
          <w:color w:val="000000"/>
          <w:lang w:val="en-US" w:eastAsia="zh-CN"/>
        </w:rPr>
        <w:t>，Solarbio），牛血清白蛋白V（BSA）(A8020，Solarbio），即用型DAPI染液(KGA215-50，凯基生物)，一抗：</w:t>
      </w:r>
      <w:r>
        <w:rPr>
          <w:rFonts w:hint="eastAsia" w:ascii="Times New Roman" w:hAnsi="Times New Roman" w:eastAsia="宋体" w:cs="Times New Roman"/>
          <w:color w:val="000000"/>
          <w:lang w:val="en-US" w:eastAsia="zh-CN"/>
        </w:rPr>
        <w:t>Collagen Ⅱ(bs-10589R，Bioss，</w:t>
      </w:r>
      <w:r>
        <w:rPr>
          <w:rFonts w:hint="default" w:ascii="Times New Roman" w:hAnsi="Times New Roman" w:eastAsia="宋体" w:cs="Times New Roman"/>
          <w:color w:val="000000"/>
          <w:lang w:val="en-US" w:eastAsia="zh-CN"/>
        </w:rPr>
        <w:t>1/200</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二抗：</w:t>
      </w:r>
      <w:r>
        <w:rPr>
          <w:rFonts w:hint="eastAsia" w:ascii="Times New Roman" w:hAnsi="Times New Roman" w:eastAsia="宋体" w:cs="Times New Roman"/>
          <w:color w:val="000000"/>
          <w:lang w:val="en-US" w:eastAsia="zh-CN"/>
        </w:rPr>
        <w:t>山羊抗兔</w:t>
      </w:r>
      <w:r>
        <w:rPr>
          <w:rFonts w:hint="default" w:ascii="Times New Roman" w:hAnsi="Times New Roman" w:eastAsia="宋体" w:cs="Times New Roman"/>
          <w:color w:val="000000"/>
          <w:lang w:val="en-US" w:eastAsia="zh-CN"/>
        </w:rPr>
        <w:t xml:space="preserve"> IgG </w:t>
      </w:r>
      <w:r>
        <w:rPr>
          <w:rFonts w:hint="eastAsia" w:ascii="Times New Roman" w:hAnsi="Times New Roman" w:eastAsia="宋体" w:cs="Times New Roman"/>
          <w:color w:val="000000"/>
          <w:lang w:val="en-US" w:eastAsia="zh-CN"/>
        </w:rPr>
        <w:t>cy3(AS007，ABdonal，</w:t>
      </w:r>
      <w:r>
        <w:rPr>
          <w:rFonts w:hint="default" w:ascii="Times New Roman" w:hAnsi="Times New Roman" w:eastAsia="宋体" w:cs="Times New Roman"/>
          <w:color w:val="000000"/>
          <w:lang w:val="en-US" w:eastAsia="zh-CN"/>
        </w:rPr>
        <w:t>1/200</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Trizon Reagent（CW0580S，CWBIO）</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超纯RNA提取试剂盒（CW0581M，CWBIO）</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HiScript II Q RT SuperMix for qPCR (+gDNA wiper)（</w:t>
      </w:r>
      <w:r>
        <w:rPr>
          <w:rFonts w:hint="eastAsia" w:ascii="Times New Roman" w:hAnsi="Times New Roman" w:eastAsia="宋体" w:cs="Times New Roman"/>
          <w:color w:val="000000"/>
          <w:lang w:val="en-US" w:eastAsia="zh-CN"/>
        </w:rPr>
        <w:t>R223-01</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Vazyme）；</w:t>
      </w:r>
      <w:r>
        <w:rPr>
          <w:rFonts w:hint="default" w:ascii="Times New Roman" w:hAnsi="Times New Roman" w:eastAsia="宋体" w:cs="Times New Roman"/>
          <w:color w:val="000000"/>
          <w:lang w:val="en-US" w:eastAsia="zh-CN"/>
        </w:rPr>
        <w:t>ChamQ Universal SYBR qPCR Master Mix（Q</w:t>
      </w:r>
      <w:r>
        <w:rPr>
          <w:rFonts w:hint="eastAsia" w:ascii="Times New Roman" w:hAnsi="Times New Roman" w:eastAsia="宋体" w:cs="Times New Roman"/>
          <w:color w:val="000000"/>
          <w:lang w:val="en-US" w:eastAsia="zh-CN"/>
        </w:rPr>
        <w:t>7</w:t>
      </w:r>
      <w:r>
        <w:rPr>
          <w:rFonts w:hint="default" w:ascii="Times New Roman" w:hAnsi="Times New Roman" w:eastAsia="宋体" w:cs="Times New Roman"/>
          <w:color w:val="000000"/>
          <w:lang w:val="en-US" w:eastAsia="zh-CN"/>
        </w:rPr>
        <w:t>11-02，</w:t>
      </w:r>
      <w:r>
        <w:rPr>
          <w:rFonts w:hint="eastAsia" w:ascii="Times New Roman" w:hAnsi="Times New Roman" w:eastAsia="宋体" w:cs="Times New Roman"/>
          <w:color w:val="000000"/>
          <w:lang w:val="en-US" w:eastAsia="zh-CN"/>
        </w:rPr>
        <w:t>Vazyme</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RIPA细胞裂解液（C1053，北京普利莱基因技术有限公司）</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BCA蛋白定量试剂盒（BCA Protein Assay Kit）（E-BC-K318-M，</w:t>
      </w:r>
      <w:r>
        <w:rPr>
          <w:rFonts w:hint="eastAsia" w:ascii="Times New Roman" w:hAnsi="Times New Roman" w:eastAsia="宋体" w:cs="Times New Roman"/>
          <w:color w:val="000000"/>
          <w:lang w:val="en-US" w:eastAsia="zh-CN"/>
        </w:rPr>
        <w:t>E</w:t>
      </w:r>
      <w:r>
        <w:rPr>
          <w:rFonts w:hint="default" w:ascii="Times New Roman" w:hAnsi="Times New Roman" w:eastAsia="宋体" w:cs="Times New Roman"/>
          <w:color w:val="000000"/>
          <w:lang w:val="en-US" w:eastAsia="zh-CN"/>
        </w:rPr>
        <w:t>labscience)</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超敏发光液（RJ239676，赛默飞）</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内参一抗：Mouse Anti-GAPDH(</w:t>
      </w:r>
      <w:r>
        <w:rPr>
          <w:rFonts w:hint="eastAsia" w:ascii="Times New Roman" w:hAnsi="Times New Roman" w:eastAsia="宋体" w:cs="Times New Roman"/>
          <w:color w:val="000000"/>
          <w:lang w:val="en-US" w:eastAsia="zh-CN"/>
        </w:rPr>
        <w:t>HC301</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TransGen Biotech</w:t>
      </w:r>
      <w:r>
        <w:rPr>
          <w:rFonts w:hint="default" w:ascii="Times New Roman" w:hAnsi="Times New Roman" w:eastAsia="宋体" w:cs="Times New Roman"/>
          <w:color w:val="000000"/>
          <w:lang w:val="en-US" w:eastAsia="zh-CN"/>
        </w:rPr>
        <w:t>，1/2000)</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二抗：HRP conjugated Goat Anti-Mouse IgG (H+L)</w:t>
      </w:r>
      <w:r>
        <w:rPr>
          <w:rFonts w:hint="eastAsia" w:ascii="Times New Roman" w:hAnsi="Times New Roman" w:eastAsia="宋体" w:cs="Times New Roman"/>
          <w:color w:val="000000"/>
          <w:lang w:val="en-US" w:eastAsia="zh-CN"/>
        </w:rPr>
        <w:t xml:space="preserve"> </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GB23301</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Servicebio</w:t>
      </w:r>
      <w:r>
        <w:rPr>
          <w:rFonts w:hint="default" w:ascii="Times New Roman" w:hAnsi="Times New Roman" w:eastAsia="宋体" w:cs="Times New Roman"/>
          <w:color w:val="000000"/>
          <w:lang w:val="en-US" w:eastAsia="zh-CN"/>
        </w:rPr>
        <w:t>，1/2000)</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 xml:space="preserve">目的一抗：Rabbit Anti </w:t>
      </w:r>
      <w:r>
        <w:rPr>
          <w:rFonts w:hint="eastAsia" w:ascii="Times New Roman" w:hAnsi="Times New Roman" w:eastAsia="宋体" w:cs="Times New Roman"/>
          <w:color w:val="000000"/>
          <w:lang w:val="en-US" w:eastAsia="zh-CN"/>
        </w:rPr>
        <w:t>LC3</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12741T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CST</w:t>
      </w:r>
      <w:r>
        <w:rPr>
          <w:rFonts w:hint="default" w:ascii="Times New Roman" w:hAnsi="Times New Roman" w:eastAsia="宋体" w:cs="Times New Roman"/>
          <w:color w:val="000000"/>
          <w:lang w:val="en-US" w:eastAsia="zh-CN"/>
        </w:rPr>
        <w:t>，1/</w:t>
      </w:r>
      <w:r>
        <w:rPr>
          <w:rFonts w:hint="eastAsia" w:ascii="Times New Roman" w:hAnsi="Times New Roman" w:eastAsia="宋体" w:cs="Times New Roman"/>
          <w:color w:val="000000"/>
          <w:lang w:val="en-US" w:eastAsia="zh-CN"/>
        </w:rPr>
        <w:t>10</w:t>
      </w:r>
      <w:r>
        <w:rPr>
          <w:rFonts w:hint="default" w:ascii="Times New Roman" w:hAnsi="Times New Roman" w:eastAsia="宋体" w:cs="Times New Roman"/>
          <w:color w:val="000000"/>
          <w:lang w:val="en-US" w:eastAsia="zh-CN"/>
        </w:rPr>
        <w:t>00）</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目的一抗：Mouse Anti</w:t>
      </w:r>
      <w:r>
        <w:rPr>
          <w:rFonts w:hint="eastAsia" w:ascii="Times New Roman" w:hAnsi="Times New Roman" w:eastAsia="宋体" w:cs="Times New Roman"/>
          <w:color w:val="000000"/>
          <w:lang w:val="en-US" w:eastAsia="zh-CN"/>
        </w:rPr>
        <w:t xml:space="preserve"> P62</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66184-1-ig</w:t>
      </w:r>
      <w:r>
        <w:rPr>
          <w:rFonts w:hint="default" w:ascii="Times New Roman" w:hAnsi="Times New Roman" w:eastAsia="宋体" w:cs="Times New Roman"/>
          <w:color w:val="000000"/>
          <w:lang w:val="en-US" w:eastAsia="zh-CN"/>
        </w:rPr>
        <w:t>，Proteintech，1/</w:t>
      </w:r>
      <w:r>
        <w:rPr>
          <w:rFonts w:hint="eastAsia" w:ascii="Times New Roman" w:hAnsi="Times New Roman" w:eastAsia="宋体" w:cs="Times New Roman"/>
          <w:color w:val="000000"/>
          <w:lang w:val="en-US" w:eastAsia="zh-CN"/>
        </w:rPr>
        <w:t>30</w:t>
      </w:r>
      <w:r>
        <w:rPr>
          <w:rFonts w:hint="default" w:ascii="Times New Roman" w:hAnsi="Times New Roman" w:eastAsia="宋体" w:cs="Times New Roman"/>
          <w:color w:val="000000"/>
          <w:lang w:val="en-US" w:eastAsia="zh-CN"/>
        </w:rPr>
        <w:t>00）</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 xml:space="preserve">目的一抗：Rabbit Anti </w:t>
      </w:r>
      <w:r>
        <w:rPr>
          <w:rFonts w:hint="eastAsia" w:ascii="Times New Roman" w:hAnsi="Times New Roman" w:eastAsia="宋体" w:cs="Times New Roman"/>
          <w:color w:val="000000"/>
          <w:lang w:val="en-US" w:eastAsia="zh-CN"/>
        </w:rPr>
        <w:t>Beclin1</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11306-1-AP</w:t>
      </w:r>
      <w:r>
        <w:rPr>
          <w:rFonts w:hint="default" w:ascii="Times New Roman" w:hAnsi="Times New Roman" w:eastAsia="宋体" w:cs="Times New Roman"/>
          <w:color w:val="000000"/>
          <w:lang w:val="en-US" w:eastAsia="zh-CN"/>
        </w:rPr>
        <w:t>，Proteintech，1/5</w:t>
      </w:r>
      <w:r>
        <w:rPr>
          <w:rFonts w:hint="eastAsia" w:ascii="Times New Roman" w:hAnsi="Times New Roman" w:eastAsia="宋体" w:cs="Times New Roman"/>
          <w:color w:val="000000"/>
          <w:lang w:val="en-US" w:eastAsia="zh-CN"/>
        </w:rPr>
        <w:t>0</w:t>
      </w:r>
      <w:r>
        <w:rPr>
          <w:rFonts w:hint="default" w:ascii="Times New Roman" w:hAnsi="Times New Roman" w:eastAsia="宋体" w:cs="Times New Roman"/>
          <w:color w:val="000000"/>
          <w:lang w:val="en-US" w:eastAsia="zh-CN"/>
        </w:rPr>
        <w:t>00）二抗：HRP conjugated Goat Anti-Rabbit IgG (H+L)(</w:t>
      </w:r>
      <w:r>
        <w:rPr>
          <w:rFonts w:hint="eastAsia" w:ascii="Times New Roman" w:hAnsi="Times New Roman" w:eastAsia="宋体" w:cs="Times New Roman"/>
          <w:color w:val="000000"/>
          <w:lang w:val="en-US" w:eastAsia="zh-CN"/>
        </w:rPr>
        <w:t>GB23303</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Servicebio</w:t>
      </w:r>
      <w:r>
        <w:rPr>
          <w:rFonts w:hint="default" w:ascii="Times New Roman" w:hAnsi="Times New Roman" w:eastAsia="宋体" w:cs="Times New Roman"/>
          <w:color w:val="000000"/>
          <w:lang w:val="en-US" w:eastAsia="zh-CN"/>
        </w:rPr>
        <w:t>，1/2000)</w:t>
      </w:r>
      <w:r>
        <w:rPr>
          <w:rFonts w:hint="eastAsia" w:ascii="Times New Roman" w:hAnsi="Times New Roman" w:eastAsia="宋体" w:cs="Times New Roman"/>
          <w:color w:val="000000"/>
          <w:lang w:val="en-US" w:eastAsia="zh-CN"/>
        </w:rPr>
        <w:t>，目的一抗：Rabbit Anti KLF4（11880-1-AP,Proteintech,1/1000）；人软骨细胞（CP-H107，Procell）；人原代软骨细胞专用培养基（CM-H107，Procell）, KLF4 过表达空载慢病毒, KLF4 过表达慢病毒(中洪博元分子实验室提供)；</w:t>
      </w:r>
      <w:r>
        <w:rPr>
          <w:rFonts w:hint="default" w:ascii="Times New Roman" w:hAnsi="Times New Roman" w:eastAsia="宋体" w:cs="Times New Roman"/>
          <w:color w:val="000000"/>
          <w:lang w:val="en-US" w:eastAsia="zh-CN"/>
        </w:rPr>
        <w:t>3-Methyladenine (3-MA)</w:t>
      </w:r>
      <w:r>
        <w:rPr>
          <w:rFonts w:hint="eastAsia" w:ascii="Times New Roman" w:hAnsi="Times New Roman" w:eastAsia="宋体" w:cs="Times New Roman"/>
          <w:color w:val="000000"/>
          <w:lang w:val="en-US" w:eastAsia="zh-CN"/>
        </w:rPr>
        <w:t>（HY-19312，MCE）；Annexin V-FITC/PI Apoptosis Kit（AP101-100-kit，MULTI SCIENCES 联科生物），PBS；人</w:t>
      </w:r>
      <w:r>
        <w:rPr>
          <w:rFonts w:hint="default" w:ascii="Times New Roman" w:hAnsi="Times New Roman" w:eastAsia="宋体" w:cs="Times New Roman"/>
          <w:color w:val="000000"/>
          <w:lang w:val="en-US" w:eastAsia="zh-CN"/>
        </w:rPr>
        <w:t>肿瘤坏死因子α（TNF-α）测试盒（E-EL-</w:t>
      </w:r>
      <w:r>
        <w:rPr>
          <w:rFonts w:hint="eastAsia" w:ascii="Times New Roman" w:hAnsi="Times New Roman" w:eastAsia="宋体" w:cs="Times New Roman"/>
          <w:color w:val="000000"/>
          <w:lang w:val="en-US" w:eastAsia="zh-CN"/>
        </w:rPr>
        <w:t>H0109c</w:t>
      </w:r>
      <w:r>
        <w:rPr>
          <w:rFonts w:hint="default" w:ascii="Times New Roman" w:hAnsi="Times New Roman" w:eastAsia="宋体" w:cs="Times New Roman"/>
          <w:color w:val="000000"/>
          <w:lang w:val="en-US" w:eastAsia="zh-CN"/>
        </w:rPr>
        <w:t>，伊莱瑞特）</w:t>
      </w:r>
      <w:r>
        <w:rPr>
          <w:rFonts w:hint="eastAsia" w:ascii="Times New Roman" w:hAnsi="Times New Roman" w:eastAsia="宋体" w:cs="Times New Roman"/>
          <w:color w:val="000000"/>
          <w:lang w:val="en-US" w:eastAsia="zh-CN"/>
        </w:rPr>
        <w:t>；人白介素10（IL-10）</w:t>
      </w:r>
      <w:r>
        <w:rPr>
          <w:rFonts w:hint="default" w:ascii="Times New Roman" w:hAnsi="Times New Roman" w:eastAsia="宋体" w:cs="Times New Roman"/>
          <w:color w:val="000000"/>
          <w:lang w:val="en-US" w:eastAsia="zh-CN"/>
        </w:rPr>
        <w:t>测试盒（E-EL-</w:t>
      </w:r>
      <w:r>
        <w:rPr>
          <w:rFonts w:hint="eastAsia" w:ascii="Times New Roman" w:hAnsi="Times New Roman" w:eastAsia="宋体" w:cs="Times New Roman"/>
          <w:color w:val="000000"/>
          <w:lang w:val="en-US" w:eastAsia="zh-CN"/>
        </w:rPr>
        <w:t>H6154c</w:t>
      </w:r>
      <w:r>
        <w:rPr>
          <w:rFonts w:hint="default" w:ascii="Times New Roman" w:hAnsi="Times New Roman" w:eastAsia="宋体" w:cs="Times New Roman"/>
          <w:color w:val="000000"/>
          <w:lang w:val="en-US" w:eastAsia="zh-CN"/>
        </w:rPr>
        <w:t>，伊莱瑞特）</w:t>
      </w:r>
      <w:r>
        <w:rPr>
          <w:rFonts w:hint="eastAsia" w:ascii="Times New Roman" w:hAnsi="Times New Roman" w:eastAsia="宋体" w:cs="Times New Roman"/>
          <w:color w:val="000000"/>
          <w:lang w:val="en-US" w:eastAsia="zh-CN"/>
        </w:rPr>
        <w:t>；ATP含量测试盒（A095-1-1，南京建成）；</w:t>
      </w:r>
      <w:r>
        <w:rPr>
          <w:rFonts w:hint="default" w:ascii="Times New Roman" w:hAnsi="Times New Roman" w:eastAsia="宋体" w:cs="Times New Roman"/>
          <w:color w:val="000000"/>
          <w:lang w:val="en-US" w:eastAsia="zh-CN"/>
        </w:rPr>
        <w:t>BCA蛋白浓度测定试剂盒（E-BC-K318-M，伊莱瑞特）</w:t>
      </w:r>
      <w:r>
        <w:rPr>
          <w:rFonts w:hint="eastAsia" w:ascii="Times New Roman" w:hAnsi="Times New Roman" w:eastAsia="宋体" w:cs="Times New Roman"/>
          <w:color w:val="000000"/>
          <w:lang w:val="en-US" w:eastAsia="zh-CN"/>
        </w:rPr>
        <w:t>；JC-1线粒体膜电位检测试剂盒（贝博 BB-4105）；Ca2+钙离子检测试剂盒（BB-48112，贝博）；</w:t>
      </w:r>
      <w:r>
        <w:rPr>
          <w:rFonts w:hint="default" w:ascii="Times New Roman" w:hAnsi="Times New Roman" w:eastAsia="宋体" w:cs="Times New Roman"/>
          <w:color w:val="000000"/>
          <w:lang w:val="en-US" w:eastAsia="zh-CN"/>
        </w:rPr>
        <w:t>CHIP Assay Kit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碧云天</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P2078</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PCR纯化试剂盒/DNA纯化试剂盒</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碧云天</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 xml:space="preserve"> D0033</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PMSF</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100</w:t>
      </w:r>
      <w:r>
        <w:rPr>
          <w:rFonts w:hint="eastAsia" w:ascii="Times New Roman" w:hAnsi="Times New Roman" w:eastAsia="宋体" w:cs="Times New Roman"/>
          <w:color w:val="000000"/>
          <w:lang w:val="en-US" w:eastAsia="zh-CN"/>
        </w:rPr>
        <w:t>m</w:t>
      </w:r>
      <w:r>
        <w:rPr>
          <w:rFonts w:hint="default" w:ascii="Times New Roman" w:hAnsi="Times New Roman" w:eastAsia="宋体" w:cs="Times New Roman"/>
          <w:color w:val="000000"/>
          <w:lang w:val="en-US" w:eastAsia="zh-CN"/>
        </w:rPr>
        <w:t>M</w:t>
      </w:r>
      <w:r>
        <w:rPr>
          <w:rFonts w:hint="eastAsia" w:ascii="Times New Roman" w:hAnsi="Times New Roman" w:eastAsia="宋体" w:cs="Times New Roman"/>
          <w:color w:val="000000"/>
          <w:lang w:val="en-US" w:eastAsia="zh-CN"/>
        </w:rPr>
        <w:t>）（碧云天，Cat</w:t>
      </w:r>
      <w:r>
        <w:rPr>
          <w:rFonts w:hint="default" w:ascii="Times New Roman" w:hAnsi="Times New Roman" w:eastAsia="宋体" w:cs="Times New Roman"/>
          <w:color w:val="000000"/>
          <w:lang w:val="en-US" w:eastAsia="zh-CN"/>
        </w:rPr>
        <w:t xml:space="preserve"> N</w:t>
      </w:r>
      <w:r>
        <w:rPr>
          <w:rFonts w:hint="eastAsia" w:ascii="Times New Roman" w:hAnsi="Times New Roman" w:eastAsia="宋体" w:cs="Times New Roman"/>
          <w:color w:val="000000"/>
          <w:lang w:val="en-US" w:eastAsia="zh-CN"/>
        </w:rPr>
        <w:t>o.</w:t>
      </w:r>
      <w:r>
        <w:rPr>
          <w:rFonts w:hint="default" w:ascii="Times New Roman" w:hAnsi="Times New Roman" w:eastAsia="宋体" w:cs="Times New Roman"/>
          <w:color w:val="000000"/>
          <w:lang w:val="en-US" w:eastAsia="zh-CN"/>
        </w:rPr>
        <w:t>ST506</w:t>
      </w:r>
      <w:r>
        <w:rPr>
          <w:rFonts w:hint="eastAsia" w:ascii="Times New Roman" w:hAnsi="Times New Roman" w:eastAsia="宋体" w:cs="Times New Roman"/>
          <w:color w:val="000000"/>
          <w:lang w:val="en-US" w:eastAsia="zh-CN"/>
        </w:rPr>
        <w:t>）；Rabbit IgG（</w:t>
      </w:r>
      <w:r>
        <w:rPr>
          <w:rFonts w:hint="default" w:ascii="Times New Roman" w:hAnsi="Times New Roman" w:eastAsia="宋体" w:cs="Times New Roman"/>
          <w:color w:val="000000"/>
          <w:lang w:val="en-US" w:eastAsia="zh-CN"/>
        </w:rPr>
        <w:t>proteintech</w:t>
      </w:r>
      <w:r>
        <w:rPr>
          <w:rFonts w:hint="eastAsia" w:ascii="Times New Roman" w:hAnsi="Times New Roman" w:eastAsia="宋体" w:cs="Times New Roman"/>
          <w:color w:val="000000"/>
          <w:lang w:val="en-US" w:eastAsia="zh-CN"/>
        </w:rPr>
        <w:t>，30000-0-AP）</w:t>
      </w:r>
      <w:bookmarkStart w:id="0" w:name="OLE_LINK1"/>
      <w:r>
        <w:rPr>
          <w:rFonts w:hint="eastAsia" w:ascii="Times New Roman" w:hAnsi="Times New Roman" w:eastAsia="宋体" w:cs="Times New Roman"/>
          <w:color w:val="000000"/>
          <w:lang w:val="en-US" w:eastAsia="zh-CN"/>
        </w:rPr>
        <w:t>；RNA polymerase II（Abcam，ab238146）</w:t>
      </w:r>
      <w:bookmarkEnd w:id="0"/>
      <w:r>
        <w:rPr>
          <w:rFonts w:hint="eastAsia" w:ascii="Times New Roman" w:hAnsi="Times New Roman" w:eastAsia="宋体" w:cs="Times New Roman"/>
          <w:color w:val="000000"/>
          <w:lang w:val="en-US" w:eastAsia="zh-CN"/>
        </w:rPr>
        <w:t>；KLF4（</w:t>
      </w:r>
      <w:r>
        <w:rPr>
          <w:rFonts w:hint="default" w:ascii="Times New Roman" w:hAnsi="Times New Roman" w:eastAsia="宋体" w:cs="Times New Roman"/>
          <w:color w:val="000000"/>
          <w:lang w:val="en-US" w:eastAsia="zh-CN"/>
        </w:rPr>
        <w:t>proteintech</w:t>
      </w:r>
      <w:r>
        <w:rPr>
          <w:rFonts w:hint="eastAsia" w:ascii="Times New Roman" w:hAnsi="Times New Roman" w:eastAsia="宋体" w:cs="Times New Roman"/>
          <w:color w:val="000000"/>
          <w:lang w:val="en-US" w:eastAsia="zh-CN"/>
        </w:rPr>
        <w:t>，11880-1-AP）；</w:t>
      </w:r>
      <w:r>
        <w:rPr>
          <w:rFonts w:hint="default" w:ascii="Times New Roman" w:hAnsi="Times New Roman" w:eastAsia="宋体" w:cs="Times New Roman"/>
          <w:color w:val="000000"/>
          <w:lang w:val="en-US" w:eastAsia="zh-CN"/>
        </w:rPr>
        <w:t>P</w:t>
      </w:r>
      <w:r>
        <w:rPr>
          <w:rFonts w:hint="eastAsia" w:ascii="Times New Roman" w:hAnsi="Times New Roman" w:eastAsia="宋体" w:cs="Times New Roman"/>
          <w:color w:val="000000"/>
          <w:lang w:val="en-US" w:eastAsia="zh-CN"/>
        </w:rPr>
        <w:t>roteinase</w:t>
      </w:r>
      <w:r>
        <w:rPr>
          <w:rFonts w:hint="default" w:ascii="Times New Roman" w:hAnsi="Times New Roman" w:eastAsia="宋体" w:cs="Times New Roman"/>
          <w:color w:val="000000"/>
          <w:lang w:val="en-US" w:eastAsia="zh-CN"/>
        </w:rPr>
        <w:t xml:space="preserve"> K(20mg</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mL)</w:t>
      </w:r>
      <w:r>
        <w:rPr>
          <w:rFonts w:hint="eastAsia" w:ascii="Times New Roman" w:hAnsi="Times New Roman" w:eastAsia="宋体" w:cs="Times New Roman"/>
          <w:color w:val="000000"/>
          <w:lang w:val="en-US" w:eastAsia="zh-CN"/>
        </w:rPr>
        <w:t>（碧云天，Cat</w:t>
      </w:r>
      <w:r>
        <w:rPr>
          <w:rFonts w:hint="default" w:ascii="Times New Roman" w:hAnsi="Times New Roman" w:eastAsia="宋体" w:cs="Times New Roman"/>
          <w:color w:val="000000"/>
          <w:lang w:val="en-US" w:eastAsia="zh-CN"/>
        </w:rPr>
        <w:t xml:space="preserve"> N</w:t>
      </w:r>
      <w:r>
        <w:rPr>
          <w:rFonts w:hint="eastAsia" w:ascii="Times New Roman" w:hAnsi="Times New Roman" w:eastAsia="宋体" w:cs="Times New Roman"/>
          <w:color w:val="000000"/>
          <w:lang w:val="en-US" w:eastAsia="zh-CN"/>
        </w:rPr>
        <w:t>o.</w:t>
      </w:r>
      <w:r>
        <w:rPr>
          <w:rFonts w:hint="default" w:ascii="Times New Roman" w:hAnsi="Times New Roman" w:eastAsia="宋体" w:cs="Times New Roman"/>
          <w:color w:val="000000"/>
          <w:lang w:val="en-US" w:eastAsia="zh-CN"/>
        </w:rPr>
        <w:t>ST532</w:t>
      </w:r>
      <w:r>
        <w:rPr>
          <w:rFonts w:hint="eastAsia" w:ascii="Times New Roman" w:hAnsi="Times New Roman" w:eastAsia="宋体" w:cs="Times New Roman"/>
          <w:color w:val="000000"/>
          <w:lang w:val="en-US" w:eastAsia="zh-CN"/>
        </w:rPr>
        <w:t>）；ChamQ Universal SYBR qPCR Master Mix（Q711-02，Vazyme）。</w:t>
      </w:r>
    </w:p>
    <w:p w14:paraId="1E3F751B">
      <w:pPr>
        <w:spacing w:line="360" w:lineRule="auto"/>
        <w:rPr>
          <w:rFonts w:hint="default" w:ascii="Times New Roman" w:hAnsi="Times New Roman" w:cs="Times New Roman"/>
          <w:b/>
          <w:sz w:val="24"/>
        </w:rPr>
      </w:pPr>
      <w:r>
        <w:rPr>
          <w:rFonts w:hint="default" w:ascii="Times New Roman" w:hAnsi="Times New Roman" w:cs="Times New Roman"/>
          <w:b/>
          <w:sz w:val="24"/>
        </w:rPr>
        <w:t>1.2 实验仪器</w:t>
      </w:r>
    </w:p>
    <w:p w14:paraId="6FD337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热恒温培养箱(</w:t>
      </w:r>
      <w:r>
        <w:rPr>
          <w:rFonts w:hint="default" w:ascii="Times New Roman" w:hAnsi="Times New Roman" w:eastAsia="宋体" w:cs="Times New Roman"/>
          <w:color w:val="000000"/>
          <w:lang w:val="en-US" w:eastAsia="zh-CN"/>
        </w:rPr>
        <w:t>DHP-905</w:t>
      </w:r>
      <w:r>
        <w:rPr>
          <w:rFonts w:hint="eastAsia" w:ascii="Times New Roman" w:hAnsi="Times New Roman" w:eastAsia="宋体" w:cs="Times New Roman"/>
          <w:color w:val="000000"/>
          <w:lang w:val="en-US" w:eastAsia="zh-CN"/>
        </w:rPr>
        <w:t>4，山东博科生物)，</w:t>
      </w:r>
      <w:r>
        <w:rPr>
          <w:rFonts w:hint="default" w:ascii="Times New Roman" w:hAnsi="Times New Roman" w:eastAsia="宋体" w:cs="Times New Roman"/>
          <w:color w:val="000000"/>
          <w:lang w:val="en-US" w:eastAsia="zh-CN"/>
        </w:rPr>
        <w:t>荧光显微镜（CKX53）</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荧光PCR仪（CFX Connect™实时，伯乐生命医学产品（上海）有限公司）</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超高灵敏度化学发光成像系统</w:t>
      </w:r>
      <w:r>
        <w:rPr>
          <w:rFonts w:hint="eastAsia" w:ascii="Times New Roman" w:hAnsi="Times New Roman" w:eastAsia="宋体" w:cs="Times New Roman"/>
          <w:color w:val="000000"/>
          <w:lang w:val="en-US" w:eastAsia="zh-CN"/>
        </w:rPr>
        <w:t>仪</w:t>
      </w:r>
      <w:r>
        <w:rPr>
          <w:rFonts w:hint="default" w:ascii="Times New Roman" w:hAnsi="Times New Roman" w:eastAsia="宋体" w:cs="Times New Roman"/>
          <w:color w:val="000000"/>
          <w:lang w:val="en-US" w:eastAsia="zh-CN"/>
        </w:rPr>
        <w:t>（Chemi DocTM XRS+，伯乐生命医学产品（上海）有限公司</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全自动酶标仪（</w:t>
      </w:r>
      <w:r>
        <w:rPr>
          <w:rFonts w:hint="eastAsia" w:ascii="Times New Roman" w:hAnsi="Times New Roman" w:eastAsia="宋体" w:cs="Times New Roman"/>
          <w:color w:val="000000"/>
          <w:lang w:val="en-US" w:eastAsia="zh-CN"/>
        </w:rPr>
        <w:t>SuPerMax 3100</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上海闪普</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蛋白垂直电泳仪（DYY-6C，北京市六一仪器厂）</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恒温摇床（TC-100B，上海领成生物科技有限公司）</w:t>
      </w:r>
      <w:r>
        <w:rPr>
          <w:rFonts w:hint="eastAsia" w:ascii="Times New Roman" w:hAnsi="Times New Roman" w:eastAsia="宋体" w:cs="Times New Roman"/>
          <w:color w:val="000000"/>
          <w:lang w:val="en-US" w:eastAsia="zh-CN"/>
        </w:rPr>
        <w:t>，全自动化学发光图像分析系统（Tanon-5200，上海天能科技有限公司）；</w:t>
      </w:r>
      <w:r>
        <w:rPr>
          <w:rFonts w:hint="default" w:ascii="Times New Roman" w:hAnsi="Times New Roman" w:eastAsia="宋体" w:cs="Times New Roman"/>
          <w:color w:val="000000"/>
          <w:lang w:val="en-US" w:eastAsia="zh-CN"/>
        </w:rPr>
        <w:t>CO2培养箱（BPN-80CW，上海一恒科学仪器有限公司）；倒置荧光显微镜（MF53广州市明美光电有限公司）；洁净工作台（BBS-SDC， BIOBASE） 医用离心机 （TD4A， 长沙英泰仪器有限公司）；</w:t>
      </w:r>
      <w:r>
        <w:rPr>
          <w:rFonts w:hint="eastAsia" w:ascii="Times New Roman" w:hAnsi="Times New Roman" w:eastAsia="宋体" w:cs="Times New Roman"/>
          <w:color w:val="000000"/>
          <w:lang w:val="en-US" w:eastAsia="zh-CN"/>
        </w:rPr>
        <w:t>NovoCyte™流式细胞仪（NovoCyte 2060R，艾森生物（杭州）有限公司）；</w:t>
      </w:r>
      <w:r>
        <w:rPr>
          <w:rFonts w:hint="default" w:ascii="Times New Roman" w:hAnsi="Times New Roman" w:eastAsia="宋体" w:cs="Times New Roman"/>
          <w:color w:val="000000"/>
          <w:lang w:val="en-US" w:eastAsia="zh-CN"/>
        </w:rPr>
        <w:t>透射电镜</w:t>
      </w:r>
      <w:r>
        <w:rPr>
          <w:rFonts w:hint="eastAsia" w:ascii="Times New Roman" w:hAnsi="Times New Roman" w:eastAsia="宋体" w:cs="Times New Roman"/>
          <w:color w:val="000000"/>
          <w:lang w:val="en-US" w:eastAsia="zh-CN"/>
        </w:rPr>
        <w:t>（JEM-1400，日本电子） 环氧树脂 spurr 812；超薄切片机Leica UC 7；</w:t>
      </w:r>
      <w:r>
        <w:rPr>
          <w:rFonts w:hint="default" w:ascii="Times New Roman" w:hAnsi="Times New Roman" w:eastAsia="宋体" w:cs="Times New Roman"/>
          <w:color w:val="000000"/>
          <w:lang w:val="en-US" w:eastAsia="zh-CN"/>
        </w:rPr>
        <w:t>高速冷冻离心机（TGL-16.5M，上海卢湘仪离心机有限公司）。</w:t>
      </w:r>
    </w:p>
    <w:p w14:paraId="716D3F9A">
      <w:pPr>
        <w:spacing w:line="360" w:lineRule="auto"/>
        <w:rPr>
          <w:rFonts w:hint="default" w:ascii="Times New Roman" w:hAnsi="Times New Roman" w:cs="Times New Roman"/>
          <w:b/>
          <w:sz w:val="24"/>
        </w:rPr>
      </w:pPr>
      <w:r>
        <w:rPr>
          <w:rFonts w:hint="default" w:ascii="Times New Roman" w:hAnsi="Times New Roman" w:cs="Times New Roman"/>
          <w:b/>
          <w:sz w:val="24"/>
        </w:rPr>
        <w:t>1.3 实验材料</w:t>
      </w:r>
    </w:p>
    <w:p w14:paraId="117A16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rPr>
      </w:pPr>
      <w:r>
        <w:rPr>
          <w:rFonts w:hint="default" w:ascii="Times New Roman" w:hAnsi="Times New Roman" w:eastAsia="宋体" w:cs="Times New Roman"/>
          <w:color w:val="000000"/>
          <w:lang w:val="en-US" w:eastAsia="zh-CN"/>
        </w:rPr>
        <w:t>人原代软骨细胞、293T细胞</w:t>
      </w:r>
    </w:p>
    <w:p w14:paraId="04FE77E8">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1.4 细胞免疫荧光</w:t>
      </w:r>
    </w:p>
    <w:p w14:paraId="4C8B0B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取处理后的细胞，用4%多聚甲醛固定15min，0.5% Triton X-100通透5min，经5% BSA在37℃下封闭30min后，分别用Collagen Ⅱ（1:200）抗体在4℃下孵育过夜；洗涤后滴加荧光二抗cy3（1:200），在复染DAPI后封片，在荧光显微镜（CKX53，Olympus）下观察。</w:t>
      </w:r>
    </w:p>
    <w:p w14:paraId="4D0752D0">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 xml:space="preserve">1.5 </w:t>
      </w:r>
      <w:r>
        <w:rPr>
          <w:rFonts w:hint="default" w:ascii="Times New Roman" w:hAnsi="Times New Roman" w:eastAsia="宋体" w:cs="Times New Roman"/>
          <w:b/>
          <w:sz w:val="24"/>
          <w:lang w:val="en-US" w:eastAsia="zh-CN"/>
        </w:rPr>
        <w:t>KLF4过表达慢病毒载体构建及病毒包装</w:t>
      </w:r>
    </w:p>
    <w:p w14:paraId="786735E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根据NCBI基因库（https://www.ncbi.nlm.nih.gov/）中提供的人KLF4（登录号：NM_004235.6；CDS长1439bp）序列，设计过表达载体序列，并包装病毒，由通用生物（安徽）股份有限公司提供技术支持。</w:t>
      </w:r>
    </w:p>
    <w:p w14:paraId="5D1901EE">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 xml:space="preserve">1.6 </w:t>
      </w:r>
      <w:r>
        <w:rPr>
          <w:rFonts w:hint="default" w:ascii="Times New Roman" w:hAnsi="Times New Roman" w:eastAsia="宋体" w:cs="Times New Roman"/>
          <w:b/>
          <w:sz w:val="24"/>
          <w:lang w:val="en-US" w:eastAsia="zh-CN"/>
        </w:rPr>
        <w:t>病毒感染和细胞稳筛</w:t>
      </w:r>
    </w:p>
    <w:p w14:paraId="1B1EF0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eastAsia="宋体" w:cs="Times New Roman"/>
          <w:color w:val="000000"/>
          <w:lang w:val="en-US" w:eastAsia="zh-CN"/>
        </w:rPr>
        <w:t>将实验分为：空白对照组（Control）细胞正常培养不作处理；IL-1β模型组；IL-1β模型＋KLF4过表达空载慢病毒组；IL-1β模型＋KLF4过表达慢病毒组。按照上述铺板，细胞愈合度在60-70%左右时，以6孔板为例，更换培养基，加入1mL完全培养基，根据设置MOI值分别100进行模感染，加入的polybrene（5ug/ml），感染4-6h后补足完全培养基（ 1mL ），细胞感染后第二天，吸取含有病毒的培养基，换上新鲜的完全培养基，继续培养；病毒感染96h，进行验证。同时将空白细胞加入不同浓度的嘌呤霉素：2.5μg/mL，5μg/mL，10μg/mL，选择72h完全死亡的浓度，对感染病毒的细胞进行稳转株的筛选，等细胞能够稳定且传</w:t>
      </w:r>
      <w:r>
        <w:rPr>
          <w:rFonts w:hint="default" w:ascii="Times New Roman" w:hAnsi="Times New Roman" w:eastAsia="宋体" w:cs="Times New Roman"/>
          <w:bCs/>
          <w:sz w:val="24"/>
          <w:szCs w:val="24"/>
          <w:lang w:val="en-US" w:eastAsia="zh-CN"/>
        </w:rPr>
        <w:t>代</w:t>
      </w:r>
      <w:r>
        <w:rPr>
          <w:rFonts w:hint="default" w:ascii="Times New Roman" w:hAnsi="Times New Roman" w:eastAsia="宋体" w:cs="Times New Roman"/>
          <w:color w:val="000000"/>
          <w:lang w:val="en-US" w:eastAsia="zh-CN"/>
        </w:rPr>
        <w:t>无大量死亡的情况，视为稳转株筛选成功。</w:t>
      </w:r>
    </w:p>
    <w:p w14:paraId="14D89728">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1.</w:t>
      </w:r>
      <w:r>
        <w:rPr>
          <w:rFonts w:hint="default" w:ascii="Times New Roman" w:hAnsi="Times New Roman" w:eastAsia="宋体" w:cs="Times New Roman"/>
          <w:b/>
          <w:sz w:val="24"/>
          <w:lang w:val="en-US" w:eastAsia="zh-CN"/>
        </w:rPr>
        <w:t xml:space="preserve">7 </w:t>
      </w:r>
      <w:r>
        <w:rPr>
          <w:rFonts w:hint="eastAsia" w:ascii="Times New Roman" w:hAnsi="Times New Roman" w:eastAsia="宋体" w:cs="Times New Roman"/>
          <w:b/>
          <w:sz w:val="24"/>
          <w:lang w:val="en-US" w:eastAsia="zh-CN"/>
        </w:rPr>
        <w:t>q</w:t>
      </w:r>
      <w:r>
        <w:rPr>
          <w:rFonts w:hint="default" w:ascii="Times New Roman" w:hAnsi="Times New Roman" w:eastAsia="宋体" w:cs="Times New Roman"/>
          <w:b/>
          <w:sz w:val="24"/>
          <w:lang w:val="en-US" w:eastAsia="zh-CN"/>
        </w:rPr>
        <w:t>PCR检测</w:t>
      </w:r>
    </w:p>
    <w:p w14:paraId="10C44D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采用Trizon试剂提取细胞中的总RNA，采用RNA 超纯提取试剂盒提取mRNA，利用紫外可见分光光度计测定mRNA的浓度和纯度（OD260/OD280），通过RNA逆转录试剂盒合成cDNA，采用荧光PCR仪进行荧光定量PCR。反应步骤如下：预变性 95℃，10 min；变性95℃，10 s；退火58℃，30 s；延伸72℃，30 s；40个循环。以β-actin作为内参，基因的相对表达量根据2</w:t>
      </w:r>
      <w:r>
        <w:rPr>
          <w:rFonts w:hint="default" w:ascii="Times New Roman" w:hAnsi="Times New Roman" w:eastAsia="宋体" w:cs="Times New Roman"/>
          <w:color w:val="000000"/>
          <w:vertAlign w:val="superscript"/>
          <w:lang w:val="en-US" w:eastAsia="zh-CN"/>
        </w:rPr>
        <w:t>-△△Ct</w:t>
      </w:r>
      <w:r>
        <w:rPr>
          <w:rFonts w:hint="default" w:ascii="Times New Roman" w:hAnsi="Times New Roman" w:eastAsia="宋体" w:cs="Times New Roman"/>
          <w:color w:val="000000"/>
          <w:lang w:val="en-US" w:eastAsia="zh-CN"/>
        </w:rPr>
        <w:t>法计算。引物序列如下表所示。引物序列如下表1所示。</w:t>
      </w:r>
    </w:p>
    <w:p w14:paraId="7FAE65A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表1 KLF4引物序列表</w:t>
      </w:r>
    </w:p>
    <w:tbl>
      <w:tblPr>
        <w:tblStyle w:val="4"/>
        <w:tblpPr w:leftFromText="180" w:rightFromText="180" w:vertAnchor="text" w:horzAnchor="page" w:tblpXSpec="center" w:tblpY="100"/>
        <w:tblOverlap w:val="never"/>
        <w:tblW w:w="8479"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35"/>
        <w:gridCol w:w="3050"/>
        <w:gridCol w:w="3894"/>
      </w:tblGrid>
      <w:tr w14:paraId="32C0449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535" w:type="dxa"/>
            <w:tcBorders>
              <w:bottom w:val="single" w:color="auto" w:sz="4" w:space="0"/>
            </w:tcBorders>
            <w:noWrap w:val="0"/>
            <w:vAlign w:val="center"/>
          </w:tcPr>
          <w:p w14:paraId="5D8A42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引物名称</w:t>
            </w:r>
          </w:p>
        </w:tc>
        <w:tc>
          <w:tcPr>
            <w:tcW w:w="3050" w:type="dxa"/>
            <w:tcBorders>
              <w:bottom w:val="single" w:color="auto" w:sz="4" w:space="0"/>
            </w:tcBorders>
            <w:noWrap w:val="0"/>
            <w:vAlign w:val="center"/>
          </w:tcPr>
          <w:p w14:paraId="78A8010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正向引物F（5’-3’）</w:t>
            </w:r>
          </w:p>
        </w:tc>
        <w:tc>
          <w:tcPr>
            <w:tcW w:w="3894" w:type="dxa"/>
            <w:tcBorders>
              <w:bottom w:val="single" w:color="auto" w:sz="4" w:space="0"/>
            </w:tcBorders>
            <w:noWrap w:val="0"/>
            <w:vAlign w:val="center"/>
          </w:tcPr>
          <w:p w14:paraId="546559A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反向引物R（5’-3’）</w:t>
            </w:r>
          </w:p>
        </w:tc>
      </w:tr>
      <w:tr w14:paraId="64A0C28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1535" w:type="dxa"/>
            <w:noWrap w:val="0"/>
            <w:vAlign w:val="center"/>
          </w:tcPr>
          <w:p w14:paraId="2D69C19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β-actin</w:t>
            </w:r>
          </w:p>
        </w:tc>
        <w:tc>
          <w:tcPr>
            <w:tcW w:w="3050" w:type="dxa"/>
            <w:noWrap w:val="0"/>
            <w:vAlign w:val="center"/>
          </w:tcPr>
          <w:p w14:paraId="75D7F0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TGGCACCCAGCACAATGAA</w:t>
            </w:r>
          </w:p>
        </w:tc>
        <w:tc>
          <w:tcPr>
            <w:tcW w:w="3894" w:type="dxa"/>
            <w:noWrap w:val="0"/>
            <w:vAlign w:val="center"/>
          </w:tcPr>
          <w:p w14:paraId="02E728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CTAAGTCATAGTCCGCCTAGAAGCA</w:t>
            </w:r>
          </w:p>
        </w:tc>
      </w:tr>
      <w:tr w14:paraId="747E053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1535" w:type="dxa"/>
            <w:noWrap w:val="0"/>
            <w:vAlign w:val="center"/>
          </w:tcPr>
          <w:p w14:paraId="581565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KLF4</w:t>
            </w:r>
          </w:p>
        </w:tc>
        <w:tc>
          <w:tcPr>
            <w:tcW w:w="3050" w:type="dxa"/>
            <w:noWrap w:val="0"/>
            <w:vAlign w:val="center"/>
          </w:tcPr>
          <w:p w14:paraId="71855D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CGGACATCAACGACGTGAG</w:t>
            </w:r>
          </w:p>
        </w:tc>
        <w:tc>
          <w:tcPr>
            <w:tcW w:w="3894" w:type="dxa"/>
            <w:noWrap w:val="0"/>
            <w:vAlign w:val="center"/>
          </w:tcPr>
          <w:p w14:paraId="2DB59F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GACGCCTTCAGCACGAACT</w:t>
            </w:r>
          </w:p>
        </w:tc>
      </w:tr>
    </w:tbl>
    <w:p w14:paraId="637C80C3">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1.</w:t>
      </w:r>
      <w:r>
        <w:rPr>
          <w:rFonts w:hint="default" w:ascii="Times New Roman" w:hAnsi="Times New Roman" w:eastAsia="宋体" w:cs="Times New Roman"/>
          <w:b/>
          <w:sz w:val="24"/>
          <w:lang w:val="en-US" w:eastAsia="zh-CN"/>
        </w:rPr>
        <w:t>8 WB检测</w:t>
      </w:r>
      <w:r>
        <w:rPr>
          <w:rFonts w:hint="eastAsia" w:ascii="Times New Roman" w:hAnsi="Times New Roman" w:eastAsia="宋体" w:cs="Times New Roman"/>
          <w:b/>
          <w:sz w:val="24"/>
          <w:lang w:val="en-US" w:eastAsia="zh-CN"/>
        </w:rPr>
        <w:t>KLF4、</w:t>
      </w:r>
      <w:r>
        <w:rPr>
          <w:rFonts w:hint="default" w:ascii="Times New Roman" w:hAnsi="Times New Roman" w:eastAsia="宋体" w:cs="Times New Roman"/>
          <w:b/>
          <w:sz w:val="24"/>
          <w:lang w:val="en-US" w:eastAsia="zh-CN"/>
        </w:rPr>
        <w:t>Beclin1、P62、LC3表达量</w:t>
      </w:r>
    </w:p>
    <w:p w14:paraId="358BFE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auto"/>
        </w:rPr>
      </w:pPr>
      <w:bookmarkStart w:id="1" w:name="OLE_LINK7"/>
      <w:r>
        <w:rPr>
          <w:rFonts w:hint="default" w:ascii="Times New Roman" w:hAnsi="Times New Roman" w:eastAsia="宋体" w:cs="Times New Roman"/>
          <w:color w:val="000000"/>
          <w:lang w:val="en-US" w:eastAsia="zh-CN"/>
        </w:rPr>
        <w:t>取人原代软骨细胞，弃去培养基，用RIPA裂解液提取总蛋白。12000 r/min高速离心机4℃离心10 min，取上清液，BCA蛋白定量试剂盒对总蛋白进行定量。对蛋白样品进行变性后，进行十二烷基硫酸钠凝胶电泳（SDS-PAGE）1.5 h，后用300 mA恒流转膜1.5 h。PVDF膜（millipore）用脱脂奶粉封闭后，一抗4℃孵育过夜，次日PVDF膜室温孵育二抗2h，用发光液浸湿PVDF膜，置于超高灵敏度化学发光成像系统中进行显影。所使用的抗体及对应稀释倍数如表</w:t>
      </w:r>
      <w:r>
        <w:rPr>
          <w:rFonts w:hint="eastAsia" w:ascii="Times New Roman" w:hAnsi="Times New Roman" w:eastAsia="宋体" w:cs="Times New Roman"/>
          <w:color w:val="000000"/>
          <w:lang w:val="en-US" w:eastAsia="zh-CN"/>
        </w:rPr>
        <w:t>2</w:t>
      </w:r>
      <w:r>
        <w:rPr>
          <w:rFonts w:hint="default" w:ascii="Times New Roman" w:hAnsi="Times New Roman" w:eastAsia="宋体" w:cs="Times New Roman"/>
          <w:color w:val="000000"/>
          <w:lang w:val="en-US" w:eastAsia="zh-CN"/>
        </w:rPr>
        <w:t>所示。</w:t>
      </w:r>
    </w:p>
    <w:bookmarkEnd w:id="1"/>
    <w:tbl>
      <w:tblPr>
        <w:tblStyle w:val="5"/>
        <w:tblW w:w="7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7"/>
        <w:gridCol w:w="2381"/>
      </w:tblGrid>
      <w:tr w14:paraId="3984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5A1AF4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抗体名称</w:t>
            </w:r>
          </w:p>
        </w:tc>
        <w:tc>
          <w:tcPr>
            <w:tcW w:w="2381" w:type="dxa"/>
            <w:noWrap w:val="0"/>
            <w:vAlign w:val="top"/>
          </w:tcPr>
          <w:p w14:paraId="13E709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稀释倍数</w:t>
            </w:r>
          </w:p>
        </w:tc>
      </w:tr>
      <w:tr w14:paraId="3342B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31A3AE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鼠抗Anti--β-Actin</w:t>
            </w:r>
          </w:p>
        </w:tc>
        <w:tc>
          <w:tcPr>
            <w:tcW w:w="2381" w:type="dxa"/>
            <w:noWrap w:val="0"/>
            <w:vAlign w:val="top"/>
          </w:tcPr>
          <w:p w14:paraId="5BC081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1:2000</w:t>
            </w:r>
          </w:p>
        </w:tc>
      </w:tr>
      <w:tr w14:paraId="7B30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409E78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鼠抗Anti-GAPDH</w:t>
            </w:r>
          </w:p>
        </w:tc>
        <w:tc>
          <w:tcPr>
            <w:tcW w:w="2381" w:type="dxa"/>
            <w:noWrap w:val="0"/>
            <w:vAlign w:val="top"/>
          </w:tcPr>
          <w:p w14:paraId="3AB347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1:2000</w:t>
            </w:r>
          </w:p>
        </w:tc>
      </w:tr>
      <w:tr w14:paraId="36C7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185D46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辣根酶标记山羊抗鼠IgG（H+L）</w:t>
            </w:r>
          </w:p>
        </w:tc>
        <w:tc>
          <w:tcPr>
            <w:tcW w:w="2381" w:type="dxa"/>
            <w:noWrap w:val="0"/>
            <w:vAlign w:val="top"/>
          </w:tcPr>
          <w:p w14:paraId="723CEE6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1:2000</w:t>
            </w:r>
          </w:p>
        </w:tc>
      </w:tr>
      <w:tr w14:paraId="1FE8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220665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兔抗KLF4一抗</w:t>
            </w:r>
          </w:p>
        </w:tc>
        <w:tc>
          <w:tcPr>
            <w:tcW w:w="2381" w:type="dxa"/>
            <w:noWrap w:val="0"/>
            <w:vAlign w:val="top"/>
          </w:tcPr>
          <w:p w14:paraId="5684D7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1:1000</w:t>
            </w:r>
          </w:p>
        </w:tc>
      </w:tr>
      <w:tr w14:paraId="6E67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4A0CD6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兔抗Beclin1一抗</w:t>
            </w:r>
          </w:p>
        </w:tc>
        <w:tc>
          <w:tcPr>
            <w:tcW w:w="2381" w:type="dxa"/>
            <w:noWrap w:val="0"/>
            <w:vAlign w:val="top"/>
          </w:tcPr>
          <w:p w14:paraId="377F72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1:5000</w:t>
            </w:r>
          </w:p>
        </w:tc>
      </w:tr>
      <w:tr w14:paraId="631D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04F1CE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鼠抗P62一抗</w:t>
            </w:r>
          </w:p>
        </w:tc>
        <w:tc>
          <w:tcPr>
            <w:tcW w:w="2381" w:type="dxa"/>
            <w:noWrap w:val="0"/>
            <w:vAlign w:val="top"/>
          </w:tcPr>
          <w:p w14:paraId="459329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1:1000</w:t>
            </w:r>
          </w:p>
        </w:tc>
      </w:tr>
      <w:tr w14:paraId="1496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27" w:type="dxa"/>
            <w:noWrap w:val="0"/>
            <w:vAlign w:val="top"/>
          </w:tcPr>
          <w:p w14:paraId="774407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兔抗LC3一抗</w:t>
            </w:r>
          </w:p>
        </w:tc>
        <w:tc>
          <w:tcPr>
            <w:tcW w:w="2381" w:type="dxa"/>
            <w:noWrap w:val="0"/>
            <w:vAlign w:val="top"/>
          </w:tcPr>
          <w:p w14:paraId="7F6603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lang w:val="en-US" w:eastAsia="zh-CN"/>
              </w:rPr>
              <w:t>1:3000</w:t>
            </w:r>
          </w:p>
        </w:tc>
      </w:tr>
      <w:tr w14:paraId="390B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4827" w:type="dxa"/>
            <w:noWrap w:val="0"/>
            <w:vAlign w:val="top"/>
          </w:tcPr>
          <w:p w14:paraId="76B3EF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辣根酶标记山羊抗兔IgG（H+L）</w:t>
            </w:r>
          </w:p>
        </w:tc>
        <w:tc>
          <w:tcPr>
            <w:tcW w:w="2381" w:type="dxa"/>
            <w:noWrap w:val="0"/>
            <w:vAlign w:val="top"/>
          </w:tcPr>
          <w:p w14:paraId="17FE3C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1:2000</w:t>
            </w:r>
          </w:p>
        </w:tc>
      </w:tr>
    </w:tbl>
    <w:p w14:paraId="75813CA5">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1.</w:t>
      </w:r>
      <w:r>
        <w:rPr>
          <w:rFonts w:hint="eastAsia" w:ascii="Times New Roman" w:hAnsi="Times New Roman" w:eastAsia="宋体" w:cs="Times New Roman"/>
          <w:b/>
          <w:sz w:val="24"/>
          <w:lang w:val="en-US" w:eastAsia="zh-CN"/>
        </w:rPr>
        <w:t>9</w:t>
      </w:r>
      <w:r>
        <w:rPr>
          <w:rFonts w:hint="default" w:ascii="Times New Roman" w:hAnsi="Times New Roman" w:eastAsia="宋体" w:cs="Times New Roman"/>
          <w:b/>
          <w:sz w:val="24"/>
          <w:lang w:val="en-US" w:eastAsia="zh-CN"/>
        </w:rPr>
        <w:t xml:space="preserve"> ELISA检测TNF-α、IL-10</w:t>
      </w:r>
      <w:r>
        <w:rPr>
          <w:rFonts w:hint="eastAsia" w:ascii="Times New Roman" w:hAnsi="Times New Roman" w:eastAsia="宋体" w:cs="Times New Roman"/>
          <w:b/>
          <w:sz w:val="24"/>
          <w:lang w:val="en-US" w:eastAsia="zh-CN"/>
        </w:rPr>
        <w:t>、ATP水平</w:t>
      </w:r>
    </w:p>
    <w:p w14:paraId="744B2D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取人原代软骨细胞上清，1000g离心20min，设置IL-1β浓度梯度（0、5、7.5、10、12.5ng/mL），按照ELISA检测说明书进行操作检测TNF-α、IL-10</w:t>
      </w:r>
      <w:r>
        <w:rPr>
          <w:rFonts w:hint="eastAsia" w:ascii="Times New Roman" w:hAnsi="Times New Roman" w:eastAsia="宋体" w:cs="Times New Roman"/>
          <w:color w:val="000000"/>
          <w:lang w:val="en-US" w:eastAsia="zh-CN"/>
        </w:rPr>
        <w:t>、ATP</w:t>
      </w:r>
      <w:r>
        <w:rPr>
          <w:rFonts w:hint="default" w:ascii="Times New Roman" w:hAnsi="Times New Roman" w:eastAsia="宋体" w:cs="Times New Roman"/>
          <w:color w:val="000000"/>
          <w:lang w:val="en-US" w:eastAsia="zh-CN"/>
        </w:rPr>
        <w:t>的水平，具体操作步骤如下：ELISA试剂盒室温下复温，按照说明书配制标准液，设置空白孔、标准孔和样本孔，空白孔中不加样本及酶标试剂，向其余各孔中加入50μl样本或标准品，加入酶标试剂100μL，37℃孵育1h。洗板5次后，加入显色剂，37℃孵育15min；加入终止液终止反应，在450nm</w:t>
      </w:r>
      <w:r>
        <w:rPr>
          <w:rFonts w:hint="eastAsia" w:ascii="Times New Roman" w:hAnsi="Times New Roman" w:eastAsia="宋体" w:cs="Times New Roman"/>
          <w:color w:val="000000"/>
          <w:lang w:val="en-US" w:eastAsia="zh-CN"/>
        </w:rPr>
        <w:t>/562nm</w:t>
      </w:r>
      <w:r>
        <w:rPr>
          <w:rFonts w:hint="default" w:ascii="Times New Roman" w:hAnsi="Times New Roman" w:eastAsia="宋体" w:cs="Times New Roman"/>
          <w:color w:val="000000"/>
          <w:lang w:val="en-US" w:eastAsia="zh-CN"/>
        </w:rPr>
        <w:t>波长下检测各孔吸光度值，</w:t>
      </w:r>
      <w:r>
        <w:rPr>
          <w:rFonts w:hint="eastAsia" w:ascii="Times New Roman" w:hAnsi="Times New Roman" w:eastAsia="宋体" w:cs="Times New Roman"/>
          <w:color w:val="000000"/>
          <w:lang w:val="en-US" w:eastAsia="zh-CN"/>
        </w:rPr>
        <w:t>检测</w:t>
      </w:r>
      <w:r>
        <w:rPr>
          <w:rFonts w:hint="default" w:ascii="Times New Roman" w:hAnsi="Times New Roman" w:eastAsia="宋体" w:cs="Times New Roman"/>
          <w:color w:val="000000"/>
          <w:lang w:val="en-US" w:eastAsia="zh-CN"/>
        </w:rPr>
        <w:t>TNF-α、IL-10</w:t>
      </w:r>
      <w:r>
        <w:rPr>
          <w:rFonts w:hint="eastAsia" w:ascii="Times New Roman" w:hAnsi="Times New Roman" w:eastAsia="宋体" w:cs="Times New Roman"/>
          <w:color w:val="000000"/>
          <w:lang w:val="en-US" w:eastAsia="zh-CN"/>
        </w:rPr>
        <w:t>、ATP</w:t>
      </w:r>
      <w:r>
        <w:rPr>
          <w:rFonts w:hint="default" w:ascii="Times New Roman" w:hAnsi="Times New Roman" w:eastAsia="宋体" w:cs="Times New Roman"/>
          <w:color w:val="000000"/>
          <w:lang w:val="en-US" w:eastAsia="zh-CN"/>
        </w:rPr>
        <w:t>的水平。</w:t>
      </w:r>
    </w:p>
    <w:p w14:paraId="3358263B">
      <w:pPr>
        <w:spacing w:line="360" w:lineRule="auto"/>
        <w:rPr>
          <w:rFonts w:hint="default" w:ascii="Times New Roman" w:hAnsi="Times New Roman" w:cs="Times New Roman"/>
          <w:b/>
          <w:sz w:val="24"/>
          <w:lang w:val="en-US" w:eastAsia="zh-CN"/>
        </w:rPr>
      </w:pPr>
      <w:r>
        <w:rPr>
          <w:rFonts w:hint="default" w:ascii="Times New Roman" w:hAnsi="Times New Roman" w:cs="Times New Roman"/>
          <w:b/>
          <w:sz w:val="24"/>
        </w:rPr>
        <w:t>1.</w:t>
      </w:r>
      <w:r>
        <w:rPr>
          <w:rFonts w:hint="eastAsia" w:ascii="Times New Roman" w:hAnsi="Times New Roman" w:cs="Times New Roman"/>
          <w:b/>
          <w:sz w:val="24"/>
          <w:lang w:val="en-US" w:eastAsia="zh-CN"/>
        </w:rPr>
        <w:t>10</w:t>
      </w:r>
      <w:r>
        <w:rPr>
          <w:rFonts w:hint="default" w:ascii="Times New Roman" w:hAnsi="Times New Roman" w:cs="Times New Roman"/>
          <w:b/>
          <w:sz w:val="24"/>
          <w:lang w:val="en-US" w:eastAsia="zh-CN"/>
        </w:rPr>
        <w:t xml:space="preserve"> 流式检测细胞凋亡水平</w:t>
      </w:r>
    </w:p>
    <w:p w14:paraId="557715D3">
      <w:pPr>
        <w:spacing w:line="360" w:lineRule="auto"/>
        <w:ind w:firstLine="420" w:firstLineChars="200"/>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收集1×10</w:t>
      </w:r>
      <w:r>
        <w:rPr>
          <w:rFonts w:hint="default" w:ascii="Times New Roman" w:hAnsi="Times New Roman" w:eastAsia="宋体" w:cs="Times New Roman"/>
          <w:color w:val="000000"/>
          <w:vertAlign w:val="superscript"/>
          <w:lang w:val="en-US" w:eastAsia="zh-CN"/>
        </w:rPr>
        <w:t>6</w:t>
      </w:r>
      <w:r>
        <w:rPr>
          <w:rFonts w:hint="default" w:ascii="Times New Roman" w:hAnsi="Times New Roman" w:eastAsia="宋体" w:cs="Times New Roman"/>
          <w:color w:val="000000"/>
          <w:lang w:val="en-US" w:eastAsia="zh-CN"/>
        </w:rPr>
        <w:t>个细胞，用PBS 1500 rpm 离心3 min洗涤两遍；取300ul 预冷的1×Annexin V-FITC结合液重悬细胞，向各孔中加入5 ul Annexin V-FITC 和 10ul PI；轻微混匀后，室温避光孵育10 min，用流式细胞仪进行检测。</w:t>
      </w:r>
    </w:p>
    <w:p w14:paraId="64F388D2">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1.</w:t>
      </w:r>
      <w:r>
        <w:rPr>
          <w:rFonts w:hint="eastAsia" w:ascii="Times New Roman" w:hAnsi="Times New Roman" w:eastAsia="宋体" w:cs="Times New Roman"/>
          <w:b/>
          <w:sz w:val="24"/>
          <w:lang w:val="en-US" w:eastAsia="zh-CN"/>
        </w:rPr>
        <w:t>11</w:t>
      </w:r>
      <w:r>
        <w:rPr>
          <w:rFonts w:hint="default" w:ascii="Times New Roman" w:hAnsi="Times New Roman" w:eastAsia="宋体" w:cs="Times New Roman"/>
          <w:b/>
          <w:sz w:val="24"/>
          <w:lang w:val="en-US" w:eastAsia="zh-CN"/>
        </w:rPr>
        <w:t xml:space="preserve"> 电镜观察线粒体形态</w:t>
      </w:r>
    </w:p>
    <w:p w14:paraId="49566A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用2.5%戊二醛固定2h，1%饿酸固定液再次固定2h，4℃下对组织进行脱水。丙酮处理后，用环氧树脂进行组织包埋，分别在37℃下孵育过夜、45℃下孵育12h、60℃下孵育48h后，用超薄切片机进行切片，切片厚度为70</w:t>
      </w:r>
      <w:r>
        <w:rPr>
          <w:rFonts w:hint="eastAsia" w:ascii="Times New Roman" w:hAnsi="Times New Roman" w:eastAsia="宋体" w:cs="Times New Roman"/>
          <w:color w:val="000000"/>
          <w:lang w:val="en-US" w:eastAsia="zh-CN"/>
        </w:rPr>
        <w:t xml:space="preserve"> </w:t>
      </w:r>
      <w:r>
        <w:rPr>
          <w:rFonts w:hint="default" w:ascii="Times New Roman" w:hAnsi="Times New Roman" w:eastAsia="宋体" w:cs="Times New Roman"/>
          <w:color w:val="000000"/>
          <w:lang w:val="en-US" w:eastAsia="zh-CN"/>
        </w:rPr>
        <w:t>nm。最后，用3%醋酸铀-枸橼酸铅进行双染，在透射电镜（JEM-1230（80KV），JEOL，Japan）下进行观察。</w:t>
      </w:r>
    </w:p>
    <w:p w14:paraId="7ED8D8D1">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1.</w:t>
      </w:r>
      <w:r>
        <w:rPr>
          <w:rFonts w:hint="eastAsia" w:ascii="Times New Roman" w:hAnsi="Times New Roman" w:eastAsia="宋体" w:cs="Times New Roman"/>
          <w:b/>
          <w:sz w:val="24"/>
          <w:lang w:val="en-US" w:eastAsia="zh-CN"/>
        </w:rPr>
        <w:t>12</w:t>
      </w:r>
      <w:r>
        <w:rPr>
          <w:rFonts w:hint="default" w:ascii="Times New Roman" w:hAnsi="Times New Roman" w:eastAsia="宋体" w:cs="Times New Roman"/>
          <w:b/>
          <w:sz w:val="24"/>
          <w:lang w:val="en-US" w:eastAsia="zh-CN"/>
        </w:rPr>
        <w:t xml:space="preserve"> 流式检测线粒体膜电位水平</w:t>
      </w:r>
    </w:p>
    <w:p w14:paraId="202F5B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获取1×10^6个细胞，重悬于1mL培养基中，加入等体积JC-1工作液，在37℃下孵育20min。用提前37℃预热的JC-1染色缓冲液洗涤细胞，用流式细胞仪检测检测。</w:t>
      </w:r>
    </w:p>
    <w:p w14:paraId="1C5EB6D5">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1.</w:t>
      </w:r>
      <w:r>
        <w:rPr>
          <w:rFonts w:hint="eastAsia" w:ascii="Times New Roman" w:hAnsi="Times New Roman" w:eastAsia="宋体" w:cs="Times New Roman"/>
          <w:b/>
          <w:sz w:val="24"/>
          <w:lang w:val="en-US" w:eastAsia="zh-CN"/>
        </w:rPr>
        <w:t>13</w:t>
      </w:r>
      <w:r>
        <w:rPr>
          <w:rFonts w:hint="default" w:ascii="Times New Roman" w:hAnsi="Times New Roman" w:eastAsia="宋体" w:cs="Times New Roman"/>
          <w:b/>
          <w:sz w:val="24"/>
          <w:lang w:val="en-US" w:eastAsia="zh-CN"/>
        </w:rPr>
        <w:t xml:space="preserve"> Fluo-3/AM荧光标记法流式检测Ca</w:t>
      </w:r>
      <w:r>
        <w:rPr>
          <w:rFonts w:hint="default" w:ascii="Times New Roman" w:hAnsi="Times New Roman" w:eastAsia="宋体" w:cs="Times New Roman"/>
          <w:b/>
          <w:sz w:val="24"/>
          <w:vertAlign w:val="superscript"/>
          <w:lang w:val="en-US" w:eastAsia="zh-CN"/>
        </w:rPr>
        <w:t>2+</w:t>
      </w:r>
      <w:r>
        <w:rPr>
          <w:rFonts w:hint="default" w:ascii="Times New Roman" w:hAnsi="Times New Roman" w:eastAsia="宋体" w:cs="Times New Roman"/>
          <w:b/>
          <w:sz w:val="24"/>
          <w:lang w:val="en-US" w:eastAsia="zh-CN"/>
        </w:rPr>
        <w:t>稳态</w:t>
      </w:r>
    </w:p>
    <w:p w14:paraId="456695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用HBSS稀释BBcellProbeTMF3溶液2000倍，配置成BBcellProbeTMF3染色工作液，将BBcellProbeTMF3染色工作液加入细胞，在37℃孵育20分钟；加入5倍体积的含有1%胎牛血清的HBSS，再继续孵育40分钟；最后用PBS洗涤细胞2-3次，HBSS重悬细胞，37℃孵育10分钟，上机检测。</w:t>
      </w:r>
    </w:p>
    <w:p w14:paraId="59B33919">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lang w:val="en-US" w:eastAsia="zh-CN"/>
        </w:rPr>
        <w:t>1.1</w:t>
      </w:r>
      <w:r>
        <w:rPr>
          <w:rFonts w:hint="eastAsia" w:ascii="Times New Roman" w:hAnsi="Times New Roman" w:eastAsia="宋体" w:cs="Times New Roman"/>
          <w:b/>
          <w:sz w:val="24"/>
          <w:lang w:val="en-US" w:eastAsia="zh-CN"/>
        </w:rPr>
        <w:t>4</w:t>
      </w:r>
      <w:r>
        <w:rPr>
          <w:rFonts w:hint="default" w:ascii="Times New Roman" w:hAnsi="Times New Roman" w:eastAsia="宋体" w:cs="Times New Roman"/>
          <w:b/>
          <w:sz w:val="24"/>
          <w:lang w:val="en-US" w:eastAsia="zh-CN"/>
        </w:rPr>
        <w:t xml:space="preserve"> 双荧光素酶检测</w:t>
      </w:r>
    </w:p>
    <w:p w14:paraId="2E5CA4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b/>
          <w:bCs/>
          <w:sz w:val="24"/>
          <w:szCs w:val="24"/>
          <w:lang w:val="en-US" w:eastAsia="zh-CN"/>
        </w:rPr>
      </w:pPr>
      <w:r>
        <w:rPr>
          <w:rFonts w:hint="default" w:ascii="Times New Roman" w:hAnsi="Times New Roman" w:eastAsia="宋体" w:cs="Times New Roman"/>
          <w:color w:val="000000"/>
          <w:lang w:val="en-US" w:eastAsia="zh-CN"/>
        </w:rPr>
        <w:t>构建双荧光素酶报告载体，按上述分组转染 293T 细胞，参照双荧光素酶报告基因检测试剂盒（RG027，碧云天）的说明书进行双荧光素酶的检测。</w:t>
      </w:r>
    </w:p>
    <w:p w14:paraId="28C9C17F">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lang w:val="en-US" w:eastAsia="zh-CN"/>
        </w:rPr>
        <w:t>1.1</w:t>
      </w:r>
      <w:r>
        <w:rPr>
          <w:rFonts w:hint="eastAsia" w:ascii="Times New Roman" w:hAnsi="Times New Roman" w:eastAsia="宋体" w:cs="Times New Roman"/>
          <w:b/>
          <w:sz w:val="24"/>
          <w:lang w:val="en-US" w:eastAsia="zh-CN"/>
        </w:rPr>
        <w:t>5</w:t>
      </w:r>
      <w:r>
        <w:rPr>
          <w:rFonts w:hint="default" w:ascii="Times New Roman" w:hAnsi="Times New Roman" w:eastAsia="宋体" w:cs="Times New Roman"/>
          <w:b/>
          <w:sz w:val="24"/>
          <w:lang w:val="en-US" w:eastAsia="zh-CN"/>
        </w:rPr>
        <w:t xml:space="preserve"> </w:t>
      </w:r>
      <w:r>
        <w:rPr>
          <w:rFonts w:hint="default" w:ascii="Times New Roman" w:hAnsi="Times New Roman" w:eastAsia="宋体" w:cs="Times New Roman"/>
          <w:b/>
          <w:sz w:val="24"/>
        </w:rPr>
        <w:t>染色质免疫共沉淀</w:t>
      </w:r>
      <w:r>
        <w:rPr>
          <w:rFonts w:hint="eastAsia" w:ascii="Times New Roman" w:hAnsi="Times New Roman" w:eastAsia="宋体" w:cs="Times New Roman"/>
          <w:b/>
          <w:sz w:val="24"/>
          <w:lang w:eastAsia="zh-CN"/>
        </w:rPr>
        <w:t>（</w:t>
      </w:r>
      <w:r>
        <w:rPr>
          <w:rFonts w:hint="default" w:ascii="Times New Roman" w:hAnsi="Times New Roman" w:eastAsia="宋体" w:cs="Times New Roman"/>
          <w:b/>
          <w:sz w:val="24"/>
        </w:rPr>
        <w:t>Chromatin immunoprecipitation</w:t>
      </w:r>
      <w:r>
        <w:rPr>
          <w:rFonts w:hint="eastAsia" w:ascii="Times New Roman" w:hAnsi="Times New Roman" w:eastAsia="宋体" w:cs="Times New Roman"/>
          <w:b/>
          <w:sz w:val="24"/>
          <w:lang w:eastAsia="zh-CN"/>
        </w:rPr>
        <w:t>，</w:t>
      </w:r>
      <w:r>
        <w:rPr>
          <w:rFonts w:hint="default" w:ascii="Times New Roman" w:hAnsi="Times New Roman" w:eastAsia="宋体" w:cs="Times New Roman"/>
          <w:b/>
          <w:sz w:val="24"/>
        </w:rPr>
        <w:t>ChIP）实验</w:t>
      </w:r>
    </w:p>
    <w:p w14:paraId="3083BF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采用染色质免疫共沉淀（ChIP）检测p62</w:t>
      </w:r>
      <w:r>
        <w:rPr>
          <w:rFonts w:hint="eastAsia" w:ascii="Times New Roman" w:hAnsi="Times New Roman" w:eastAsia="宋体" w:cs="Times New Roman"/>
          <w:color w:val="000000"/>
          <w:lang w:val="en-US" w:eastAsia="zh-CN"/>
        </w:rPr>
        <w:t>、Beclin1</w:t>
      </w:r>
      <w:r>
        <w:rPr>
          <w:rFonts w:hint="default" w:ascii="Times New Roman" w:hAnsi="Times New Roman" w:eastAsia="宋体" w:cs="Times New Roman"/>
          <w:color w:val="000000"/>
          <w:lang w:val="en-US" w:eastAsia="zh-CN"/>
        </w:rPr>
        <w:t>与</w:t>
      </w:r>
      <w:r>
        <w:rPr>
          <w:rFonts w:hint="eastAsia" w:ascii="Times New Roman" w:hAnsi="Times New Roman" w:eastAsia="宋体" w:cs="Times New Roman"/>
          <w:color w:val="000000"/>
          <w:lang w:val="en-US" w:eastAsia="zh-CN"/>
        </w:rPr>
        <w:t>KLF4</w:t>
      </w:r>
      <w:r>
        <w:rPr>
          <w:rFonts w:hint="default" w:ascii="Times New Roman" w:hAnsi="Times New Roman" w:eastAsia="宋体" w:cs="Times New Roman"/>
          <w:color w:val="000000"/>
          <w:lang w:val="en-US" w:eastAsia="zh-CN"/>
        </w:rPr>
        <w:t>的相互作用。IL-1β模型＋KLF4过表达慢病毒</w:t>
      </w:r>
      <w:r>
        <w:rPr>
          <w:rFonts w:hint="eastAsia" w:ascii="Times New Roman" w:hAnsi="Times New Roman" w:eastAsia="宋体" w:cs="Times New Roman"/>
          <w:color w:val="000000"/>
          <w:lang w:val="en-US" w:eastAsia="zh-CN"/>
        </w:rPr>
        <w:t>组</w:t>
      </w:r>
      <w:r>
        <w:rPr>
          <w:rFonts w:hint="default" w:ascii="Times New Roman" w:hAnsi="Times New Roman" w:eastAsia="宋体" w:cs="Times New Roman"/>
          <w:color w:val="000000"/>
          <w:lang w:val="en-US" w:eastAsia="zh-CN"/>
        </w:rPr>
        <w:t>细胞培养至状态良好，获取不少于2×10^7个细胞，用1%（v/v）甲醛固定，随后用甘氨酸（Aladdin）淬灭。用PBS洗涤后，加入10μL/ml Halt Cocktail，刮下细胞。用100μL裂解液1（弱裂解液）裂解细胞，冰上10min后，9000g离心5min弃上清；向沉淀中依次加入100μL微球菌核酸消化缓冲液（MNase Digestions Buffer）和0.25μL 微球菌核酸酶（Micrococcal Nuclease，MNase），混匀后37℃水浴15min，中途翻转混匀。水浴完成后，加入MNase终止液，冰浴5min后，9000g离心5min弃上清，用50μL裂解液2（强裂解液）冰浴15min裂解核蛋白，中途涡旋以使反应充分。在裂解完成后，9000g离心5min，取上清。</w:t>
      </w:r>
    </w:p>
    <w:p w14:paraId="126EA5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取5μL上清作为Input样本，q-PCR检测</w:t>
      </w:r>
      <w:r>
        <w:rPr>
          <w:rFonts w:hint="eastAsia" w:ascii="Times New Roman" w:hAnsi="Times New Roman" w:eastAsia="宋体" w:cs="Times New Roman"/>
          <w:color w:val="000000"/>
          <w:lang w:val="en-US" w:eastAsia="zh-CN"/>
        </w:rPr>
        <w:t>KLF4</w:t>
      </w:r>
      <w:r>
        <w:rPr>
          <w:rFonts w:hint="default" w:ascii="Times New Roman" w:hAnsi="Times New Roman" w:eastAsia="宋体" w:cs="Times New Roman"/>
          <w:color w:val="000000"/>
          <w:lang w:val="en-US" w:eastAsia="zh-CN"/>
        </w:rPr>
        <w:t>基因表达。取45μL，加入一抗（阳参抗RNA聚合酶抗体；阴参抗兔IgG抗体；目的蛋白</w:t>
      </w:r>
      <w:r>
        <w:rPr>
          <w:rFonts w:hint="eastAsia" w:ascii="Times New Roman" w:hAnsi="Times New Roman" w:eastAsia="宋体" w:cs="Times New Roman"/>
          <w:color w:val="000000"/>
          <w:lang w:val="en-US" w:eastAsia="zh-CN"/>
        </w:rPr>
        <w:t>KLF4</w:t>
      </w:r>
      <w:r>
        <w:rPr>
          <w:rFonts w:hint="default" w:ascii="Times New Roman" w:hAnsi="Times New Roman" w:eastAsia="宋体" w:cs="Times New Roman"/>
          <w:color w:val="000000"/>
          <w:lang w:val="en-US" w:eastAsia="zh-CN"/>
        </w:rPr>
        <w:t>抗体）进行共沉淀（IP），用纯化柱进行洗涤和洗脱，将</w:t>
      </w:r>
      <w:r>
        <w:rPr>
          <w:rFonts w:hint="eastAsia" w:ascii="Times New Roman" w:hAnsi="Times New Roman" w:eastAsia="宋体" w:cs="Times New Roman"/>
          <w:color w:val="000000"/>
          <w:lang w:val="en-US" w:eastAsia="zh-CN"/>
        </w:rPr>
        <w:t>KLF4</w:t>
      </w:r>
      <w:r>
        <w:rPr>
          <w:rFonts w:hint="default" w:ascii="Times New Roman" w:hAnsi="Times New Roman" w:eastAsia="宋体" w:cs="Times New Roman"/>
          <w:color w:val="000000"/>
          <w:lang w:val="en-US" w:eastAsia="zh-CN"/>
        </w:rPr>
        <w:t>-核酸复合物洗脱下来。用DNA纯化柱纯化复合物中的核酸，q-PCR检测p62</w:t>
      </w:r>
      <w:r>
        <w:rPr>
          <w:rFonts w:hint="eastAsia" w:ascii="Times New Roman" w:hAnsi="Times New Roman" w:eastAsia="宋体" w:cs="Times New Roman"/>
          <w:color w:val="000000"/>
          <w:lang w:val="en-US" w:eastAsia="zh-CN"/>
        </w:rPr>
        <w:t>、Beclin1</w:t>
      </w:r>
      <w:r>
        <w:rPr>
          <w:rFonts w:hint="default" w:ascii="Times New Roman" w:hAnsi="Times New Roman" w:eastAsia="宋体" w:cs="Times New Roman"/>
          <w:color w:val="000000"/>
          <w:lang w:val="en-US" w:eastAsia="zh-CN"/>
        </w:rPr>
        <w:t>基因</w:t>
      </w:r>
      <w:r>
        <w:rPr>
          <w:rFonts w:hint="eastAsia" w:ascii="Times New Roman" w:hAnsi="Times New Roman" w:eastAsia="宋体" w:cs="Times New Roman"/>
          <w:color w:val="000000"/>
          <w:lang w:val="en-US" w:eastAsia="zh-CN"/>
        </w:rPr>
        <w:t>的</w:t>
      </w:r>
      <w:r>
        <w:rPr>
          <w:rFonts w:hint="default" w:ascii="Times New Roman" w:hAnsi="Times New Roman" w:eastAsia="宋体" w:cs="Times New Roman"/>
          <w:color w:val="000000"/>
          <w:lang w:val="en-US" w:eastAsia="zh-CN"/>
        </w:rPr>
        <w:t>表达。</w:t>
      </w:r>
    </w:p>
    <w:p w14:paraId="70F7295F">
      <w:pPr>
        <w:spacing w:line="360" w:lineRule="auto"/>
        <w:rPr>
          <w:rFonts w:hint="eastAsia"/>
          <w:color w:val="000000"/>
        </w:rPr>
      </w:pPr>
      <w:r>
        <w:rPr>
          <w:rFonts w:hint="eastAsia"/>
          <w:b/>
          <w:bCs/>
          <w:sz w:val="24"/>
        </w:rPr>
        <w:t>1.</w:t>
      </w:r>
      <w:r>
        <w:rPr>
          <w:rFonts w:hint="eastAsia"/>
          <w:b/>
          <w:bCs/>
          <w:sz w:val="24"/>
          <w:lang w:val="en-US" w:eastAsia="zh-CN"/>
        </w:rPr>
        <w:t>16</w:t>
      </w:r>
      <w:r>
        <w:rPr>
          <w:rFonts w:hint="eastAsia"/>
          <w:b/>
          <w:bCs/>
          <w:sz w:val="24"/>
        </w:rPr>
        <w:t xml:space="preserve"> 数据分析与处理</w:t>
      </w:r>
    </w:p>
    <w:p w14:paraId="04047A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应用SPSS 20.0软件进行统计分析。所有实验重复3次，定量结果采用均数±标准差（X±S）表示。多组之间定量数值比较采用单因素方差分析，两两比较采用S-N-K法。检验水准α=0.05。</w:t>
      </w:r>
    </w:p>
    <w:p w14:paraId="74D04A02">
      <w:pPr>
        <w:spacing w:line="360" w:lineRule="auto"/>
        <w:rPr>
          <w:rFonts w:hint="default" w:ascii="Times New Roman" w:hAnsi="Times New Roman" w:cs="Times New Roman"/>
          <w:bCs/>
          <w:sz w:val="24"/>
          <w:szCs w:val="24"/>
        </w:rPr>
      </w:pPr>
    </w:p>
    <w:p w14:paraId="13C0DA98">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2 实验结果</w:t>
      </w:r>
    </w:p>
    <w:p w14:paraId="1167D898">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2.1 人原代软骨细胞鉴定</w:t>
      </w:r>
    </w:p>
    <w:p w14:paraId="51209F43">
      <w:pPr>
        <w:spacing w:line="360" w:lineRule="auto"/>
        <w:ind w:firstLine="420" w:firstLineChars="200"/>
        <w:rPr>
          <w:rFonts w:hint="default" w:ascii="Times New Roman" w:hAnsi="Times New Roman" w:eastAsia="宋体" w:cs="Times New Roman"/>
          <w:bCs/>
          <w:sz w:val="24"/>
          <w:szCs w:val="24"/>
        </w:rPr>
      </w:pPr>
      <w:r>
        <w:rPr>
          <w:rFonts w:hint="default" w:ascii="Times New Roman" w:hAnsi="Times New Roman" w:eastAsia="宋体" w:cs="Times New Roman"/>
          <w:color w:val="000000"/>
          <w:lang w:val="en-US" w:eastAsia="zh-CN"/>
        </w:rPr>
        <w:t>采用免疫荧光检测人原代软骨细胞角蛋白Collagen Ⅱ的蛋白表达，结果如图1所示，DAPI染出来的细胞核在紫外的激发下为蓝色，阳性表达为相应荧光素标记的Collagen Ⅱ红光，鉴定通过。</w:t>
      </w:r>
    </w:p>
    <w:p w14:paraId="67B9F45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图1 细胞鉴定图</w:t>
      </w:r>
    </w:p>
    <w:p w14:paraId="79B48AA9">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 xml:space="preserve">2.2 </w:t>
      </w:r>
      <w:r>
        <w:rPr>
          <w:rFonts w:hint="default" w:ascii="Times New Roman" w:hAnsi="Times New Roman" w:eastAsia="宋体" w:cs="Times New Roman"/>
          <w:b/>
          <w:sz w:val="24"/>
          <w:lang w:eastAsia="zh-CN"/>
        </w:rPr>
        <w:t>验证</w:t>
      </w:r>
      <w:r>
        <w:rPr>
          <w:rFonts w:hint="default" w:ascii="Times New Roman" w:hAnsi="Times New Roman" w:eastAsia="宋体" w:cs="Times New Roman"/>
          <w:b/>
          <w:sz w:val="24"/>
          <w:lang w:val="en-US" w:eastAsia="zh-CN"/>
        </w:rPr>
        <w:t>KLF4过表达慢病毒载体效果</w:t>
      </w:r>
    </w:p>
    <w:p w14:paraId="7FC1D0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构建KLF4过表达载体，包装成慢病毒，转染至人原代软骨细胞后，利用WB和QPCR验证过表达病毒效果。结果如图</w:t>
      </w:r>
      <w:r>
        <w:rPr>
          <w:rFonts w:hint="eastAsia" w:ascii="Times New Roman" w:hAnsi="Times New Roman" w:eastAsia="宋体" w:cs="Times New Roman"/>
          <w:color w:val="000000"/>
          <w:lang w:val="en-US" w:eastAsia="zh-CN"/>
        </w:rPr>
        <w:t>2</w:t>
      </w:r>
      <w:r>
        <w:rPr>
          <w:rFonts w:hint="default" w:ascii="Times New Roman" w:hAnsi="Times New Roman" w:eastAsia="宋体" w:cs="Times New Roman"/>
          <w:color w:val="000000"/>
          <w:lang w:val="en-US" w:eastAsia="zh-CN"/>
        </w:rPr>
        <w:t>所示，与对照组比，Model+OE</w:t>
      </w:r>
      <w:r>
        <w:rPr>
          <w:rFonts w:hint="eastAsia" w:ascii="Times New Roman" w:hAnsi="Times New Roman" w:eastAsia="宋体" w:cs="Times New Roman"/>
          <w:color w:val="000000"/>
          <w:lang w:val="en-US" w:eastAsia="zh-CN"/>
        </w:rPr>
        <w:t>组</w:t>
      </w:r>
      <w:r>
        <w:rPr>
          <w:rFonts w:hint="default" w:ascii="Times New Roman" w:hAnsi="Times New Roman" w:eastAsia="宋体" w:cs="Times New Roman"/>
          <w:color w:val="000000"/>
          <w:lang w:val="en-US" w:eastAsia="zh-CN"/>
        </w:rPr>
        <w:t>KLF4蛋白及mRNA表达量显著上升；与NC组相比，Model+OE</w:t>
      </w:r>
      <w:r>
        <w:rPr>
          <w:rFonts w:hint="eastAsia" w:ascii="Times New Roman" w:hAnsi="Times New Roman" w:eastAsia="宋体" w:cs="Times New Roman"/>
          <w:color w:val="000000"/>
          <w:lang w:val="en-US" w:eastAsia="zh-CN"/>
        </w:rPr>
        <w:t>组</w:t>
      </w:r>
      <w:r>
        <w:rPr>
          <w:rFonts w:hint="default" w:ascii="Times New Roman" w:hAnsi="Times New Roman" w:eastAsia="宋体" w:cs="Times New Roman"/>
          <w:color w:val="000000"/>
          <w:lang w:val="en-US" w:eastAsia="zh-CN"/>
        </w:rPr>
        <w:t>KLF4 mRNA表达量显著上升且具有显著性，证明过表达慢病毒有效。</w:t>
      </w:r>
    </w:p>
    <w:p w14:paraId="71E25E0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p>
    <w:p w14:paraId="0016BCA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图2：人原代软骨细胞转染KLF4过表达慢病毒表达情况</w:t>
      </w:r>
    </w:p>
    <w:p w14:paraId="34C3D907">
      <w:pPr>
        <w:spacing w:line="360" w:lineRule="auto"/>
        <w:jc w:val="center"/>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（“*”表示与CON比P＜0.05，#表示与NC组比P＜0.05）</w:t>
      </w:r>
    </w:p>
    <w:p w14:paraId="167EBC68">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 xml:space="preserve">2.3 </w:t>
      </w:r>
      <w:r>
        <w:rPr>
          <w:rFonts w:hint="default" w:ascii="Times New Roman" w:hAnsi="Times New Roman" w:eastAsia="宋体" w:cs="Times New Roman"/>
          <w:b/>
          <w:sz w:val="24"/>
          <w:lang w:val="en-US" w:eastAsia="zh-CN"/>
        </w:rPr>
        <w:t>ELISA检测TNF-α、IL-10含量筛选最适IL-1β浓度</w:t>
      </w:r>
    </w:p>
    <w:p w14:paraId="0C32C8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b w:val="0"/>
          <w:bCs/>
          <w:kern w:val="2"/>
          <w:sz w:val="24"/>
          <w:szCs w:val="24"/>
          <w:lang w:val="en-US" w:eastAsia="zh-CN" w:bidi="ar-SA"/>
        </w:rPr>
      </w:pPr>
      <w:r>
        <w:rPr>
          <w:rFonts w:hint="default" w:ascii="Times New Roman" w:hAnsi="Times New Roman" w:eastAsia="宋体" w:cs="Times New Roman"/>
          <w:b w:val="0"/>
          <w:bCs w:val="0"/>
          <w:color w:val="000000"/>
          <w:kern w:val="2"/>
          <w:sz w:val="21"/>
          <w:szCs w:val="21"/>
          <w:lang w:val="en-US" w:eastAsia="zh-CN" w:bidi="ar-SA"/>
        </w:rPr>
        <w:t>设置IL-1β浓度梯度（0、5、7.5、10、12.5ng/mL），利用ELISA检测TNF-α、IL-10含量，结果如图</w:t>
      </w:r>
      <w:r>
        <w:rPr>
          <w:rFonts w:hint="eastAsia" w:ascii="Times New Roman" w:hAnsi="Times New Roman" w:eastAsia="宋体" w:cs="Times New Roman"/>
          <w:b w:val="0"/>
          <w:bCs w:val="0"/>
          <w:color w:val="000000"/>
          <w:kern w:val="2"/>
          <w:sz w:val="21"/>
          <w:szCs w:val="21"/>
          <w:lang w:val="en-US" w:eastAsia="zh-CN" w:bidi="ar-SA"/>
        </w:rPr>
        <w:t>3</w:t>
      </w:r>
      <w:r>
        <w:rPr>
          <w:rFonts w:hint="default" w:ascii="Times New Roman" w:hAnsi="Times New Roman" w:eastAsia="宋体" w:cs="Times New Roman"/>
          <w:b w:val="0"/>
          <w:bCs w:val="0"/>
          <w:color w:val="000000"/>
          <w:kern w:val="2"/>
          <w:sz w:val="21"/>
          <w:szCs w:val="21"/>
          <w:lang w:val="en-US" w:eastAsia="zh-CN" w:bidi="ar-SA"/>
        </w:rPr>
        <w:t>所示，与IL-1β(0</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ng/mL)相比，IL-1β(12.5</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ng/mL)组TNF-α含量显著增加；与IL-1β(0</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ng/mL)相比，IL-1β(5</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ng/mL)、IL-1β(7.5</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ng/mL)、IL-1β(10</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ng/mL)、IL-1β(12.5</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ng/mL)组IL-10含量显著增加，因此后续实验选择IL-1β(12.5</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ng/mL)诱导模拟骨关节炎微环境。</w:t>
      </w:r>
    </w:p>
    <w:p w14:paraId="6C90F0E5">
      <w:pPr>
        <w:spacing w:line="360" w:lineRule="auto"/>
        <w:ind w:firstLine="480" w:firstLineChars="200"/>
        <w:rPr>
          <w:rFonts w:hint="default" w:ascii="Times New Roman" w:hAnsi="Times New Roman" w:eastAsia="宋体" w:cs="Times New Roman"/>
          <w:sz w:val="24"/>
          <w:szCs w:val="24"/>
          <w:lang w:val="en-US" w:eastAsia="zh-CN"/>
        </w:rPr>
      </w:pPr>
    </w:p>
    <w:p w14:paraId="143D3450">
      <w:pPr>
        <w:spacing w:line="360" w:lineRule="auto"/>
        <w:ind w:firstLine="480" w:firstLineChars="200"/>
        <w:jc w:val="center"/>
        <w:rPr>
          <w:rFonts w:hint="default" w:ascii="Times New Roman" w:hAnsi="Times New Roman" w:eastAsia="宋体" w:cs="Times New Roman"/>
          <w:sz w:val="24"/>
          <w:szCs w:val="24"/>
          <w:lang w:val="en-US" w:eastAsia="zh-CN"/>
        </w:rPr>
      </w:pPr>
    </w:p>
    <w:p w14:paraId="01929BD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图</w:t>
      </w:r>
      <w:r>
        <w:rPr>
          <w:rFonts w:hint="eastAsia" w:ascii="Times New Roman" w:hAnsi="Times New Roman" w:eastAsia="宋体" w:cs="Times New Roman"/>
          <w:color w:val="000000"/>
          <w:lang w:val="en-US" w:eastAsia="zh-CN"/>
        </w:rPr>
        <w:t xml:space="preserve">3 </w:t>
      </w:r>
      <w:r>
        <w:rPr>
          <w:rFonts w:hint="default" w:ascii="Times New Roman" w:hAnsi="Times New Roman" w:eastAsia="宋体" w:cs="Times New Roman"/>
          <w:color w:val="000000"/>
          <w:lang w:val="en-US" w:eastAsia="zh-CN"/>
        </w:rPr>
        <w:t>ELISA检测TNF-α、IL-10含量</w:t>
      </w:r>
      <w:r>
        <w:rPr>
          <w:rFonts w:hint="eastAsia" w:ascii="Times New Roman" w:hAnsi="Times New Roman" w:eastAsia="宋体" w:cs="Times New Roman"/>
          <w:color w:val="000000"/>
          <w:lang w:val="en-US" w:eastAsia="zh-CN"/>
        </w:rPr>
        <w:t>情况</w:t>
      </w:r>
    </w:p>
    <w:p w14:paraId="37D5B28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w:t>
      </w:r>
      <w:r>
        <w:rPr>
          <w:rFonts w:hint="default" w:ascii="Times New Roman" w:hAnsi="Times New Roman" w:eastAsia="宋体" w:cs="Times New Roman"/>
          <w:b w:val="0"/>
          <w:bCs w:val="0"/>
          <w:color w:val="000000"/>
          <w:kern w:val="2"/>
          <w:sz w:val="21"/>
          <w:szCs w:val="21"/>
          <w:lang w:val="en-US" w:eastAsia="zh-CN" w:bidi="ar-SA"/>
        </w:rPr>
        <w:t>IL-1β(0</w:t>
      </w:r>
      <w:r>
        <w:rPr>
          <w:rFonts w:hint="eastAsia" w:ascii="Times New Roman" w:hAnsi="Times New Roman" w:eastAsia="宋体" w:cs="Times New Roman"/>
          <w:b w:val="0"/>
          <w:bCs w:val="0"/>
          <w:color w:val="000000"/>
          <w:kern w:val="2"/>
          <w:sz w:val="21"/>
          <w:szCs w:val="21"/>
          <w:lang w:val="en-US" w:eastAsia="zh-CN" w:bidi="ar-SA"/>
        </w:rPr>
        <w:t xml:space="preserve"> </w:t>
      </w:r>
      <w:r>
        <w:rPr>
          <w:rFonts w:hint="default" w:ascii="Times New Roman" w:hAnsi="Times New Roman" w:eastAsia="宋体" w:cs="Times New Roman"/>
          <w:b w:val="0"/>
          <w:bCs w:val="0"/>
          <w:color w:val="000000"/>
          <w:kern w:val="2"/>
          <w:sz w:val="21"/>
          <w:szCs w:val="21"/>
          <w:lang w:val="en-US" w:eastAsia="zh-CN" w:bidi="ar-SA"/>
        </w:rPr>
        <w:t>ng/mL)</w:t>
      </w:r>
      <w:r>
        <w:rPr>
          <w:rFonts w:hint="default" w:ascii="Times New Roman" w:hAnsi="Times New Roman" w:eastAsia="宋体" w:cs="Times New Roman"/>
          <w:color w:val="000000"/>
          <w:lang w:val="en-US" w:eastAsia="zh-CN"/>
        </w:rPr>
        <w:t>比P＜0.05）</w:t>
      </w:r>
    </w:p>
    <w:p w14:paraId="544E01C6">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4</w:t>
      </w:r>
      <w:r>
        <w:rPr>
          <w:rFonts w:hint="default" w:ascii="Times New Roman" w:hAnsi="Times New Roman" w:eastAsia="宋体" w:cs="Times New Roman"/>
          <w:b/>
          <w:sz w:val="24"/>
        </w:rPr>
        <w:t xml:space="preserve"> </w:t>
      </w:r>
      <w:r>
        <w:rPr>
          <w:rFonts w:hint="default" w:ascii="Times New Roman" w:hAnsi="Times New Roman" w:eastAsia="宋体" w:cs="Times New Roman"/>
          <w:b/>
          <w:sz w:val="24"/>
          <w:lang w:val="en-US" w:eastAsia="zh-CN"/>
        </w:rPr>
        <w:t>流式检测细胞凋亡水平</w:t>
      </w:r>
    </w:p>
    <w:p w14:paraId="4F7CC5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人原代软骨细胞转染KLF4过表达慢病毒后，利用流式检测细胞凋亡变化。结果如图</w:t>
      </w:r>
      <w:r>
        <w:rPr>
          <w:rFonts w:hint="eastAsia" w:ascii="Times New Roman" w:hAnsi="Times New Roman" w:eastAsia="宋体" w:cs="Times New Roman"/>
          <w:color w:val="000000"/>
          <w:lang w:val="en-US" w:eastAsia="zh-CN"/>
        </w:rPr>
        <w:t>4</w:t>
      </w:r>
      <w:r>
        <w:rPr>
          <w:rFonts w:hint="default" w:ascii="Times New Roman" w:hAnsi="Times New Roman" w:eastAsia="宋体" w:cs="Times New Roman"/>
          <w:color w:val="000000"/>
          <w:lang w:val="en-US" w:eastAsia="zh-CN"/>
        </w:rPr>
        <w:t>所示，与Control组相比，Model</w:t>
      </w:r>
      <w:r>
        <w:rPr>
          <w:rFonts w:hint="eastAsia" w:ascii="Times New Roman" w:hAnsi="Times New Roman" w:eastAsia="宋体" w:cs="Times New Roman"/>
          <w:color w:val="000000"/>
          <w:lang w:val="en-US" w:eastAsia="zh-CN"/>
        </w:rPr>
        <w:t>与</w:t>
      </w:r>
      <w:r>
        <w:rPr>
          <w:rFonts w:hint="default" w:ascii="Times New Roman" w:hAnsi="Times New Roman" w:eastAsia="宋体" w:cs="Times New Roman"/>
          <w:color w:val="000000"/>
          <w:lang w:val="en-US" w:eastAsia="zh-CN"/>
        </w:rPr>
        <w:t>Model+NC组凋亡率显著增加</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与Model组相比，Model+NC凋亡率显著增加</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Model+OE-KLF4组凋亡率显著</w:t>
      </w:r>
      <w:r>
        <w:rPr>
          <w:rFonts w:hint="eastAsia" w:ascii="Times New Roman" w:hAnsi="Times New Roman" w:eastAsia="宋体" w:cs="Times New Roman"/>
          <w:color w:val="000000"/>
          <w:lang w:val="en-US" w:eastAsia="zh-CN"/>
        </w:rPr>
        <w:t>降低；</w:t>
      </w:r>
      <w:r>
        <w:rPr>
          <w:rFonts w:hint="default" w:ascii="Times New Roman" w:hAnsi="Times New Roman" w:eastAsia="宋体" w:cs="Times New Roman"/>
          <w:color w:val="000000"/>
          <w:lang w:val="en-US" w:eastAsia="zh-CN"/>
        </w:rPr>
        <w:t>与Model+NC组相比，Model+OE-KLF4组凋亡率显著降低，以上结果表明，人原代软骨细胞转染KLF4过表达慢病毒后，可以显著降低细胞凋亡</w:t>
      </w:r>
      <w:r>
        <w:rPr>
          <w:rFonts w:hint="eastAsia" w:ascii="Times New Roman" w:hAnsi="Times New Roman" w:eastAsia="宋体" w:cs="Times New Roman"/>
          <w:color w:val="000000"/>
          <w:lang w:val="en-US" w:eastAsia="zh-CN"/>
        </w:rPr>
        <w:t>水平</w:t>
      </w:r>
      <w:r>
        <w:rPr>
          <w:rFonts w:hint="default" w:ascii="Times New Roman" w:hAnsi="Times New Roman" w:eastAsia="宋体" w:cs="Times New Roman"/>
          <w:color w:val="000000"/>
          <w:lang w:val="en-US" w:eastAsia="zh-CN"/>
        </w:rPr>
        <w:t>。</w:t>
      </w:r>
    </w:p>
    <w:p w14:paraId="6056322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图</w:t>
      </w:r>
      <w:r>
        <w:rPr>
          <w:rFonts w:hint="eastAsia" w:ascii="Times New Roman" w:hAnsi="Times New Roman" w:eastAsia="宋体" w:cs="Times New Roman"/>
          <w:color w:val="000000"/>
          <w:lang w:val="en-US" w:eastAsia="zh-CN"/>
        </w:rPr>
        <w:t xml:space="preserve">4 </w:t>
      </w:r>
      <w:r>
        <w:rPr>
          <w:rFonts w:hint="default" w:ascii="Times New Roman" w:hAnsi="Times New Roman" w:eastAsia="宋体" w:cs="Times New Roman"/>
          <w:color w:val="000000"/>
          <w:lang w:val="en-US" w:eastAsia="zh-CN"/>
        </w:rPr>
        <w:t>流式检测细胞凋亡水平</w:t>
      </w:r>
      <w:r>
        <w:rPr>
          <w:rFonts w:hint="eastAsia" w:ascii="Times New Roman" w:hAnsi="Times New Roman" w:eastAsia="宋体" w:cs="Times New Roman"/>
          <w:color w:val="000000"/>
          <w:lang w:val="en-US" w:eastAsia="zh-CN"/>
        </w:rPr>
        <w:t>情况</w:t>
      </w:r>
    </w:p>
    <w:p w14:paraId="7FC3A47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（“*”表示与CON比P＜0.05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w:t>
      </w:r>
      <w:r>
        <w:rPr>
          <w:rFonts w:hint="eastAsia" w:ascii="Times New Roman" w:hAnsi="Times New Roman" w:eastAsia="宋体" w:cs="Times New Roman"/>
          <w:color w:val="000000"/>
          <w:lang w:val="en-US" w:eastAsia="zh-CN"/>
        </w:rPr>
        <w:t>Model</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”表示与Model+NC比P＜0.05）</w:t>
      </w:r>
    </w:p>
    <w:p w14:paraId="406F5762">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5</w:t>
      </w:r>
      <w:r>
        <w:rPr>
          <w:rFonts w:hint="default" w:ascii="Times New Roman" w:hAnsi="Times New Roman" w:eastAsia="宋体" w:cs="Times New Roman"/>
          <w:b/>
          <w:sz w:val="24"/>
        </w:rPr>
        <w:t xml:space="preserve"> </w:t>
      </w:r>
      <w:r>
        <w:rPr>
          <w:rFonts w:hint="default" w:ascii="Times New Roman" w:hAnsi="Times New Roman" w:eastAsia="宋体" w:cs="Times New Roman"/>
          <w:b/>
          <w:sz w:val="24"/>
          <w:lang w:val="en-US" w:eastAsia="zh-CN"/>
        </w:rPr>
        <w:t>电镜检测观察细胞线粒体形态</w:t>
      </w:r>
    </w:p>
    <w:p w14:paraId="01A6F2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人原代软骨细胞转染KLF4过表达慢病毒后，利用电镜检测观察细胞线粒体形态，结果如图</w:t>
      </w:r>
      <w:r>
        <w:rPr>
          <w:rFonts w:hint="eastAsia" w:ascii="Times New Roman" w:hAnsi="Times New Roman" w:eastAsia="宋体" w:cs="Times New Roman"/>
          <w:color w:val="000000"/>
          <w:lang w:val="en-US" w:eastAsia="zh-CN"/>
        </w:rPr>
        <w:t>5</w:t>
      </w:r>
      <w:r>
        <w:rPr>
          <w:rFonts w:hint="default" w:ascii="Times New Roman" w:hAnsi="Times New Roman" w:eastAsia="宋体" w:cs="Times New Roman"/>
          <w:color w:val="000000"/>
          <w:lang w:val="en-US" w:eastAsia="zh-CN"/>
        </w:rPr>
        <w:t>所示。与Control组相比，Model组细胞核膜皱缩，线粒体受到损伤并且数量减少，证明造模成功；与Model组相比，Model+NC组线粒体受到损伤,细胞质中出现自噬小体和凋亡小体</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与Model+NC组相比，Model+OE-KLF4组线粒体损伤得到修复，线粒体结构逐渐得到恢复</w:t>
      </w:r>
      <w:r>
        <w:rPr>
          <w:rFonts w:hint="eastAsia" w:ascii="Times New Roman" w:hAnsi="Times New Roman" w:eastAsia="宋体" w:cs="Times New Roman"/>
          <w:color w:val="000000"/>
          <w:lang w:val="en-US" w:eastAsia="zh-CN"/>
        </w:rPr>
        <w:t>，以上结果表明，</w:t>
      </w:r>
      <w:r>
        <w:rPr>
          <w:rFonts w:hint="default" w:ascii="Times New Roman" w:hAnsi="Times New Roman" w:eastAsia="宋体" w:cs="Times New Roman"/>
          <w:color w:val="000000"/>
          <w:lang w:val="en-US" w:eastAsia="zh-CN"/>
        </w:rPr>
        <w:t>人原代软骨细胞转染KLF4过表达慢病毒后</w:t>
      </w:r>
      <w:r>
        <w:rPr>
          <w:rFonts w:hint="eastAsia" w:ascii="Times New Roman" w:hAnsi="Times New Roman" w:eastAsia="宋体" w:cs="Times New Roman"/>
          <w:color w:val="000000"/>
          <w:lang w:val="en-US" w:eastAsia="zh-CN"/>
        </w:rPr>
        <w:t>，可以显著修复线粒体结构，恢复线粒体功能。</w:t>
      </w:r>
    </w:p>
    <w:p w14:paraId="4E9B6DB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图5 </w:t>
      </w:r>
      <w:r>
        <w:rPr>
          <w:rFonts w:hint="default" w:ascii="Times New Roman" w:hAnsi="Times New Roman" w:eastAsia="宋体" w:cs="Times New Roman"/>
          <w:color w:val="000000"/>
          <w:lang w:val="en-US" w:eastAsia="zh-CN"/>
        </w:rPr>
        <w:t>电镜检测观察细胞线粒体形态</w:t>
      </w:r>
    </w:p>
    <w:p w14:paraId="59A4C314">
      <w:pPr>
        <w:spacing w:line="360" w:lineRule="auto"/>
        <w:rPr>
          <w:rFonts w:hint="default" w:ascii="Times New Roman" w:hAnsi="Times New Roman" w:eastAsia="宋体" w:cs="Times New Roman"/>
          <w:b/>
          <w:color w:val="000000"/>
          <w:sz w:val="24"/>
          <w:lang w:val="en-US" w:eastAsia="zh-CN"/>
        </w:rPr>
      </w:pPr>
      <w:r>
        <w:rPr>
          <w:rFonts w:hint="default" w:ascii="Times New Roman" w:hAnsi="Times New Roman" w:eastAsia="宋体" w:cs="Times New Roman"/>
          <w:b/>
          <w:color w:val="000000"/>
          <w:sz w:val="24"/>
        </w:rPr>
        <w:t>2.</w:t>
      </w:r>
      <w:r>
        <w:rPr>
          <w:rFonts w:hint="eastAsia" w:ascii="Times New Roman" w:hAnsi="Times New Roman" w:eastAsia="宋体" w:cs="Times New Roman"/>
          <w:b/>
          <w:color w:val="000000"/>
          <w:sz w:val="24"/>
          <w:lang w:val="en-US" w:eastAsia="zh-CN"/>
        </w:rPr>
        <w:t>6</w:t>
      </w:r>
      <w:r>
        <w:rPr>
          <w:rFonts w:hint="default" w:ascii="Times New Roman" w:hAnsi="Times New Roman" w:eastAsia="宋体" w:cs="Times New Roman"/>
          <w:b/>
          <w:color w:val="000000"/>
          <w:sz w:val="24"/>
        </w:rPr>
        <w:t xml:space="preserve"> </w:t>
      </w:r>
      <w:r>
        <w:rPr>
          <w:rFonts w:hint="default" w:ascii="Times New Roman" w:hAnsi="Times New Roman" w:eastAsia="宋体" w:cs="Times New Roman"/>
          <w:b/>
          <w:color w:val="000000"/>
          <w:sz w:val="24"/>
          <w:lang w:val="en-US" w:eastAsia="zh-CN"/>
        </w:rPr>
        <w:t>ELISA检测细胞ATP水平</w:t>
      </w:r>
    </w:p>
    <w:p w14:paraId="780204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人原代软骨细胞转染KLF4过表达慢病毒后，利用ELISA检测观察细胞ATP水平，结果如图</w:t>
      </w:r>
      <w:r>
        <w:rPr>
          <w:rFonts w:hint="eastAsia" w:ascii="Times New Roman" w:hAnsi="Times New Roman" w:eastAsia="宋体" w:cs="Times New Roman"/>
          <w:color w:val="000000"/>
          <w:lang w:val="en-US" w:eastAsia="zh-CN"/>
        </w:rPr>
        <w:t>6</w:t>
      </w:r>
      <w:r>
        <w:rPr>
          <w:rFonts w:hint="default" w:ascii="Times New Roman" w:hAnsi="Times New Roman" w:eastAsia="宋体" w:cs="Times New Roman"/>
          <w:color w:val="000000"/>
          <w:lang w:val="en-US" w:eastAsia="zh-CN"/>
        </w:rPr>
        <w:t>所示，与Control组相比，Model与Model+NC组ATP含量显著下降，说明线粒体结构及功能受到显著影响，与Model+NC组相比，Model+OE-KLF4组ATP含量显著上升，说明人原代软骨细胞转染KLF4过表达慢病毒后，线粒体结构得到显著修复，功能也得到显著恢复。</w:t>
      </w:r>
    </w:p>
    <w:p w14:paraId="4B05746C">
      <w:pPr>
        <w:spacing w:line="360" w:lineRule="auto"/>
        <w:jc w:val="center"/>
        <w:rPr>
          <w:rFonts w:hint="default" w:ascii="Times New Roman" w:hAnsi="Times New Roman" w:cs="Times New Roman"/>
        </w:rPr>
      </w:pPr>
    </w:p>
    <w:p w14:paraId="0DCA8EF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图6 </w:t>
      </w:r>
      <w:r>
        <w:rPr>
          <w:rFonts w:hint="default" w:ascii="Times New Roman" w:hAnsi="Times New Roman" w:eastAsia="宋体" w:cs="Times New Roman"/>
          <w:color w:val="000000"/>
          <w:lang w:val="en-US" w:eastAsia="zh-CN"/>
        </w:rPr>
        <w:t>ELISA检测细胞ATP水平</w:t>
      </w:r>
    </w:p>
    <w:p w14:paraId="4057370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（“*”表示与CON比P＜0.05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w:t>
      </w:r>
      <w:r>
        <w:rPr>
          <w:rFonts w:hint="eastAsia" w:ascii="Times New Roman" w:hAnsi="Times New Roman" w:eastAsia="宋体" w:cs="Times New Roman"/>
          <w:color w:val="000000"/>
          <w:lang w:val="en-US" w:eastAsia="zh-CN"/>
        </w:rPr>
        <w:t>与KLF4 NC</w:t>
      </w:r>
      <w:r>
        <w:rPr>
          <w:rFonts w:hint="default" w:ascii="Times New Roman" w:hAnsi="Times New Roman" w:eastAsia="宋体" w:cs="Times New Roman"/>
          <w:color w:val="000000"/>
          <w:lang w:val="en-US" w:eastAsia="zh-CN"/>
        </w:rPr>
        <w:t>比P＜0.05）</w:t>
      </w:r>
    </w:p>
    <w:p w14:paraId="40419B95">
      <w:pPr>
        <w:spacing w:line="360" w:lineRule="auto"/>
        <w:rPr>
          <w:rFonts w:hint="default" w:ascii="Times New Roman" w:hAnsi="Times New Roman" w:eastAsia="宋体" w:cs="Times New Roman"/>
          <w:b/>
          <w:sz w:val="24"/>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7</w:t>
      </w:r>
      <w:r>
        <w:rPr>
          <w:rFonts w:hint="default" w:ascii="Times New Roman" w:hAnsi="Times New Roman" w:eastAsia="宋体" w:cs="Times New Roman"/>
          <w:b/>
          <w:sz w:val="24"/>
          <w:lang w:val="en-US" w:eastAsia="zh-CN"/>
        </w:rPr>
        <w:t xml:space="preserve"> 流式检测线粒体膜电位水平</w:t>
      </w:r>
    </w:p>
    <w:p w14:paraId="455B4B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人原代软骨细胞转染KLF4过表达慢病毒后，利用流式检测细胞线粒体膜电位水平。结果如图</w:t>
      </w:r>
      <w:r>
        <w:rPr>
          <w:rFonts w:hint="eastAsia" w:ascii="Times New Roman" w:hAnsi="Times New Roman" w:eastAsia="宋体" w:cs="Times New Roman"/>
          <w:color w:val="000000"/>
          <w:lang w:val="en-US" w:eastAsia="zh-CN"/>
        </w:rPr>
        <w:t>7</w:t>
      </w:r>
      <w:r>
        <w:rPr>
          <w:rFonts w:hint="default" w:ascii="Times New Roman" w:hAnsi="Times New Roman" w:eastAsia="宋体" w:cs="Times New Roman"/>
          <w:color w:val="000000"/>
          <w:lang w:val="en-US" w:eastAsia="zh-CN"/>
        </w:rPr>
        <w:t>所示，与Control组相比，Model组线粒体膜电位水平显著上升，与Control</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Model组相比，Model+NC组线粒体膜电位水平显著增加,与Model</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Model+NC组相比，Model+OE-KLF4组线粒体膜电位水平显著降低</w:t>
      </w:r>
      <w:r>
        <w:rPr>
          <w:rFonts w:hint="eastAsia" w:ascii="Times New Roman" w:hAnsi="Times New Roman" w:eastAsia="宋体" w:cs="Times New Roman"/>
          <w:color w:val="000000"/>
          <w:lang w:val="en-US" w:eastAsia="zh-CN"/>
        </w:rPr>
        <w:t>，细胞</w:t>
      </w:r>
      <w:r>
        <w:rPr>
          <w:rFonts w:hint="eastAsia" w:ascii="Times New Roman" w:hAnsi="Times New Roman" w:eastAsia="宋体" w:cs="Times New Roman"/>
          <w:lang w:val="en-US" w:eastAsia="zh-CN"/>
        </w:rPr>
        <w:t>凋亡显著降低</w:t>
      </w:r>
      <w:r>
        <w:rPr>
          <w:rFonts w:hint="default" w:ascii="Times New Roman" w:hAnsi="Times New Roman" w:eastAsia="宋体" w:cs="Times New Roman"/>
          <w:color w:val="000000"/>
          <w:lang w:val="en-US" w:eastAsia="zh-CN"/>
        </w:rPr>
        <w:t>。</w:t>
      </w:r>
    </w:p>
    <w:p w14:paraId="2AD5F5D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图7 </w:t>
      </w:r>
      <w:r>
        <w:rPr>
          <w:rFonts w:hint="default" w:ascii="Times New Roman" w:hAnsi="Times New Roman" w:eastAsia="宋体" w:cs="Times New Roman"/>
          <w:color w:val="000000"/>
          <w:lang w:val="en-US" w:eastAsia="zh-CN"/>
        </w:rPr>
        <w:t>流式检测线粒体膜电位水平</w:t>
      </w:r>
    </w:p>
    <w:p w14:paraId="51FA72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（“*”表示与CON比P＜0.05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w:t>
      </w:r>
      <w:r>
        <w:rPr>
          <w:rFonts w:hint="eastAsia" w:ascii="Times New Roman" w:hAnsi="Times New Roman" w:eastAsia="宋体" w:cs="Times New Roman"/>
          <w:color w:val="000000"/>
          <w:lang w:val="en-US" w:eastAsia="zh-CN"/>
        </w:rPr>
        <w:t>Model</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”表示与Model+NC比P＜0.05）</w:t>
      </w:r>
    </w:p>
    <w:p w14:paraId="2C992A65">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8</w:t>
      </w:r>
      <w:r>
        <w:rPr>
          <w:rFonts w:hint="default" w:ascii="Times New Roman" w:hAnsi="Times New Roman" w:eastAsia="宋体" w:cs="Times New Roman"/>
          <w:b/>
          <w:sz w:val="24"/>
          <w:lang w:val="en-US" w:eastAsia="zh-CN"/>
        </w:rPr>
        <w:t xml:space="preserve"> Fluo-3/AM荧光标记法流式检测Ca</w:t>
      </w:r>
      <w:r>
        <w:rPr>
          <w:rFonts w:hint="default" w:ascii="Times New Roman" w:hAnsi="Times New Roman" w:eastAsia="宋体" w:cs="Times New Roman"/>
          <w:b/>
          <w:sz w:val="24"/>
          <w:vertAlign w:val="superscript"/>
          <w:lang w:val="en-US" w:eastAsia="zh-CN"/>
        </w:rPr>
        <w:t>2+</w:t>
      </w:r>
      <w:r>
        <w:rPr>
          <w:rFonts w:hint="default" w:ascii="Times New Roman" w:hAnsi="Times New Roman" w:eastAsia="宋体" w:cs="Times New Roman"/>
          <w:b/>
          <w:sz w:val="24"/>
          <w:lang w:val="en-US" w:eastAsia="zh-CN"/>
        </w:rPr>
        <w:t>稳态</w:t>
      </w:r>
    </w:p>
    <w:p w14:paraId="1AE19D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人原代软骨细胞转染KLF4过表达慢病毒后，利用Fluo-3/AM荧光标记法流式检测Ca</w:t>
      </w:r>
      <w:r>
        <w:rPr>
          <w:rFonts w:hint="default" w:ascii="Times New Roman" w:hAnsi="Times New Roman" w:eastAsia="宋体" w:cs="Times New Roman"/>
          <w:color w:val="000000"/>
          <w:vertAlign w:val="superscript"/>
          <w:lang w:val="en-US" w:eastAsia="zh-CN"/>
        </w:rPr>
        <w:t>2+</w:t>
      </w:r>
      <w:r>
        <w:rPr>
          <w:rFonts w:hint="default" w:ascii="Times New Roman" w:hAnsi="Times New Roman" w:eastAsia="宋体" w:cs="Times New Roman"/>
          <w:color w:val="000000"/>
          <w:lang w:val="en-US" w:eastAsia="zh-CN"/>
        </w:rPr>
        <w:t>稳态，结果如图</w:t>
      </w:r>
      <w:r>
        <w:rPr>
          <w:rFonts w:hint="eastAsia" w:ascii="Times New Roman" w:hAnsi="Times New Roman" w:eastAsia="宋体" w:cs="Times New Roman"/>
          <w:color w:val="000000"/>
          <w:lang w:val="en-US" w:eastAsia="zh-CN"/>
        </w:rPr>
        <w:t>8</w:t>
      </w:r>
      <w:r>
        <w:rPr>
          <w:rFonts w:hint="default" w:ascii="Times New Roman" w:hAnsi="Times New Roman" w:eastAsia="宋体" w:cs="Times New Roman"/>
          <w:color w:val="000000"/>
          <w:lang w:val="en-US" w:eastAsia="zh-CN"/>
        </w:rPr>
        <w:t>所示，与Control组相比，Model</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Model</w:t>
      </w:r>
      <w:r>
        <w:rPr>
          <w:rFonts w:hint="eastAsia" w:ascii="Times New Roman" w:hAnsi="Times New Roman" w:eastAsia="宋体" w:cs="Times New Roman"/>
          <w:color w:val="000000"/>
          <w:lang w:val="en-US" w:eastAsia="zh-CN"/>
        </w:rPr>
        <w:t>+NC</w:t>
      </w:r>
      <w:r>
        <w:rPr>
          <w:rFonts w:hint="default" w:ascii="Times New Roman" w:hAnsi="Times New Roman" w:eastAsia="宋体" w:cs="Times New Roman"/>
          <w:color w:val="000000"/>
          <w:lang w:val="en-US" w:eastAsia="zh-CN"/>
        </w:rPr>
        <w:t>组Ca</w:t>
      </w:r>
      <w:r>
        <w:rPr>
          <w:rFonts w:hint="default" w:ascii="Times New Roman" w:hAnsi="Times New Roman" w:eastAsia="宋体" w:cs="Times New Roman"/>
          <w:color w:val="000000"/>
          <w:vertAlign w:val="superscript"/>
          <w:lang w:val="en-US" w:eastAsia="zh-CN"/>
        </w:rPr>
        <w:t>2+</w:t>
      </w:r>
      <w:r>
        <w:rPr>
          <w:rFonts w:hint="default" w:ascii="Times New Roman" w:hAnsi="Times New Roman" w:eastAsia="宋体" w:cs="Times New Roman"/>
          <w:color w:val="000000"/>
          <w:lang w:val="en-US" w:eastAsia="zh-CN"/>
        </w:rPr>
        <w:t>稳态</w:t>
      </w:r>
      <w:r>
        <w:rPr>
          <w:rFonts w:hint="eastAsia" w:ascii="Times New Roman" w:hAnsi="Times New Roman" w:eastAsia="宋体" w:cs="Times New Roman"/>
          <w:color w:val="000000"/>
          <w:lang w:val="en-US" w:eastAsia="zh-CN"/>
        </w:rPr>
        <w:t>水平</w:t>
      </w:r>
      <w:r>
        <w:rPr>
          <w:rFonts w:hint="default" w:ascii="Times New Roman" w:hAnsi="Times New Roman" w:eastAsia="宋体" w:cs="Times New Roman"/>
          <w:color w:val="000000"/>
          <w:lang w:val="en-US" w:eastAsia="zh-CN"/>
        </w:rPr>
        <w:t>显著上升，</w:t>
      </w:r>
      <w:r>
        <w:rPr>
          <w:rFonts w:hint="eastAsia" w:ascii="Times New Roman" w:hAnsi="Times New Roman" w:eastAsia="宋体" w:cs="Times New Roman"/>
          <w:color w:val="000000"/>
          <w:lang w:val="en-US" w:eastAsia="zh-CN"/>
        </w:rPr>
        <w:t>与</w:t>
      </w:r>
      <w:r>
        <w:rPr>
          <w:rFonts w:hint="default" w:ascii="Times New Roman" w:hAnsi="Times New Roman" w:eastAsia="宋体" w:cs="Times New Roman"/>
          <w:color w:val="000000"/>
          <w:lang w:val="en-US" w:eastAsia="zh-CN"/>
        </w:rPr>
        <w:t>Model</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Model+NC组相比，Model+OE-KLF4组Ca</w:t>
      </w:r>
      <w:r>
        <w:rPr>
          <w:rFonts w:hint="default" w:ascii="Times New Roman" w:hAnsi="Times New Roman" w:eastAsia="宋体" w:cs="Times New Roman"/>
          <w:color w:val="000000"/>
          <w:vertAlign w:val="superscript"/>
          <w:lang w:val="en-US" w:eastAsia="zh-CN"/>
        </w:rPr>
        <w:t>2+</w:t>
      </w:r>
      <w:r>
        <w:rPr>
          <w:rFonts w:hint="default" w:ascii="Times New Roman" w:hAnsi="Times New Roman" w:eastAsia="宋体" w:cs="Times New Roman"/>
          <w:color w:val="000000"/>
          <w:lang w:val="en-US" w:eastAsia="zh-CN"/>
        </w:rPr>
        <w:t>稳态水平显著降低</w:t>
      </w:r>
      <w:r>
        <w:rPr>
          <w:rFonts w:hint="eastAsia" w:ascii="Times New Roman" w:hAnsi="Times New Roman" w:eastAsia="宋体" w:cs="Times New Roman"/>
          <w:color w:val="000000"/>
          <w:lang w:val="en-US" w:eastAsia="zh-CN"/>
        </w:rPr>
        <w:t>，以上结果表明</w:t>
      </w:r>
      <w:r>
        <w:rPr>
          <w:rFonts w:hint="default" w:ascii="Times New Roman" w:hAnsi="Times New Roman" w:eastAsia="宋体" w:cs="Times New Roman"/>
          <w:color w:val="000000"/>
          <w:lang w:val="en-US" w:eastAsia="zh-CN"/>
        </w:rPr>
        <w:t>说明人原代软骨细胞转染KLF4过表达慢病毒后，</w:t>
      </w:r>
      <w:r>
        <w:rPr>
          <w:rFonts w:hint="eastAsia" w:ascii="Times New Roman" w:hAnsi="Times New Roman" w:eastAsia="宋体" w:cs="Times New Roman"/>
          <w:color w:val="000000"/>
          <w:lang w:val="en-US" w:eastAsia="zh-CN"/>
        </w:rPr>
        <w:t>细胞凋亡水平得到显著降低</w:t>
      </w:r>
      <w:r>
        <w:rPr>
          <w:rFonts w:hint="default" w:ascii="Times New Roman" w:hAnsi="Times New Roman" w:eastAsia="宋体" w:cs="Times New Roman"/>
          <w:color w:val="000000"/>
          <w:lang w:val="en-US" w:eastAsia="zh-CN"/>
        </w:rPr>
        <w:t>。</w:t>
      </w:r>
    </w:p>
    <w:p w14:paraId="5FBC33A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图8 </w:t>
      </w:r>
      <w:r>
        <w:rPr>
          <w:rFonts w:hint="default" w:ascii="Times New Roman" w:hAnsi="Times New Roman" w:eastAsia="宋体" w:cs="Times New Roman"/>
          <w:color w:val="000000"/>
          <w:lang w:val="en-US" w:eastAsia="zh-CN"/>
        </w:rPr>
        <w:t>Fluo-3/AM荧光标记法流式检测Ca</w:t>
      </w:r>
      <w:r>
        <w:rPr>
          <w:rFonts w:hint="default" w:ascii="Times New Roman" w:hAnsi="Times New Roman" w:eastAsia="宋体" w:cs="Times New Roman"/>
          <w:color w:val="000000"/>
          <w:vertAlign w:val="superscript"/>
          <w:lang w:val="en-US" w:eastAsia="zh-CN"/>
        </w:rPr>
        <w:t>2+</w:t>
      </w:r>
      <w:r>
        <w:rPr>
          <w:rFonts w:hint="default" w:ascii="Times New Roman" w:hAnsi="Times New Roman" w:eastAsia="宋体" w:cs="Times New Roman"/>
          <w:color w:val="000000"/>
          <w:lang w:val="en-US" w:eastAsia="zh-CN"/>
        </w:rPr>
        <w:t>稳态</w:t>
      </w:r>
    </w:p>
    <w:p w14:paraId="0C1A68D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（“*”表示与CON比P＜0.05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w:t>
      </w:r>
      <w:r>
        <w:rPr>
          <w:rFonts w:hint="eastAsia" w:ascii="Times New Roman" w:hAnsi="Times New Roman" w:eastAsia="宋体" w:cs="Times New Roman"/>
          <w:color w:val="000000"/>
          <w:lang w:val="en-US" w:eastAsia="zh-CN"/>
        </w:rPr>
        <w:t>Model</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”表示与Model+NC比P＜0.05）</w:t>
      </w:r>
    </w:p>
    <w:p w14:paraId="23AB280B">
      <w:pPr>
        <w:spacing w:line="360" w:lineRule="auto"/>
        <w:rPr>
          <w:rFonts w:hint="default" w:ascii="Times New Roman" w:hAnsi="Times New Roman" w:eastAsia="宋体" w:cs="Times New Roman"/>
          <w:b/>
          <w:color w:val="FF0000"/>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color w:val="000000"/>
          <w:sz w:val="24"/>
          <w:lang w:val="en-US" w:eastAsia="zh-CN"/>
        </w:rPr>
        <w:t>9</w:t>
      </w:r>
      <w:r>
        <w:rPr>
          <w:rFonts w:hint="default" w:ascii="Times New Roman" w:hAnsi="Times New Roman" w:eastAsia="宋体" w:cs="Times New Roman"/>
          <w:b/>
          <w:color w:val="000000"/>
          <w:sz w:val="24"/>
          <w:lang w:val="en-US" w:eastAsia="zh-CN"/>
        </w:rPr>
        <w:t xml:space="preserve"> WB检测自噬相关蛋白</w:t>
      </w:r>
      <w:r>
        <w:rPr>
          <w:rFonts w:hint="default" w:ascii="Times New Roman" w:hAnsi="Times New Roman" w:eastAsia="宋体" w:cs="Times New Roman"/>
          <w:b/>
          <w:color w:val="000000"/>
          <w:sz w:val="24"/>
        </w:rPr>
        <w:t>Beclin</w:t>
      </w:r>
      <w:r>
        <w:rPr>
          <w:rFonts w:hint="default" w:ascii="Times New Roman" w:hAnsi="Times New Roman" w:eastAsia="宋体" w:cs="Times New Roman"/>
          <w:b/>
          <w:color w:val="000000"/>
          <w:sz w:val="24"/>
          <w:lang w:val="en-US" w:eastAsia="zh-CN"/>
        </w:rPr>
        <w:t>1、P62、</w:t>
      </w:r>
      <w:r>
        <w:rPr>
          <w:rFonts w:hint="default" w:ascii="Times New Roman" w:hAnsi="Times New Roman" w:eastAsia="宋体" w:cs="Times New Roman"/>
          <w:b/>
          <w:color w:val="000000"/>
          <w:sz w:val="24"/>
        </w:rPr>
        <w:t>LC</w:t>
      </w:r>
      <w:r>
        <w:rPr>
          <w:rFonts w:hint="default" w:ascii="Times New Roman" w:hAnsi="Times New Roman" w:eastAsia="宋体" w:cs="Times New Roman"/>
          <w:b/>
          <w:color w:val="000000"/>
          <w:sz w:val="24"/>
          <w:lang w:val="en-US" w:eastAsia="zh-CN"/>
        </w:rPr>
        <w:t>3表达量</w:t>
      </w:r>
    </w:p>
    <w:p w14:paraId="735112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人原代软骨细胞转染KLF4过表达慢病毒后，利用WB检测人原代软骨细胞细胞中Beclin1、P62、LC3蛋白表达量。结果如图</w:t>
      </w:r>
      <w:r>
        <w:rPr>
          <w:rFonts w:hint="eastAsia" w:ascii="Times New Roman" w:hAnsi="Times New Roman" w:eastAsia="宋体" w:cs="Times New Roman"/>
          <w:color w:val="000000"/>
          <w:lang w:val="en-US" w:eastAsia="zh-CN"/>
        </w:rPr>
        <w:t>9</w:t>
      </w:r>
      <w:r>
        <w:rPr>
          <w:rFonts w:hint="default" w:ascii="Times New Roman" w:hAnsi="Times New Roman" w:eastAsia="宋体" w:cs="Times New Roman"/>
          <w:color w:val="000000"/>
          <w:lang w:val="en-US" w:eastAsia="zh-CN"/>
        </w:rPr>
        <w:t>所示，与</w:t>
      </w:r>
      <w:r>
        <w:rPr>
          <w:rFonts w:hint="eastAsia" w:ascii="Times New Roman" w:hAnsi="Times New Roman" w:eastAsia="宋体" w:cs="Times New Roman"/>
          <w:color w:val="000000"/>
          <w:lang w:val="en-US" w:eastAsia="zh-CN"/>
        </w:rPr>
        <w:t>Control组</w:t>
      </w:r>
      <w:r>
        <w:rPr>
          <w:rFonts w:hint="default" w:ascii="Times New Roman" w:hAnsi="Times New Roman" w:eastAsia="宋体" w:cs="Times New Roman"/>
          <w:color w:val="000000"/>
          <w:lang w:val="en-US" w:eastAsia="zh-CN"/>
        </w:rPr>
        <w:t>相比，Model、Model+NC、Model+OE组P62、LC3蛋白表达量显著上升，而Beclin1蛋白各组之间表达量无显著差异性</w:t>
      </w:r>
      <w:r>
        <w:rPr>
          <w:rFonts w:hint="eastAsia" w:ascii="Times New Roman" w:hAnsi="Times New Roman" w:eastAsia="宋体" w:cs="Times New Roman"/>
          <w:color w:val="000000"/>
          <w:lang w:val="en-US" w:eastAsia="zh-CN"/>
        </w:rPr>
        <w:t>，以上结果表明</w:t>
      </w:r>
      <w:r>
        <w:rPr>
          <w:rFonts w:hint="default" w:ascii="Times New Roman" w:hAnsi="Times New Roman" w:eastAsia="宋体" w:cs="Times New Roman"/>
          <w:color w:val="000000"/>
          <w:lang w:val="en-US" w:eastAsia="zh-CN"/>
        </w:rPr>
        <w:t>说明人原代软骨细胞转染KLF4过表达慢病毒后</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自噬相关蛋白</w:t>
      </w:r>
      <w:r>
        <w:rPr>
          <w:rFonts w:hint="eastAsia" w:ascii="Times New Roman" w:hAnsi="Times New Roman" w:eastAsia="宋体" w:cs="Times New Roman"/>
          <w:color w:val="000000"/>
          <w:lang w:val="en-US" w:eastAsia="zh-CN"/>
        </w:rPr>
        <w:t>表达量p62得到显著上升，细胞</w:t>
      </w:r>
      <w:r>
        <w:rPr>
          <w:rFonts w:hint="default" w:ascii="Times New Roman" w:hAnsi="Times New Roman" w:eastAsia="宋体" w:cs="Times New Roman"/>
          <w:color w:val="000000"/>
          <w:lang w:val="en-US" w:eastAsia="zh-CN"/>
        </w:rPr>
        <w:t>自噬</w:t>
      </w:r>
      <w:r>
        <w:rPr>
          <w:rFonts w:hint="eastAsia" w:ascii="Times New Roman" w:hAnsi="Times New Roman" w:eastAsia="宋体" w:cs="Times New Roman"/>
          <w:color w:val="000000"/>
          <w:lang w:val="en-US" w:eastAsia="zh-CN"/>
        </w:rPr>
        <w:t>水平上升。</w:t>
      </w:r>
    </w:p>
    <w:p w14:paraId="629CDD8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图</w:t>
      </w:r>
      <w:r>
        <w:rPr>
          <w:rFonts w:hint="eastAsia" w:ascii="Times New Roman" w:hAnsi="Times New Roman" w:eastAsia="宋体" w:cs="Times New Roman"/>
          <w:color w:val="000000"/>
          <w:lang w:val="en-US" w:eastAsia="zh-CN"/>
        </w:rPr>
        <w:t xml:space="preserve">9 </w:t>
      </w:r>
      <w:r>
        <w:rPr>
          <w:rFonts w:hint="default" w:ascii="Times New Roman" w:hAnsi="Times New Roman" w:eastAsia="宋体" w:cs="Times New Roman"/>
          <w:color w:val="000000"/>
          <w:lang w:val="en-US" w:eastAsia="zh-CN"/>
        </w:rPr>
        <w:t>人原代软骨细胞细胞中Beclin1、P62、LC3蛋白表达情况</w:t>
      </w:r>
    </w:p>
    <w:p w14:paraId="44BA09A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（“*”表示与CON比P＜0.05）</w:t>
      </w:r>
    </w:p>
    <w:p w14:paraId="560A86F0">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10</w:t>
      </w:r>
      <w:r>
        <w:rPr>
          <w:rFonts w:hint="default" w:ascii="Times New Roman" w:hAnsi="Times New Roman" w:eastAsia="宋体" w:cs="Times New Roman"/>
          <w:b/>
          <w:sz w:val="24"/>
          <w:lang w:val="en-US" w:eastAsia="zh-CN"/>
        </w:rPr>
        <w:t xml:space="preserve"> 双荧光素酶验证转录因子KLF4与基因p62启动子互作</w:t>
      </w:r>
    </w:p>
    <w:p w14:paraId="10C146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双荧光素酶结果如图</w:t>
      </w:r>
      <w:r>
        <w:rPr>
          <w:rFonts w:hint="eastAsia" w:ascii="Times New Roman" w:hAnsi="Times New Roman" w:eastAsia="宋体" w:cs="Times New Roman"/>
          <w:color w:val="000000"/>
          <w:lang w:val="en-US" w:eastAsia="zh-CN"/>
        </w:rPr>
        <w:t>10</w:t>
      </w:r>
      <w:r>
        <w:rPr>
          <w:rFonts w:hint="default" w:ascii="Times New Roman" w:hAnsi="Times New Roman" w:eastAsia="宋体" w:cs="Times New Roman"/>
          <w:color w:val="000000"/>
          <w:lang w:val="en-US" w:eastAsia="zh-CN"/>
        </w:rPr>
        <w:t>所示，与</w:t>
      </w:r>
      <w:r>
        <w:rPr>
          <w:rFonts w:hint="eastAsia" w:ascii="Times New Roman" w:hAnsi="Times New Roman" w:eastAsia="宋体" w:cs="Times New Roman"/>
          <w:color w:val="000000"/>
          <w:lang w:val="en-US" w:eastAsia="zh-CN"/>
        </w:rPr>
        <w:t>对照组相比，W</w:t>
      </w:r>
      <w:r>
        <w:rPr>
          <w:rFonts w:hint="default" w:ascii="Times New Roman" w:hAnsi="Times New Roman" w:eastAsia="宋体" w:cs="Times New Roman"/>
          <w:color w:val="000000"/>
          <w:lang w:val="en-US" w:eastAsia="zh-CN"/>
        </w:rPr>
        <w:t>T-P62</w:t>
      </w:r>
      <w:r>
        <w:rPr>
          <w:rFonts w:hint="eastAsia" w:ascii="Times New Roman" w:hAnsi="Times New Roman" w:eastAsia="宋体" w:cs="Times New Roman"/>
          <w:color w:val="000000"/>
          <w:lang w:val="en-US" w:eastAsia="zh-CN"/>
        </w:rPr>
        <w:t>组</w:t>
      </w:r>
      <w:r>
        <w:rPr>
          <w:rFonts w:hint="default" w:ascii="Times New Roman" w:hAnsi="Times New Roman" w:eastAsia="宋体" w:cs="Times New Roman"/>
          <w:color w:val="000000"/>
          <w:lang w:val="en-US" w:eastAsia="zh-CN"/>
        </w:rPr>
        <w:t>双荧光素酶活性显著</w:t>
      </w:r>
      <w:r>
        <w:rPr>
          <w:rFonts w:hint="eastAsia" w:ascii="Times New Roman" w:hAnsi="Times New Roman" w:eastAsia="宋体" w:cs="Times New Roman"/>
          <w:color w:val="000000"/>
          <w:lang w:val="en-US" w:eastAsia="zh-CN"/>
        </w:rPr>
        <w:t>上升，证明</w:t>
      </w:r>
      <w:r>
        <w:rPr>
          <w:rFonts w:hint="default" w:ascii="Times New Roman" w:hAnsi="Times New Roman" w:eastAsia="宋体" w:cs="Times New Roman"/>
          <w:color w:val="000000"/>
          <w:lang w:val="en-US" w:eastAsia="zh-CN"/>
        </w:rPr>
        <w:t>p62启动子</w:t>
      </w:r>
      <w:r>
        <w:rPr>
          <w:rFonts w:hint="eastAsia" w:ascii="Times New Roman" w:hAnsi="Times New Roman" w:eastAsia="宋体" w:cs="Times New Roman"/>
          <w:color w:val="000000"/>
          <w:lang w:val="en-US" w:eastAsia="zh-CN"/>
        </w:rPr>
        <w:t>有启动子活性；与W</w:t>
      </w:r>
      <w:r>
        <w:rPr>
          <w:rFonts w:hint="default" w:ascii="Times New Roman" w:hAnsi="Times New Roman" w:eastAsia="宋体" w:cs="Times New Roman"/>
          <w:color w:val="000000"/>
          <w:lang w:val="en-US" w:eastAsia="zh-CN"/>
        </w:rPr>
        <w:t>T-P62</w:t>
      </w:r>
      <w:r>
        <w:rPr>
          <w:rFonts w:hint="eastAsia" w:ascii="Times New Roman" w:hAnsi="Times New Roman" w:eastAsia="宋体" w:cs="Times New Roman"/>
          <w:color w:val="000000"/>
          <w:lang w:val="en-US" w:eastAsia="zh-CN"/>
        </w:rPr>
        <w:t>相比，W</w:t>
      </w:r>
      <w:r>
        <w:rPr>
          <w:rFonts w:hint="default" w:ascii="Times New Roman" w:hAnsi="Times New Roman" w:eastAsia="宋体" w:cs="Times New Roman"/>
          <w:color w:val="000000"/>
          <w:lang w:val="en-US" w:eastAsia="zh-CN"/>
        </w:rPr>
        <w:t>T-P62+过表达KLF4基因组双荧光素酶活性</w:t>
      </w:r>
      <w:r>
        <w:rPr>
          <w:rFonts w:hint="eastAsia" w:ascii="Times New Roman" w:hAnsi="Times New Roman" w:eastAsia="宋体" w:cs="Times New Roman"/>
          <w:color w:val="000000"/>
          <w:lang w:val="en-US" w:eastAsia="zh-CN"/>
        </w:rPr>
        <w:t>上升，证明</w:t>
      </w:r>
      <w:r>
        <w:rPr>
          <w:rFonts w:hint="default" w:ascii="Times New Roman" w:hAnsi="Times New Roman" w:eastAsia="宋体" w:cs="Times New Roman"/>
          <w:color w:val="000000"/>
          <w:lang w:val="en-US" w:eastAsia="zh-CN"/>
        </w:rPr>
        <w:t>过表达KLF4</w:t>
      </w:r>
      <w:r>
        <w:rPr>
          <w:rFonts w:hint="eastAsia" w:ascii="Times New Roman" w:hAnsi="Times New Roman" w:eastAsia="宋体" w:cs="Times New Roman"/>
          <w:color w:val="000000"/>
          <w:lang w:val="en-US" w:eastAsia="zh-CN"/>
        </w:rPr>
        <w:t>可以提高启动子活性；与W</w:t>
      </w:r>
      <w:r>
        <w:rPr>
          <w:rFonts w:hint="default" w:ascii="Times New Roman" w:hAnsi="Times New Roman" w:eastAsia="宋体" w:cs="Times New Roman"/>
          <w:color w:val="000000"/>
          <w:lang w:val="en-US" w:eastAsia="zh-CN"/>
        </w:rPr>
        <w:t>T-P62+过表达KLF4基因组相比，</w:t>
      </w:r>
      <w:bookmarkStart w:id="2" w:name="OLE_LINK2"/>
      <w:r>
        <w:rPr>
          <w:rFonts w:hint="default" w:ascii="Times New Roman" w:hAnsi="Times New Roman" w:eastAsia="宋体" w:cs="Times New Roman"/>
          <w:color w:val="000000"/>
          <w:lang w:val="en-US" w:eastAsia="zh-CN"/>
        </w:rPr>
        <w:t>MUT-P62+过表达KLF4</w:t>
      </w:r>
      <w:bookmarkEnd w:id="2"/>
      <w:r>
        <w:rPr>
          <w:rFonts w:hint="default" w:ascii="Times New Roman" w:hAnsi="Times New Roman" w:eastAsia="宋体" w:cs="Times New Roman"/>
          <w:color w:val="000000"/>
          <w:lang w:val="en-US" w:eastAsia="zh-CN"/>
        </w:rPr>
        <w:t>基因载体组双荧光素酶活性显著下降，表明转录因子KLF4与基因p62启动子存在互作关系</w:t>
      </w:r>
      <w:r>
        <w:rPr>
          <w:rFonts w:hint="eastAsia" w:ascii="Times New Roman" w:hAnsi="Times New Roman" w:eastAsia="宋体" w:cs="Times New Roman"/>
          <w:color w:val="000000"/>
          <w:lang w:val="en-US" w:eastAsia="zh-CN"/>
        </w:rPr>
        <w:t>。</w:t>
      </w:r>
    </w:p>
    <w:p w14:paraId="1B54422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图10 </w:t>
      </w:r>
      <w:r>
        <w:rPr>
          <w:rFonts w:hint="default" w:ascii="Times New Roman" w:hAnsi="Times New Roman" w:eastAsia="宋体" w:cs="Times New Roman"/>
          <w:color w:val="000000"/>
          <w:lang w:val="en-US" w:eastAsia="zh-CN"/>
        </w:rPr>
        <w:t>双荧光素酶</w:t>
      </w:r>
      <w:r>
        <w:rPr>
          <w:rFonts w:hint="eastAsia" w:ascii="Times New Roman" w:hAnsi="Times New Roman" w:eastAsia="宋体" w:cs="Times New Roman"/>
          <w:color w:val="000000"/>
          <w:lang w:val="en-US" w:eastAsia="zh-CN"/>
        </w:rPr>
        <w:t>实验</w:t>
      </w:r>
    </w:p>
    <w:p w14:paraId="59FF74A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（“*”表示与CON比P＜0.05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”表示与MUT-P62+</w:t>
      </w:r>
      <w:r>
        <w:rPr>
          <w:rFonts w:hint="eastAsia" w:ascii="Times New Roman" w:hAnsi="Times New Roman" w:eastAsia="宋体" w:cs="Times New Roman"/>
          <w:color w:val="000000"/>
          <w:lang w:val="en-US" w:eastAsia="zh-CN"/>
        </w:rPr>
        <w:t>OE-</w:t>
      </w:r>
      <w:r>
        <w:rPr>
          <w:rFonts w:hint="default" w:ascii="Times New Roman" w:hAnsi="Times New Roman" w:eastAsia="宋体" w:cs="Times New Roman"/>
          <w:color w:val="000000"/>
          <w:lang w:val="en-US" w:eastAsia="zh-CN"/>
        </w:rPr>
        <w:t>KLF4比P＜0.05）</w:t>
      </w:r>
    </w:p>
    <w:p w14:paraId="6E951B4B">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11</w:t>
      </w:r>
      <w:r>
        <w:rPr>
          <w:rFonts w:hint="default" w:ascii="Times New Roman" w:hAnsi="Times New Roman" w:eastAsia="宋体" w:cs="Times New Roman"/>
          <w:b/>
          <w:sz w:val="24"/>
          <w:lang w:val="en-US" w:eastAsia="zh-CN"/>
        </w:rPr>
        <w:t xml:space="preserve"> </w:t>
      </w:r>
      <w:r>
        <w:rPr>
          <w:rFonts w:hint="eastAsia" w:ascii="Times New Roman" w:hAnsi="Times New Roman" w:eastAsia="宋体" w:cs="Times New Roman"/>
          <w:b/>
          <w:sz w:val="24"/>
          <w:lang w:val="en-US" w:eastAsia="zh-CN"/>
        </w:rPr>
        <w:t>Chip实验验证</w:t>
      </w:r>
      <w:r>
        <w:rPr>
          <w:rFonts w:hint="default" w:ascii="Times New Roman" w:hAnsi="Times New Roman" w:eastAsia="宋体" w:cs="Times New Roman"/>
          <w:b/>
          <w:sz w:val="24"/>
          <w:lang w:val="en-US" w:eastAsia="zh-CN"/>
        </w:rPr>
        <w:t>p62</w:t>
      </w:r>
      <w:r>
        <w:rPr>
          <w:rFonts w:hint="eastAsia" w:ascii="Times New Roman" w:hAnsi="Times New Roman" w:eastAsia="宋体" w:cs="Times New Roman"/>
          <w:b/>
          <w:sz w:val="24"/>
          <w:lang w:val="en-US" w:eastAsia="zh-CN"/>
        </w:rPr>
        <w:t>、Beclin1</w:t>
      </w:r>
      <w:r>
        <w:rPr>
          <w:rFonts w:hint="default" w:ascii="Times New Roman" w:hAnsi="Times New Roman" w:eastAsia="宋体" w:cs="Times New Roman"/>
          <w:b/>
          <w:sz w:val="24"/>
          <w:lang w:val="en-US" w:eastAsia="zh-CN"/>
        </w:rPr>
        <w:t>与</w:t>
      </w:r>
      <w:r>
        <w:rPr>
          <w:rFonts w:hint="eastAsia" w:ascii="Times New Roman" w:hAnsi="Times New Roman" w:eastAsia="宋体" w:cs="Times New Roman"/>
          <w:b/>
          <w:sz w:val="24"/>
          <w:lang w:val="en-US" w:eastAsia="zh-CN"/>
        </w:rPr>
        <w:t>KLF4</w:t>
      </w:r>
      <w:r>
        <w:rPr>
          <w:rFonts w:hint="default" w:ascii="Times New Roman" w:hAnsi="Times New Roman" w:eastAsia="宋体" w:cs="Times New Roman"/>
          <w:b/>
          <w:sz w:val="24"/>
          <w:lang w:val="en-US" w:eastAsia="zh-CN"/>
        </w:rPr>
        <w:t>的相互作用</w:t>
      </w:r>
    </w:p>
    <w:p w14:paraId="0630F1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r>
        <w:rPr>
          <w:rFonts w:hint="default" w:ascii="Times New Roman" w:hAnsi="Times New Roman" w:eastAsia="宋体" w:cs="Times New Roman"/>
          <w:color w:val="000000"/>
          <w:lang w:val="en-US" w:eastAsia="zh-CN"/>
        </w:rPr>
        <w:t>人原代软骨细胞转染KLF4过表达慢病毒后，利用</w:t>
      </w:r>
      <w:r>
        <w:rPr>
          <w:rFonts w:hint="eastAsia" w:ascii="Times New Roman" w:hAnsi="Times New Roman" w:eastAsia="宋体" w:cs="Times New Roman"/>
          <w:color w:val="000000"/>
          <w:lang w:val="en-US" w:eastAsia="zh-CN"/>
        </w:rPr>
        <w:t>Chip实验验证</w:t>
      </w:r>
      <w:r>
        <w:rPr>
          <w:rFonts w:hint="default" w:ascii="Times New Roman" w:hAnsi="Times New Roman" w:eastAsia="宋体" w:cs="Times New Roman"/>
          <w:color w:val="000000"/>
          <w:lang w:val="en-US" w:eastAsia="zh-CN"/>
        </w:rPr>
        <w:t>p62</w:t>
      </w:r>
      <w:r>
        <w:rPr>
          <w:rFonts w:hint="eastAsia" w:ascii="Times New Roman" w:hAnsi="Times New Roman" w:eastAsia="宋体" w:cs="Times New Roman"/>
          <w:color w:val="000000"/>
          <w:lang w:val="en-US" w:eastAsia="zh-CN"/>
        </w:rPr>
        <w:t>、Beclin1</w:t>
      </w:r>
      <w:r>
        <w:rPr>
          <w:rFonts w:hint="default" w:ascii="Times New Roman" w:hAnsi="Times New Roman" w:eastAsia="宋体" w:cs="Times New Roman"/>
          <w:color w:val="000000"/>
          <w:lang w:val="en-US" w:eastAsia="zh-CN"/>
        </w:rPr>
        <w:t>与</w:t>
      </w:r>
      <w:r>
        <w:rPr>
          <w:rFonts w:hint="eastAsia" w:ascii="Times New Roman" w:hAnsi="Times New Roman" w:eastAsia="宋体" w:cs="Times New Roman"/>
          <w:color w:val="000000"/>
          <w:lang w:val="en-US" w:eastAsia="zh-CN"/>
        </w:rPr>
        <w:t>KLF4</w:t>
      </w:r>
      <w:r>
        <w:rPr>
          <w:rFonts w:hint="default" w:ascii="Times New Roman" w:hAnsi="Times New Roman" w:eastAsia="宋体" w:cs="Times New Roman"/>
          <w:color w:val="000000"/>
          <w:lang w:val="en-US" w:eastAsia="zh-CN"/>
        </w:rPr>
        <w:t>的相互作用</w:t>
      </w:r>
      <w:r>
        <w:rPr>
          <w:rFonts w:hint="eastAsia" w:ascii="Times New Roman" w:hAnsi="Times New Roman" w:eastAsia="宋体" w:cs="Times New Roman"/>
          <w:color w:val="000000"/>
          <w:lang w:val="en-US" w:eastAsia="zh-CN"/>
        </w:rPr>
        <w:t>，结果如图11所示，图A input实验结果显示IL-1β模型+KLF4过表达慢病毒组在KLF4中有表达，可以进行后续chip实验，图B结果显示</w:t>
      </w:r>
      <w:r>
        <w:rPr>
          <w:rFonts w:hint="default" w:ascii="Times New Roman" w:hAnsi="Times New Roman" w:eastAsia="宋体" w:cs="Times New Roman"/>
          <w:color w:val="000000"/>
          <w:lang w:val="en-US" w:eastAsia="zh-CN"/>
        </w:rPr>
        <w:t>与IgG相比，RNA polymerase II蛋白结合的GAPDH启动子序列水平显著升高，阳性质控通过。</w:t>
      </w:r>
      <w:r>
        <w:rPr>
          <w:rFonts w:hint="eastAsia" w:ascii="Times New Roman" w:hAnsi="Times New Roman" w:eastAsia="宋体" w:cs="Times New Roman"/>
          <w:color w:val="000000"/>
          <w:lang w:val="en-US" w:eastAsia="zh-CN"/>
        </w:rPr>
        <w:t>图C结果显示，在P62-F2/R2组中，与IgG相比，与KLF4蛋白结合的P62启动子序列水平均显著升高，说明KLF4可能与P62 promoter区有互作关系。图D结果显示，在Beclin1-F1/R1组和Beclin1-F3/R3组中，与IgG相比，与KLF4蛋白结合的Beclin1启动子序列水平显著升高，说明KLF4可能与Beclin1 promoter区有互作关系。</w:t>
      </w:r>
    </w:p>
    <w:p w14:paraId="0626F10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图11 Chip实验结果</w:t>
      </w:r>
    </w:p>
    <w:p w14:paraId="0B85B18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（“*”表示与</w:t>
      </w:r>
      <w:r>
        <w:rPr>
          <w:rFonts w:hint="eastAsia" w:ascii="Times New Roman" w:hAnsi="Times New Roman" w:eastAsia="宋体" w:cs="Times New Roman"/>
          <w:color w:val="000000"/>
          <w:lang w:val="en-US" w:eastAsia="zh-CN"/>
        </w:rPr>
        <w:t>IgG</w:t>
      </w:r>
      <w:r>
        <w:rPr>
          <w:rFonts w:hint="default" w:ascii="Times New Roman" w:hAnsi="Times New Roman" w:eastAsia="宋体" w:cs="Times New Roman"/>
          <w:color w:val="000000"/>
          <w:lang w:val="en-US" w:eastAsia="zh-CN"/>
        </w:rPr>
        <w:t>比P＜0.05）</w:t>
      </w:r>
    </w:p>
    <w:p w14:paraId="432A4DA3">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12</w:t>
      </w:r>
      <w:r>
        <w:rPr>
          <w:rFonts w:hint="default" w:ascii="Times New Roman" w:hAnsi="Times New Roman" w:eastAsia="宋体" w:cs="Times New Roman"/>
          <w:b/>
          <w:color w:val="FF0000"/>
          <w:sz w:val="24"/>
          <w:lang w:val="en-US" w:eastAsia="zh-CN"/>
        </w:rPr>
        <w:t xml:space="preserve"> </w:t>
      </w:r>
      <w:r>
        <w:rPr>
          <w:rFonts w:hint="default" w:ascii="Times New Roman" w:hAnsi="Times New Roman" w:eastAsia="宋体" w:cs="Times New Roman"/>
          <w:b/>
          <w:color w:val="auto"/>
          <w:sz w:val="24"/>
          <w:lang w:val="en-US" w:eastAsia="zh-CN"/>
        </w:rPr>
        <w:t>WB检测自噬相关蛋白</w:t>
      </w:r>
      <w:r>
        <w:rPr>
          <w:rFonts w:hint="default" w:ascii="Times New Roman" w:hAnsi="Times New Roman" w:eastAsia="宋体" w:cs="Times New Roman"/>
          <w:b/>
          <w:color w:val="auto"/>
          <w:sz w:val="24"/>
        </w:rPr>
        <w:t>Beclin</w:t>
      </w:r>
      <w:r>
        <w:rPr>
          <w:rFonts w:hint="default" w:ascii="Times New Roman" w:hAnsi="Times New Roman" w:eastAsia="宋体" w:cs="Times New Roman"/>
          <w:b/>
          <w:color w:val="auto"/>
          <w:sz w:val="24"/>
          <w:lang w:val="en-US" w:eastAsia="zh-CN"/>
        </w:rPr>
        <w:t>1、P62、</w:t>
      </w:r>
      <w:r>
        <w:rPr>
          <w:rFonts w:hint="default" w:ascii="Times New Roman" w:hAnsi="Times New Roman" w:eastAsia="宋体" w:cs="Times New Roman"/>
          <w:b/>
          <w:color w:val="auto"/>
          <w:sz w:val="24"/>
        </w:rPr>
        <w:t>LC</w:t>
      </w:r>
      <w:r>
        <w:rPr>
          <w:rFonts w:hint="default" w:ascii="Times New Roman" w:hAnsi="Times New Roman" w:eastAsia="宋体" w:cs="Times New Roman"/>
          <w:b/>
          <w:color w:val="auto"/>
          <w:sz w:val="24"/>
          <w:lang w:val="en-US" w:eastAsia="zh-CN"/>
        </w:rPr>
        <w:t>3表达量</w:t>
      </w:r>
    </w:p>
    <w:p w14:paraId="18E982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w:t>
      </w:r>
      <w:r>
        <w:rPr>
          <w:rFonts w:hint="eastAsia" w:ascii="Times New Roman" w:hAnsi="Times New Roman" w:eastAsia="宋体" w:cs="Times New Roman"/>
          <w:color w:val="000000"/>
          <w:lang w:val="en-US" w:eastAsia="zh-CN"/>
        </w:rPr>
        <w:t>再用IL-1β进行处理，再经过自噬抑制剂3-MA（5 mmol/L）处理24h后，</w:t>
      </w:r>
      <w:r>
        <w:rPr>
          <w:rFonts w:hint="default" w:ascii="Times New Roman" w:hAnsi="Times New Roman" w:eastAsia="宋体" w:cs="Times New Roman"/>
          <w:color w:val="000000"/>
          <w:lang w:val="en-US" w:eastAsia="zh-CN"/>
        </w:rPr>
        <w:t>利用WB检测人原代软骨细胞细胞中Beclin1、P62、LC3蛋白表达量</w:t>
      </w:r>
      <w:r>
        <w:rPr>
          <w:rFonts w:hint="eastAsia" w:ascii="Times New Roman" w:hAnsi="Times New Roman" w:eastAsia="宋体" w:cs="Times New Roman"/>
          <w:color w:val="000000"/>
          <w:lang w:val="en-US" w:eastAsia="zh-CN"/>
        </w:rPr>
        <w:t>，结果如图12所示，与Model+NC组相比，Model+OE组p62、</w:t>
      </w:r>
      <w:r>
        <w:rPr>
          <w:rFonts w:hint="default" w:ascii="Times New Roman" w:hAnsi="Times New Roman" w:eastAsia="宋体" w:cs="Times New Roman"/>
          <w:color w:val="000000"/>
          <w:lang w:val="en-US" w:eastAsia="zh-CN"/>
        </w:rPr>
        <w:t>LC3</w:t>
      </w:r>
      <w:r>
        <w:rPr>
          <w:rFonts w:hint="eastAsia" w:ascii="Times New Roman" w:hAnsi="Times New Roman" w:eastAsia="宋体" w:cs="Times New Roman"/>
          <w:color w:val="000000"/>
          <w:lang w:val="en-US" w:eastAsia="zh-CN"/>
        </w:rPr>
        <w:t>蛋白表达量显著</w:t>
      </w:r>
      <w:r>
        <w:rPr>
          <w:rFonts w:hint="eastAsia" w:cs="Times New Roman"/>
          <w:color w:val="000000"/>
          <w:lang w:val="en-US" w:eastAsia="zh-CN"/>
        </w:rPr>
        <w:t>。</w:t>
      </w:r>
    </w:p>
    <w:p w14:paraId="7525A3F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图12 </w:t>
      </w:r>
      <w:r>
        <w:rPr>
          <w:rFonts w:hint="default" w:ascii="Times New Roman" w:hAnsi="Times New Roman" w:eastAsia="宋体" w:cs="Times New Roman"/>
          <w:color w:val="000000"/>
          <w:lang w:val="en-US" w:eastAsia="zh-CN"/>
        </w:rPr>
        <w:t>自噬相关蛋白Beclin1、P62、LC3表达量</w:t>
      </w:r>
    </w:p>
    <w:p w14:paraId="1E9593A5">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 xml:space="preserve">13 </w:t>
      </w:r>
      <w:r>
        <w:rPr>
          <w:rFonts w:hint="default" w:ascii="Times New Roman" w:hAnsi="Times New Roman" w:eastAsia="宋体" w:cs="Times New Roman"/>
          <w:b/>
          <w:sz w:val="24"/>
          <w:lang w:val="en-US" w:eastAsia="zh-CN"/>
        </w:rPr>
        <w:t>流式检测细胞凋亡水平</w:t>
      </w:r>
    </w:p>
    <w:p w14:paraId="20EC41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w:t>
      </w:r>
      <w:r>
        <w:rPr>
          <w:rFonts w:hint="eastAsia" w:ascii="Times New Roman" w:hAnsi="Times New Roman" w:eastAsia="宋体" w:cs="Times New Roman"/>
          <w:color w:val="000000"/>
          <w:lang w:val="en-US" w:eastAsia="zh-CN"/>
        </w:rPr>
        <w:t>再用IL-1β进行处理，再经过自噬抑制剂3-MA（5mmol/L）处理24h后，</w:t>
      </w:r>
      <w:r>
        <w:rPr>
          <w:rFonts w:hint="default" w:ascii="Times New Roman" w:hAnsi="Times New Roman" w:eastAsia="宋体" w:cs="Times New Roman"/>
          <w:color w:val="000000"/>
          <w:lang w:val="en-US" w:eastAsia="zh-CN"/>
        </w:rPr>
        <w:t>利用流式检测人原代软骨细胞细胞凋亡水平</w:t>
      </w:r>
      <w:r>
        <w:rPr>
          <w:rFonts w:hint="eastAsia" w:ascii="Times New Roman" w:hAnsi="Times New Roman" w:eastAsia="宋体" w:cs="Times New Roman"/>
          <w:color w:val="000000"/>
          <w:lang w:val="en-US" w:eastAsia="zh-CN"/>
        </w:rPr>
        <w:t>，结果如图13所示，与Model组比，Model+OE组凋亡水平显著下降，与Model+NC组比，Model+OE组凋亡水平仍显著下降，证明细胞凋亡水平得到显著降低。</w:t>
      </w:r>
    </w:p>
    <w:p w14:paraId="0C87FAA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图13 </w:t>
      </w:r>
      <w:r>
        <w:rPr>
          <w:rFonts w:hint="default" w:ascii="Times New Roman" w:hAnsi="Times New Roman" w:eastAsia="宋体" w:cs="Times New Roman"/>
          <w:color w:val="000000"/>
          <w:lang w:val="en-US" w:eastAsia="zh-CN"/>
        </w:rPr>
        <w:t>流式检测细胞凋亡水平</w:t>
      </w:r>
    </w:p>
    <w:p w14:paraId="477D7E0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”表示与Model</w:t>
      </w:r>
      <w:r>
        <w:rPr>
          <w:rFonts w:hint="eastAsia" w:ascii="Times New Roman" w:hAnsi="Times New Roman" w:eastAsia="宋体" w:cs="Times New Roman"/>
          <w:color w:val="000000"/>
          <w:lang w:val="en-US" w:eastAsia="zh-CN"/>
        </w:rPr>
        <w:t>+3-MA</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&amp;</w:t>
      </w:r>
      <w:r>
        <w:rPr>
          <w:rFonts w:hint="default" w:ascii="Times New Roman" w:hAnsi="Times New Roman" w:eastAsia="宋体" w:cs="Times New Roman"/>
          <w:color w:val="000000"/>
          <w:lang w:val="en-US" w:eastAsia="zh-CN"/>
        </w:rPr>
        <w:t>”表示与Model+NC</w:t>
      </w:r>
      <w:r>
        <w:rPr>
          <w:rFonts w:hint="eastAsia" w:ascii="Times New Roman" w:hAnsi="Times New Roman" w:eastAsia="宋体" w:cs="Times New Roman"/>
          <w:color w:val="000000"/>
          <w:lang w:val="en-US" w:eastAsia="zh-CN"/>
        </w:rPr>
        <w:t>+3-MA</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p>
    <w:p w14:paraId="43183017">
      <w:pPr>
        <w:spacing w:line="360" w:lineRule="auto"/>
        <w:rPr>
          <w:rFonts w:hint="default" w:ascii="Times New Roman" w:hAnsi="Times New Roman" w:eastAsia="宋体" w:cs="Times New Roman"/>
          <w:b/>
          <w:sz w:val="24"/>
        </w:rPr>
      </w:pPr>
      <w:r>
        <w:rPr>
          <w:rFonts w:hint="eastAsia" w:ascii="Times New Roman" w:hAnsi="Times New Roman" w:eastAsia="宋体" w:cs="Times New Roman"/>
          <w:b/>
          <w:sz w:val="24"/>
          <w:lang w:val="en-US" w:eastAsia="zh-CN"/>
        </w:rPr>
        <w:t>2.14</w:t>
      </w:r>
      <w:r>
        <w:rPr>
          <w:rFonts w:hint="default" w:ascii="Times New Roman" w:hAnsi="Times New Roman" w:eastAsia="宋体" w:cs="Times New Roman"/>
          <w:b/>
          <w:sz w:val="24"/>
          <w:lang w:val="en-US" w:eastAsia="zh-CN"/>
        </w:rPr>
        <w:t xml:space="preserve"> 流式检测线粒体膜电位水平</w:t>
      </w:r>
    </w:p>
    <w:p w14:paraId="039943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w:t>
      </w:r>
      <w:r>
        <w:rPr>
          <w:rFonts w:hint="eastAsia" w:ascii="Times New Roman" w:hAnsi="Times New Roman" w:eastAsia="宋体" w:cs="Times New Roman"/>
          <w:color w:val="000000"/>
          <w:lang w:val="en-US" w:eastAsia="zh-CN"/>
        </w:rPr>
        <w:t>再用IL-1β进行处理，再经过自噬抑制剂3-MA（5mmol/L）处理24h后，</w:t>
      </w:r>
      <w:r>
        <w:rPr>
          <w:rFonts w:hint="default" w:ascii="Times New Roman" w:hAnsi="Times New Roman" w:eastAsia="宋体" w:cs="Times New Roman"/>
          <w:color w:val="000000"/>
          <w:lang w:val="en-US" w:eastAsia="zh-CN"/>
        </w:rPr>
        <w:t>利用流式检测人原代软骨细胞</w:t>
      </w:r>
      <w:r>
        <w:rPr>
          <w:rFonts w:hint="eastAsia" w:ascii="Times New Roman" w:hAnsi="Times New Roman" w:eastAsia="宋体" w:cs="Times New Roman"/>
          <w:color w:val="000000"/>
          <w:lang w:val="en-US" w:eastAsia="zh-CN"/>
        </w:rPr>
        <w:t>线粒体膜电位</w:t>
      </w:r>
      <w:r>
        <w:rPr>
          <w:rFonts w:hint="default" w:ascii="Times New Roman" w:hAnsi="Times New Roman" w:eastAsia="宋体" w:cs="Times New Roman"/>
          <w:color w:val="000000"/>
          <w:lang w:val="en-US" w:eastAsia="zh-CN"/>
        </w:rPr>
        <w:t>水平</w:t>
      </w:r>
      <w:r>
        <w:rPr>
          <w:rFonts w:hint="eastAsia" w:ascii="Times New Roman" w:hAnsi="Times New Roman" w:eastAsia="宋体" w:cs="Times New Roman"/>
          <w:color w:val="000000"/>
          <w:lang w:val="en-US" w:eastAsia="zh-CN"/>
        </w:rPr>
        <w:t>，结果如图14所示，与Model组比，Model+OE组</w:t>
      </w:r>
      <w:r>
        <w:rPr>
          <w:rFonts w:hint="default" w:ascii="Times New Roman" w:hAnsi="Times New Roman" w:eastAsia="宋体" w:cs="Times New Roman"/>
          <w:color w:val="000000"/>
          <w:lang w:val="en-US" w:eastAsia="zh-CN"/>
        </w:rPr>
        <w:t>膜电位</w:t>
      </w:r>
      <w:r>
        <w:rPr>
          <w:rFonts w:hint="eastAsia" w:ascii="Times New Roman" w:hAnsi="Times New Roman" w:eastAsia="宋体" w:cs="Times New Roman"/>
          <w:color w:val="000000"/>
          <w:lang w:val="en-US" w:eastAsia="zh-CN"/>
        </w:rPr>
        <w:t>水平显著下降，与Model+NC组比，Model+OE组</w:t>
      </w:r>
      <w:r>
        <w:rPr>
          <w:rFonts w:hint="default" w:ascii="Times New Roman" w:hAnsi="Times New Roman" w:eastAsia="宋体" w:cs="Times New Roman"/>
          <w:color w:val="000000"/>
          <w:lang w:val="en-US" w:eastAsia="zh-CN"/>
        </w:rPr>
        <w:t>膜电位</w:t>
      </w:r>
      <w:r>
        <w:rPr>
          <w:rFonts w:hint="eastAsia" w:ascii="Times New Roman" w:hAnsi="Times New Roman" w:eastAsia="宋体" w:cs="Times New Roman"/>
          <w:color w:val="000000"/>
          <w:lang w:val="en-US" w:eastAsia="zh-CN"/>
        </w:rPr>
        <w:t>水平仍显著下降，细胞</w:t>
      </w:r>
      <w:r>
        <w:rPr>
          <w:rFonts w:hint="eastAsia" w:ascii="Times New Roman" w:hAnsi="Times New Roman" w:eastAsia="宋体" w:cs="Times New Roman"/>
          <w:lang w:val="en-US" w:eastAsia="zh-CN"/>
        </w:rPr>
        <w:t>凋亡显著降低</w:t>
      </w:r>
      <w:r>
        <w:rPr>
          <w:rFonts w:hint="eastAsia" w:ascii="Times New Roman" w:hAnsi="Times New Roman" w:eastAsia="宋体" w:cs="Times New Roman"/>
          <w:color w:val="000000"/>
          <w:lang w:val="en-US" w:eastAsia="zh-CN"/>
        </w:rPr>
        <w:t>。</w:t>
      </w:r>
    </w:p>
    <w:p w14:paraId="5E6A5A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图14 </w:t>
      </w:r>
      <w:r>
        <w:rPr>
          <w:rFonts w:hint="default" w:ascii="Times New Roman" w:hAnsi="Times New Roman" w:eastAsia="宋体" w:cs="Times New Roman"/>
          <w:color w:val="000000"/>
          <w:lang w:val="en-US" w:eastAsia="zh-CN"/>
        </w:rPr>
        <w:t>流式检测线粒体膜电位水平</w:t>
      </w:r>
    </w:p>
    <w:p w14:paraId="28B1920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”表示与Model</w:t>
      </w:r>
      <w:r>
        <w:rPr>
          <w:rFonts w:hint="eastAsia" w:ascii="Times New Roman" w:hAnsi="Times New Roman" w:eastAsia="宋体" w:cs="Times New Roman"/>
          <w:color w:val="000000"/>
          <w:lang w:val="en-US" w:eastAsia="zh-CN"/>
        </w:rPr>
        <w:t>+3-MA</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&amp;</w:t>
      </w:r>
      <w:r>
        <w:rPr>
          <w:rFonts w:hint="default" w:ascii="Times New Roman" w:hAnsi="Times New Roman" w:eastAsia="宋体" w:cs="Times New Roman"/>
          <w:color w:val="000000"/>
          <w:lang w:val="en-US" w:eastAsia="zh-CN"/>
        </w:rPr>
        <w:t>”表示与Model+NC</w:t>
      </w:r>
      <w:r>
        <w:rPr>
          <w:rFonts w:hint="eastAsia" w:ascii="Times New Roman" w:hAnsi="Times New Roman" w:eastAsia="宋体" w:cs="Times New Roman"/>
          <w:color w:val="000000"/>
          <w:lang w:val="en-US" w:eastAsia="zh-CN"/>
        </w:rPr>
        <w:t>+3-MA</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p>
    <w:p w14:paraId="7DE854AF">
      <w:pPr>
        <w:spacing w:line="360" w:lineRule="auto"/>
        <w:rPr>
          <w:rFonts w:hint="default" w:ascii="Times New Roman" w:hAnsi="Times New Roman" w:eastAsia="宋体" w:cs="Times New Roman"/>
          <w:b/>
          <w:sz w:val="24"/>
          <w:lang w:val="en-US" w:eastAsia="zh-CN"/>
        </w:rPr>
      </w:pPr>
      <w:r>
        <w:rPr>
          <w:rFonts w:hint="default" w:ascii="Times New Roman" w:hAnsi="Times New Roman" w:eastAsia="宋体" w:cs="Times New Roman"/>
          <w:b/>
          <w:sz w:val="24"/>
        </w:rPr>
        <w:t>2.</w:t>
      </w:r>
      <w:r>
        <w:rPr>
          <w:rFonts w:hint="eastAsia" w:ascii="Times New Roman" w:hAnsi="Times New Roman" w:eastAsia="宋体" w:cs="Times New Roman"/>
          <w:b/>
          <w:sz w:val="24"/>
          <w:lang w:val="en-US" w:eastAsia="zh-CN"/>
        </w:rPr>
        <w:t>15</w:t>
      </w:r>
      <w:r>
        <w:rPr>
          <w:rFonts w:hint="default" w:ascii="Times New Roman" w:hAnsi="Times New Roman" w:eastAsia="宋体" w:cs="Times New Roman"/>
          <w:b/>
          <w:sz w:val="24"/>
          <w:lang w:val="en-US" w:eastAsia="zh-CN"/>
        </w:rPr>
        <w:t xml:space="preserve"> Fluo-3/AM荧光标记法流式检测Ca</w:t>
      </w:r>
      <w:r>
        <w:rPr>
          <w:rFonts w:hint="default" w:ascii="Times New Roman" w:hAnsi="Times New Roman" w:eastAsia="宋体" w:cs="Times New Roman"/>
          <w:b/>
          <w:sz w:val="24"/>
          <w:vertAlign w:val="superscript"/>
          <w:lang w:val="en-US" w:eastAsia="zh-CN"/>
        </w:rPr>
        <w:t>2+</w:t>
      </w:r>
      <w:r>
        <w:rPr>
          <w:rFonts w:hint="default" w:ascii="Times New Roman" w:hAnsi="Times New Roman" w:eastAsia="宋体" w:cs="Times New Roman"/>
          <w:b/>
          <w:sz w:val="24"/>
          <w:lang w:val="en-US" w:eastAsia="zh-CN"/>
        </w:rPr>
        <w:t>稳态</w:t>
      </w:r>
    </w:p>
    <w:p w14:paraId="05953F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人原代软骨细胞转染KLF4过表达慢病毒后，</w:t>
      </w:r>
      <w:r>
        <w:rPr>
          <w:rFonts w:hint="eastAsia" w:ascii="Times New Roman" w:hAnsi="Times New Roman" w:eastAsia="宋体" w:cs="Times New Roman"/>
          <w:color w:val="000000"/>
          <w:lang w:val="en-US" w:eastAsia="zh-CN"/>
        </w:rPr>
        <w:t>再用IL-1β进行处理，再经过自噬抑制剂3-MA（5mmol/L）处理24h后，利用</w:t>
      </w:r>
      <w:r>
        <w:rPr>
          <w:rFonts w:hint="default" w:ascii="Times New Roman" w:hAnsi="Times New Roman" w:eastAsia="宋体" w:cs="Times New Roman"/>
          <w:color w:val="000000"/>
          <w:lang w:val="en-US" w:eastAsia="zh-CN"/>
        </w:rPr>
        <w:t>Fluo-3/AM荧光标记法流式检测Ca</w:t>
      </w:r>
      <w:r>
        <w:rPr>
          <w:rFonts w:hint="default" w:ascii="Times New Roman" w:hAnsi="Times New Roman" w:eastAsia="宋体" w:cs="Times New Roman"/>
          <w:b/>
          <w:sz w:val="24"/>
          <w:vertAlign w:val="superscript"/>
          <w:lang w:val="en-US" w:eastAsia="zh-CN"/>
        </w:rPr>
        <w:t>2+</w:t>
      </w:r>
      <w:r>
        <w:rPr>
          <w:rFonts w:hint="default" w:ascii="Times New Roman" w:hAnsi="Times New Roman" w:eastAsia="宋体" w:cs="Times New Roman"/>
          <w:color w:val="000000"/>
          <w:lang w:val="en-US" w:eastAsia="zh-CN"/>
        </w:rPr>
        <w:t>稳态</w:t>
      </w:r>
      <w:r>
        <w:rPr>
          <w:rFonts w:hint="eastAsia" w:ascii="Times New Roman" w:hAnsi="Times New Roman" w:eastAsia="宋体" w:cs="Times New Roman"/>
          <w:color w:val="000000"/>
          <w:lang w:val="en-US" w:eastAsia="zh-CN"/>
        </w:rPr>
        <w:t>，结果如图15所示，与Model组比，Model+NC与Model+OE组</w:t>
      </w:r>
      <w:r>
        <w:rPr>
          <w:rFonts w:hint="default" w:ascii="Times New Roman" w:hAnsi="Times New Roman" w:eastAsia="宋体" w:cs="Times New Roman"/>
          <w:color w:val="000000"/>
          <w:lang w:val="en-US" w:eastAsia="zh-CN"/>
        </w:rPr>
        <w:t>Ca</w:t>
      </w:r>
      <w:r>
        <w:rPr>
          <w:rFonts w:hint="default" w:ascii="Times New Roman" w:hAnsi="Times New Roman" w:eastAsia="宋体" w:cs="Times New Roman"/>
          <w:b/>
          <w:sz w:val="24"/>
          <w:vertAlign w:val="superscript"/>
          <w:lang w:val="en-US" w:eastAsia="zh-CN"/>
        </w:rPr>
        <w:t>2+</w:t>
      </w:r>
      <w:r>
        <w:rPr>
          <w:rFonts w:hint="default" w:ascii="Times New Roman" w:hAnsi="Times New Roman" w:eastAsia="宋体" w:cs="Times New Roman"/>
          <w:color w:val="000000"/>
          <w:lang w:val="en-US" w:eastAsia="zh-CN"/>
        </w:rPr>
        <w:t>稳态</w:t>
      </w:r>
      <w:r>
        <w:rPr>
          <w:rFonts w:hint="eastAsia" w:ascii="Times New Roman" w:hAnsi="Times New Roman" w:eastAsia="宋体" w:cs="Times New Roman"/>
          <w:color w:val="000000"/>
          <w:lang w:val="en-US" w:eastAsia="zh-CN"/>
        </w:rPr>
        <w:t>水平显著下降，与Model+NC组比，Model+OE组</w:t>
      </w:r>
      <w:r>
        <w:rPr>
          <w:rFonts w:hint="default" w:ascii="Times New Roman" w:hAnsi="Times New Roman" w:eastAsia="宋体" w:cs="Times New Roman"/>
          <w:color w:val="000000"/>
          <w:lang w:val="en-US" w:eastAsia="zh-CN"/>
        </w:rPr>
        <w:t>Ca</w:t>
      </w:r>
      <w:r>
        <w:rPr>
          <w:rFonts w:hint="default" w:ascii="Times New Roman" w:hAnsi="Times New Roman" w:eastAsia="宋体" w:cs="Times New Roman"/>
          <w:b/>
          <w:sz w:val="24"/>
          <w:vertAlign w:val="superscript"/>
          <w:lang w:val="en-US" w:eastAsia="zh-CN"/>
        </w:rPr>
        <w:t>2+</w:t>
      </w:r>
      <w:r>
        <w:rPr>
          <w:rFonts w:hint="default" w:ascii="Times New Roman" w:hAnsi="Times New Roman" w:eastAsia="宋体" w:cs="Times New Roman"/>
          <w:color w:val="000000"/>
          <w:lang w:val="en-US" w:eastAsia="zh-CN"/>
        </w:rPr>
        <w:t>稳态</w:t>
      </w:r>
      <w:r>
        <w:rPr>
          <w:rFonts w:hint="eastAsia" w:ascii="Times New Roman" w:hAnsi="Times New Roman" w:eastAsia="宋体" w:cs="Times New Roman"/>
          <w:color w:val="000000"/>
          <w:lang w:val="en-US" w:eastAsia="zh-CN"/>
        </w:rPr>
        <w:t>水平仍显著下降，说明细胞凋亡水平得到显著降低</w:t>
      </w:r>
      <w:r>
        <w:rPr>
          <w:rFonts w:hint="default" w:ascii="Times New Roman" w:hAnsi="Times New Roman" w:eastAsia="宋体" w:cs="Times New Roman"/>
          <w:color w:val="000000"/>
          <w:lang w:val="en-US" w:eastAsia="zh-CN"/>
        </w:rPr>
        <w:t>。</w:t>
      </w:r>
    </w:p>
    <w:p w14:paraId="32912C1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 xml:space="preserve">图15 </w:t>
      </w:r>
      <w:r>
        <w:rPr>
          <w:rFonts w:hint="default" w:ascii="Times New Roman" w:hAnsi="Times New Roman" w:eastAsia="宋体" w:cs="Times New Roman"/>
          <w:color w:val="000000"/>
          <w:lang w:val="en-US" w:eastAsia="zh-CN"/>
        </w:rPr>
        <w:t>Fluo-3/AM荧光标记法流式检测Ca</w:t>
      </w:r>
      <w:r>
        <w:rPr>
          <w:rFonts w:hint="default" w:ascii="Times New Roman" w:hAnsi="Times New Roman" w:eastAsia="宋体" w:cs="Times New Roman"/>
          <w:color w:val="000000"/>
          <w:vertAlign w:val="superscript"/>
          <w:lang w:val="en-US" w:eastAsia="zh-CN"/>
        </w:rPr>
        <w:t>2+</w:t>
      </w:r>
      <w:r>
        <w:rPr>
          <w:rFonts w:hint="default" w:ascii="Times New Roman" w:hAnsi="Times New Roman" w:eastAsia="宋体" w:cs="Times New Roman"/>
          <w:color w:val="000000"/>
          <w:lang w:val="en-US" w:eastAsia="zh-CN"/>
        </w:rPr>
        <w:t>稳态</w:t>
      </w:r>
    </w:p>
    <w:p w14:paraId="0E17E25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”表示与Model</w:t>
      </w:r>
      <w:r>
        <w:rPr>
          <w:rFonts w:hint="eastAsia" w:ascii="Times New Roman" w:hAnsi="Times New Roman" w:eastAsia="宋体" w:cs="Times New Roman"/>
          <w:color w:val="000000"/>
          <w:lang w:val="en-US" w:eastAsia="zh-CN"/>
        </w:rPr>
        <w:t>+3-MA</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r>
        <w:rPr>
          <w:rFonts w:hint="default" w:ascii="Times New Roman" w:hAnsi="Times New Roman" w:eastAsia="宋体" w:cs="Times New Roman"/>
          <w:color w:val="000000"/>
          <w:lang w:val="en-US" w:eastAsia="zh-CN"/>
        </w:rPr>
        <w:t>“</w:t>
      </w:r>
      <w:r>
        <w:rPr>
          <w:rFonts w:hint="eastAsia" w:ascii="Times New Roman" w:hAnsi="Times New Roman" w:eastAsia="宋体" w:cs="Times New Roman"/>
          <w:color w:val="000000"/>
          <w:lang w:val="en-US" w:eastAsia="zh-CN"/>
        </w:rPr>
        <w:t>&amp;</w:t>
      </w:r>
      <w:r>
        <w:rPr>
          <w:rFonts w:hint="default" w:ascii="Times New Roman" w:hAnsi="Times New Roman" w:eastAsia="宋体" w:cs="Times New Roman"/>
          <w:color w:val="000000"/>
          <w:lang w:val="en-US" w:eastAsia="zh-CN"/>
        </w:rPr>
        <w:t>”表示与Model+NC</w:t>
      </w:r>
      <w:r>
        <w:rPr>
          <w:rFonts w:hint="eastAsia" w:ascii="Times New Roman" w:hAnsi="Times New Roman" w:eastAsia="宋体" w:cs="Times New Roman"/>
          <w:color w:val="000000"/>
          <w:lang w:val="en-US" w:eastAsia="zh-CN"/>
        </w:rPr>
        <w:t>+3-MA</w:t>
      </w:r>
      <w:r>
        <w:rPr>
          <w:rFonts w:hint="default" w:ascii="Times New Roman" w:hAnsi="Times New Roman" w:eastAsia="宋体" w:cs="Times New Roman"/>
          <w:color w:val="000000"/>
          <w:lang w:val="en-US" w:eastAsia="zh-CN"/>
        </w:rPr>
        <w:t>比P＜0.05</w:t>
      </w:r>
      <w:r>
        <w:rPr>
          <w:rFonts w:hint="eastAsia" w:ascii="Times New Roman" w:hAnsi="Times New Roman" w:eastAsia="宋体" w:cs="Times New Roman"/>
          <w:color w:val="000000"/>
          <w:lang w:val="en-US" w:eastAsia="zh-CN"/>
        </w:rPr>
        <w:t>)</w:t>
      </w:r>
    </w:p>
    <w:p w14:paraId="768D1A03">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outlineLvl w:val="1"/>
        <w:rPr>
          <w:rFonts w:hint="eastAsia" w:ascii="Times New Roman" w:hAnsi="Times New Roman" w:cs="Times New Roman"/>
          <w:b/>
          <w:sz w:val="24"/>
          <w:lang w:val="en-US" w:eastAsia="zh-CN"/>
        </w:rPr>
      </w:pPr>
      <w:r>
        <w:rPr>
          <w:rFonts w:hint="eastAsia" w:ascii="Times New Roman" w:hAnsi="Times New Roman" w:cs="Times New Roman"/>
          <w:b/>
          <w:sz w:val="24"/>
          <w:lang w:val="en-US" w:eastAsia="zh-CN"/>
        </w:rPr>
        <w:t>讨论</w:t>
      </w:r>
    </w:p>
    <w:p w14:paraId="34D59384">
      <w:pPr>
        <w:spacing w:line="360" w:lineRule="auto"/>
        <w:ind w:firstLine="480"/>
        <w:rPr>
          <w:rFonts w:ascii="宋体" w:hAnsi="宋体" w:eastAsia="宋体" w:cs="宋体"/>
          <w:sz w:val="24"/>
          <w:szCs w:val="24"/>
        </w:rPr>
      </w:pPr>
      <w:r>
        <w:rPr>
          <w:rFonts w:ascii="宋体" w:hAnsi="宋体" w:eastAsia="宋体" w:cs="宋体"/>
          <w:sz w:val="24"/>
          <w:szCs w:val="24"/>
        </w:rPr>
        <w:t>OA目前已成为仅次于糖尿病和痴呆症的第三大增长最快的疾病</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10</w:t>
      </w:r>
      <w:r>
        <w:rPr>
          <w:rFonts w:hint="eastAsia" w:ascii="宋体" w:hAnsi="宋体" w:cs="宋体"/>
          <w:sz w:val="24"/>
          <w:szCs w:val="24"/>
          <w:highlight w:val="yellow"/>
          <w:lang w:eastAsia="zh-CN"/>
        </w:rPr>
        <w:t>）</w:t>
      </w:r>
      <w:r>
        <w:rPr>
          <w:rFonts w:ascii="宋体" w:hAnsi="宋体" w:eastAsia="宋体" w:cs="宋体"/>
          <w:sz w:val="24"/>
          <w:szCs w:val="24"/>
        </w:rPr>
        <w:t>。世界卫生组织将OA与心血管疾病及癌症并列为威胁人类健康的“三大杀手”，并预测中国将成为世界上OA患者最多的国家</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11</w:t>
      </w:r>
      <w:r>
        <w:rPr>
          <w:rFonts w:hint="eastAsia" w:ascii="宋体" w:hAnsi="宋体" w:cs="宋体"/>
          <w:sz w:val="24"/>
          <w:szCs w:val="24"/>
          <w:highlight w:val="yellow"/>
          <w:lang w:eastAsia="zh-CN"/>
        </w:rPr>
        <w:t>）</w:t>
      </w:r>
      <w:r>
        <w:rPr>
          <w:rFonts w:ascii="宋体" w:hAnsi="宋体" w:eastAsia="宋体" w:cs="宋体"/>
          <w:sz w:val="24"/>
          <w:szCs w:val="24"/>
        </w:rPr>
        <w:t>。Tang等人的统计数据显示，中国人群中患有膝骨关节炎的比例高达8.1%，因此对于OA机制的研究已然成为了国内外研究的热点</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tang</w:t>
      </w:r>
      <w:r>
        <w:rPr>
          <w:rFonts w:hint="eastAsia" w:ascii="宋体" w:hAnsi="宋体" w:cs="宋体"/>
          <w:sz w:val="24"/>
          <w:szCs w:val="24"/>
          <w:highlight w:val="yellow"/>
          <w:lang w:eastAsia="zh-CN"/>
        </w:rPr>
        <w:t>）</w:t>
      </w:r>
      <w:r>
        <w:rPr>
          <w:rFonts w:ascii="宋体" w:hAnsi="宋体" w:eastAsia="宋体" w:cs="宋体"/>
          <w:sz w:val="24"/>
          <w:szCs w:val="24"/>
        </w:rPr>
        <w:t xml:space="preserve">。 </w:t>
      </w:r>
    </w:p>
    <w:p w14:paraId="3C49EEEF">
      <w:pPr>
        <w:spacing w:line="360" w:lineRule="auto"/>
        <w:ind w:firstLine="480"/>
        <w:rPr>
          <w:rFonts w:ascii="宋体" w:hAnsi="宋体" w:eastAsia="宋体" w:cs="宋体"/>
          <w:sz w:val="24"/>
          <w:szCs w:val="24"/>
        </w:rPr>
      </w:pPr>
      <w:r>
        <w:rPr>
          <w:rFonts w:ascii="宋体" w:hAnsi="宋体" w:eastAsia="宋体" w:cs="宋体"/>
          <w:sz w:val="24"/>
          <w:szCs w:val="24"/>
        </w:rPr>
        <w:t>软骨细胞作为软骨中唯一的细胞成分，稀疏分布于关节软骨表面，其体积仅仅 只占关节软骨体积的1%—2%，但负责调控整个软骨的新陈代谢</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12</w:t>
      </w:r>
      <w:r>
        <w:rPr>
          <w:rFonts w:hint="eastAsia" w:ascii="宋体" w:hAnsi="宋体" w:cs="宋体"/>
          <w:sz w:val="24"/>
          <w:szCs w:val="24"/>
          <w:highlight w:val="yellow"/>
          <w:lang w:eastAsia="zh-CN"/>
        </w:rPr>
        <w:t>）</w:t>
      </w:r>
      <w:r>
        <w:rPr>
          <w:rFonts w:ascii="宋体" w:hAnsi="宋体" w:eastAsia="宋体" w:cs="宋体"/>
          <w:sz w:val="24"/>
          <w:szCs w:val="24"/>
        </w:rPr>
        <w:t>，故科研人员对于OA 机制的研究自然地集中在了对于软骨细胞生理及病理状态下信号通路的研究。例如已经发现的CCAAT/增强子结合蛋白β（CCAATenhancerbindingproteins, C/EBPβ） 可能通过与Runx2相互作用而参与骨关节炎</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13</w:t>
      </w:r>
      <w:r>
        <w:rPr>
          <w:rFonts w:ascii="Helvetica" w:hAnsi="Helvetica" w:eastAsia="Helvetica" w:cs="Helvetica"/>
          <w:i w:val="0"/>
          <w:iCs w:val="0"/>
          <w:caps w:val="0"/>
          <w:color w:val="222222"/>
          <w:spacing w:val="0"/>
          <w:sz w:val="14"/>
          <w:szCs w:val="14"/>
          <w:highlight w:val="yellow"/>
          <w:shd w:val="clear" w:fill="FFFFFF"/>
        </w:rPr>
        <w:t>Michelacci， Y. M.， Baccarin， R. Y. A.， &amp; Rodrigues， N. N. P. （2023）. 软骨细胞稳态和分化：健康和骨关节炎条件下的转录控制和信号传导。</w:t>
      </w:r>
      <w:r>
        <w:rPr>
          <w:rStyle w:val="7"/>
          <w:rFonts w:hint="default" w:ascii="Helvetica" w:hAnsi="Helvetica" w:eastAsia="Helvetica" w:cs="Helvetica"/>
          <w:i/>
          <w:iCs/>
          <w:caps w:val="0"/>
          <w:color w:val="222222"/>
          <w:spacing w:val="0"/>
          <w:sz w:val="14"/>
          <w:szCs w:val="14"/>
          <w:highlight w:val="yellow"/>
          <w:shd w:val="clear" w:fill="FFFFFF"/>
        </w:rPr>
        <w:t>生活</w:t>
      </w:r>
      <w:r>
        <w:rPr>
          <w:rFonts w:hint="default" w:ascii="Helvetica" w:hAnsi="Helvetica" w:eastAsia="Helvetica" w:cs="Helvetica"/>
          <w:i w:val="0"/>
          <w:iCs w:val="0"/>
          <w:caps w:val="0"/>
          <w:color w:val="222222"/>
          <w:spacing w:val="0"/>
          <w:sz w:val="14"/>
          <w:szCs w:val="14"/>
          <w:highlight w:val="yellow"/>
          <w:shd w:val="clear" w:fill="FFFFFF"/>
        </w:rPr>
        <w:t>，</w:t>
      </w:r>
      <w:r>
        <w:rPr>
          <w:rStyle w:val="7"/>
          <w:rFonts w:hint="default" w:ascii="Helvetica" w:hAnsi="Helvetica" w:eastAsia="Helvetica" w:cs="Helvetica"/>
          <w:i/>
          <w:iCs/>
          <w:caps w:val="0"/>
          <w:color w:val="222222"/>
          <w:spacing w:val="0"/>
          <w:sz w:val="14"/>
          <w:szCs w:val="14"/>
          <w:highlight w:val="yellow"/>
          <w:shd w:val="clear" w:fill="FFFFFF"/>
        </w:rPr>
        <w:t>13</w:t>
      </w:r>
      <w:r>
        <w:rPr>
          <w:rFonts w:hint="default" w:ascii="Helvetica" w:hAnsi="Helvetica" w:eastAsia="Helvetica" w:cs="Helvetica"/>
          <w:i w:val="0"/>
          <w:iCs w:val="0"/>
          <w:caps w:val="0"/>
          <w:color w:val="222222"/>
          <w:spacing w:val="0"/>
          <w:sz w:val="14"/>
          <w:szCs w:val="14"/>
          <w:highlight w:val="yellow"/>
          <w:shd w:val="clear" w:fill="FFFFFF"/>
        </w:rPr>
        <w:t>（7），1460。 https://doi.org/10.3390/life13071460</w:t>
      </w:r>
      <w:r>
        <w:rPr>
          <w:rFonts w:hint="eastAsia" w:ascii="宋体" w:hAnsi="宋体" w:cs="宋体"/>
          <w:sz w:val="24"/>
          <w:szCs w:val="24"/>
          <w:highlight w:val="yellow"/>
          <w:lang w:eastAsia="zh-CN"/>
        </w:rPr>
        <w:t>）</w:t>
      </w:r>
      <w:r>
        <w:rPr>
          <w:rFonts w:ascii="宋体" w:hAnsi="宋体" w:eastAsia="宋体" w:cs="宋体"/>
          <w:sz w:val="24"/>
          <w:szCs w:val="24"/>
        </w:rPr>
        <w:t>、NFAT转录家族成员参与维持关节软骨细胞的稳态</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14NFAT 对骨和关节重塑的转录调控）</w:t>
      </w:r>
      <w:r>
        <w:rPr>
          <w:rFonts w:ascii="宋体" w:hAnsi="宋体" w:eastAsia="宋体" w:cs="宋体"/>
          <w:sz w:val="24"/>
          <w:szCs w:val="24"/>
        </w:rPr>
        <w:t>、p63在骨关节炎中的致病作用</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15）</w:t>
      </w:r>
      <w:r>
        <w:rPr>
          <w:rFonts w:ascii="宋体" w:hAnsi="宋体" w:eastAsia="宋体" w:cs="宋体"/>
          <w:sz w:val="24"/>
          <w:szCs w:val="24"/>
        </w:rPr>
        <w:t>以及Sugita与 Hosaka等人发现的Notch信号刺激Col10a1、MMP-13和血管内皮生长因子（VEGF）的表达等机制</w:t>
      </w:r>
      <w:r>
        <w:rPr>
          <w:rFonts w:hint="eastAsia" w:ascii="宋体" w:hAnsi="宋体" w:cs="宋体"/>
          <w:sz w:val="24"/>
          <w:szCs w:val="24"/>
          <w:highlight w:val="yellow"/>
          <w:lang w:val="en-US" w:eastAsia="zh-CN"/>
        </w:rPr>
        <w:t xml:space="preserve">（16Saito T， Fukai A， Mabuchi A， Ikeda T， Yano F， Ohba S， Nishida N， Akune T， Yoshimura N， Nakagawa T， Nakamura K， Tokunaga K， Chung UI， Kawaguchi H. 在骨骼生长和骨关节炎发展过程中 HIF-2alpha 对软骨内骨化的转录调控。Nat Med. 2010 年 </w:t>
      </w:r>
      <w:r>
        <w:rPr>
          <w:rFonts w:hint="eastAsia" w:ascii="宋体" w:hAnsi="宋体" w:cs="宋体"/>
          <w:sz w:val="24"/>
          <w:szCs w:val="24"/>
          <w:highlight w:val="yellow"/>
          <w:lang w:val="en-US" w:eastAsia="zh-CN"/>
        </w:rPr>
        <w:t>6 月;16(6):678-86.doi：10.1038/nm.2146。Epub 2010 年 5 月 23 日。PMID：20495570。</w:t>
      </w:r>
      <w:r>
        <w:rPr>
          <w:rFonts w:ascii="宋体" w:hAnsi="宋体" w:eastAsia="宋体" w:cs="宋体"/>
          <w:sz w:val="24"/>
          <w:szCs w:val="24"/>
        </w:rPr>
        <w:t xml:space="preserve">但上述成果其研究方法多为建立动物模型，在人类软骨细胞中是否具有普遍性还有待进一步验证。 </w:t>
      </w:r>
    </w:p>
    <w:p w14:paraId="21E5637F">
      <w:pPr>
        <w:spacing w:line="360" w:lineRule="auto"/>
        <w:ind w:firstLine="480"/>
        <w:rPr>
          <w:rFonts w:ascii="宋体" w:hAnsi="宋体" w:eastAsia="宋体" w:cs="宋体"/>
          <w:sz w:val="24"/>
          <w:szCs w:val="24"/>
        </w:rPr>
      </w:pPr>
      <w:r>
        <w:rPr>
          <w:rFonts w:ascii="宋体" w:hAnsi="宋体" w:eastAsia="宋体" w:cs="宋体"/>
          <w:sz w:val="24"/>
          <w:szCs w:val="24"/>
        </w:rPr>
        <w:t>KLF4 在大部分组织和细胞中存在，调控多种细胞增殖分化，周期凋亡过程，并参与胚胎发育以及肿瘤</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18）</w:t>
      </w:r>
      <w:r>
        <w:rPr>
          <w:rFonts w:ascii="宋体" w:hAnsi="宋体" w:eastAsia="宋体" w:cs="宋体"/>
          <w:sz w:val="24"/>
          <w:szCs w:val="24"/>
        </w:rPr>
        <w:t>的发生发展。近年来，随着KLF4对骨发育的作用的发现，其对软骨的作用也逐渐被报道</w:t>
      </w:r>
      <w:r>
        <w:rPr>
          <w:rFonts w:hint="eastAsia" w:ascii="宋体" w:hAnsi="宋体" w:cs="宋体"/>
          <w:sz w:val="24"/>
          <w:szCs w:val="24"/>
          <w:highlight w:val="yellow"/>
          <w:lang w:val="en-US" w:eastAsia="zh-CN"/>
        </w:rPr>
        <w:t>（19）</w:t>
      </w:r>
      <w:r>
        <w:rPr>
          <w:rFonts w:ascii="宋体" w:hAnsi="宋体" w:eastAsia="宋体" w:cs="宋体"/>
          <w:sz w:val="24"/>
          <w:szCs w:val="24"/>
        </w:rPr>
        <w:t>。研究显示，KLF4在软骨细胞中的过表达能够促进基质金属蛋白酶的释放，从而促进软骨形成</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2</w:t>
      </w:r>
      <w:r>
        <w:rPr>
          <w:rFonts w:hint="eastAsia" w:ascii="宋体" w:hAnsi="宋体" w:cs="宋体"/>
          <w:sz w:val="24"/>
          <w:szCs w:val="24"/>
          <w:highlight w:val="yellow"/>
          <w:lang w:val="en-US" w:eastAsia="zh-CN"/>
        </w:rPr>
        <w:t>0）</w:t>
      </w:r>
      <w:r>
        <w:rPr>
          <w:rFonts w:ascii="宋体" w:hAnsi="宋体" w:eastAsia="宋体" w:cs="宋体"/>
          <w:sz w:val="24"/>
          <w:szCs w:val="24"/>
        </w:rPr>
        <w:t>。通过慢病毒载体转染KLF4之后，马软骨细胞发生软骨再分化和增殖，表明KLF4显著促进了软骨形成</w:t>
      </w:r>
      <w:r>
        <w:rPr>
          <w:rFonts w:hint="eastAsia" w:ascii="宋体" w:hAnsi="宋体" w:cs="宋体"/>
          <w:sz w:val="24"/>
          <w:szCs w:val="24"/>
          <w:highlight w:val="yellow"/>
          <w:lang w:val="en-US" w:eastAsia="zh-CN"/>
        </w:rPr>
        <w:t>（21）</w:t>
      </w:r>
      <w:r>
        <w:rPr>
          <w:rFonts w:ascii="宋体" w:hAnsi="宋体" w:eastAsia="宋体" w:cs="宋体"/>
          <w:sz w:val="24"/>
          <w:szCs w:val="24"/>
        </w:rPr>
        <w:t>。Huang等人在OA体外模 型中发现MEG3基因可促进软骨细胞的存活和迁移，抑制细胞的凋亡和炎症，而这种 作用正是由KLF4介导的</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22</w:t>
      </w:r>
      <w:r>
        <w:rPr>
          <w:rFonts w:hint="eastAsia" w:ascii="宋体" w:hAnsi="宋体" w:cs="宋体"/>
          <w:sz w:val="24"/>
          <w:szCs w:val="24"/>
          <w:highlight w:val="yellow"/>
          <w:lang w:eastAsia="zh-CN"/>
        </w:rPr>
        <w:t>）</w:t>
      </w:r>
      <w:r>
        <w:rPr>
          <w:rFonts w:ascii="宋体" w:hAnsi="宋体" w:eastAsia="宋体" w:cs="宋体"/>
          <w:sz w:val="24"/>
          <w:szCs w:val="24"/>
        </w:rPr>
        <w:t>。Yu等人研究表明，KLF4在辛伐他汀诱导的兔软骨细胞分 化充当转录因子，增加了Ⅱ型胶原的转录活性</w:t>
      </w:r>
      <w:r>
        <w:rPr>
          <w:rFonts w:hint="eastAsia" w:ascii="宋体" w:hAnsi="宋体" w:cs="宋体"/>
          <w:sz w:val="24"/>
          <w:szCs w:val="24"/>
          <w:highlight w:val="yellow"/>
          <w:lang w:eastAsia="zh-CN"/>
        </w:rPr>
        <w:t>（</w:t>
      </w:r>
      <w:r>
        <w:rPr>
          <w:rFonts w:hint="eastAsia" w:ascii="宋体" w:hAnsi="宋体" w:cs="宋体"/>
          <w:sz w:val="24"/>
          <w:szCs w:val="24"/>
          <w:highlight w:val="yellow"/>
          <w:lang w:val="en-US" w:eastAsia="zh-CN"/>
        </w:rPr>
        <w:t>23</w:t>
      </w:r>
      <w:r>
        <w:rPr>
          <w:rFonts w:hint="eastAsia" w:ascii="宋体" w:hAnsi="宋体" w:cs="宋体"/>
          <w:sz w:val="24"/>
          <w:szCs w:val="24"/>
          <w:highlight w:val="yellow"/>
          <w:lang w:eastAsia="zh-CN"/>
        </w:rPr>
        <w:t>）</w:t>
      </w:r>
      <w:r>
        <w:rPr>
          <w:rFonts w:ascii="宋体" w:hAnsi="宋体" w:eastAsia="宋体" w:cs="宋体"/>
          <w:sz w:val="24"/>
          <w:szCs w:val="24"/>
        </w:rPr>
        <w:t>。中药有效成分通过上调KLF4减轻脂多糖诱导的软骨细胞损伤</w:t>
      </w:r>
      <w:r>
        <w:rPr>
          <w:rFonts w:hint="eastAsia" w:ascii="宋体" w:hAnsi="宋体" w:cs="宋体"/>
          <w:sz w:val="24"/>
          <w:szCs w:val="24"/>
          <w:lang w:eastAsia="zh-CN"/>
        </w:rPr>
        <w:t>（</w:t>
      </w:r>
      <w:r>
        <w:rPr>
          <w:rFonts w:hint="eastAsia" w:ascii="宋体" w:hAnsi="宋体" w:cs="宋体"/>
          <w:sz w:val="24"/>
          <w:szCs w:val="24"/>
          <w:highlight w:val="yellow"/>
          <w:lang w:val="en-US" w:eastAsia="zh-CN"/>
        </w:rPr>
        <w:t>24</w:t>
      </w:r>
      <w:r>
        <w:rPr>
          <w:rFonts w:hint="eastAsia" w:ascii="宋体" w:hAnsi="宋体" w:cs="宋体"/>
          <w:sz w:val="24"/>
          <w:szCs w:val="24"/>
          <w:lang w:eastAsia="zh-CN"/>
        </w:rPr>
        <w:t>）</w:t>
      </w:r>
      <w:r>
        <w:rPr>
          <w:rFonts w:ascii="宋体" w:hAnsi="宋体" w:eastAsia="宋体" w:cs="宋体"/>
          <w:sz w:val="24"/>
          <w:szCs w:val="24"/>
        </w:rPr>
        <w:t>。在阅读相关文献的过程中我们发现，KLF4能通过转录激活上调自噬相关基因p62的表达，从而提高 肿瘤细胞的耐药性</w:t>
      </w:r>
      <w:r>
        <w:rPr>
          <w:rFonts w:hint="eastAsia" w:ascii="宋体" w:hAnsi="宋体" w:cs="宋体"/>
          <w:sz w:val="24"/>
          <w:szCs w:val="24"/>
          <w:highlight w:val="yellow"/>
          <w:lang w:val="en-US" w:eastAsia="zh-CN"/>
        </w:rPr>
        <w:t>（25</w:t>
      </w:r>
      <w:r>
        <w:rPr>
          <w:rFonts w:hint="eastAsia" w:ascii="宋体" w:hAnsi="宋体" w:cs="宋体"/>
          <w:sz w:val="24"/>
          <w:szCs w:val="24"/>
          <w:lang w:eastAsia="zh-CN"/>
        </w:rPr>
        <w:t>）</w:t>
      </w:r>
      <w:r>
        <w:rPr>
          <w:rFonts w:ascii="宋体" w:hAnsi="宋体" w:eastAsia="宋体" w:cs="宋体"/>
          <w:sz w:val="24"/>
          <w:szCs w:val="24"/>
        </w:rPr>
        <w:t>。众所周知，p62是在哺乳动物中发现的第一个选择性自噬衔接子。p62 是参与选择性自噬重要的接头蛋白，它对于泛素化聚集体的形成及运输至关重 要。而我们经hTFtarget网站预测显示，自噬相关因子p62为转录因子KLF4的靶基因。 自噬诱导剂雷帕霉素对早期OA软骨细胞增殖有促进作用，其诱导的自噬能消除</w:t>
      </w:r>
      <w:r>
        <w:rPr>
          <w:rFonts w:hint="eastAsia" w:ascii="宋体" w:hAnsi="宋体" w:eastAsia="宋体" w:cs="宋体"/>
          <w:sz w:val="24"/>
          <w:szCs w:val="24"/>
          <w:lang w:val="en-US" w:eastAsia="zh-CN"/>
        </w:rPr>
        <w:t>IL</w:t>
      </w:r>
      <w:r>
        <w:rPr>
          <w:rFonts w:ascii="宋体" w:hAnsi="宋体" w:eastAsia="宋体" w:cs="宋体"/>
          <w:sz w:val="24"/>
          <w:szCs w:val="24"/>
        </w:rPr>
        <w:t>-1 产生的氧化应激，从而保护软骨细胞</w:t>
      </w:r>
      <w:r>
        <w:rPr>
          <w:rFonts w:hint="eastAsia" w:ascii="宋体" w:hAnsi="宋体" w:cs="宋体"/>
          <w:sz w:val="24"/>
          <w:szCs w:val="24"/>
          <w:highlight w:val="yellow"/>
          <w:lang w:val="en-US" w:eastAsia="zh-CN"/>
        </w:rPr>
        <w:t>（26）</w:t>
      </w:r>
      <w:r>
        <w:rPr>
          <w:rFonts w:ascii="宋体" w:hAnsi="宋体" w:eastAsia="宋体" w:cs="宋体"/>
          <w:sz w:val="24"/>
          <w:szCs w:val="24"/>
        </w:rPr>
        <w:t>。在大鼠颞下颌关节炎模型中，早期退变的关节软骨细胞中自噬小体增加，表明应激环境促使软骨细胞提高自噬，降低细胞代谢，提</w:t>
      </w:r>
      <w:r>
        <w:rPr>
          <w:rFonts w:hint="eastAsia" w:ascii="宋体" w:hAnsi="宋体" w:eastAsia="宋体" w:cs="宋体"/>
          <w:sz w:val="24"/>
          <w:szCs w:val="24"/>
          <w:lang w:val="en-US" w:eastAsia="zh-CN"/>
        </w:rPr>
        <w:t>高</w:t>
      </w:r>
      <w:r>
        <w:rPr>
          <w:rFonts w:ascii="宋体" w:hAnsi="宋体" w:eastAsia="宋体" w:cs="宋体"/>
          <w:sz w:val="24"/>
          <w:szCs w:val="24"/>
        </w:rPr>
        <w:t>能量利用率，维持细胞在恶劣的微环境生存</w:t>
      </w:r>
      <w:r>
        <w:rPr>
          <w:rFonts w:hint="eastAsia" w:ascii="宋体" w:hAnsi="宋体" w:cs="宋体"/>
          <w:sz w:val="24"/>
          <w:szCs w:val="24"/>
          <w:highlight w:val="yellow"/>
          <w:lang w:val="en-US" w:eastAsia="zh-CN"/>
        </w:rPr>
        <w:t>（27）</w:t>
      </w:r>
      <w:r>
        <w:rPr>
          <w:rFonts w:ascii="宋体" w:hAnsi="宋体" w:eastAsia="宋体" w:cs="宋体"/>
          <w:sz w:val="24"/>
          <w:szCs w:val="24"/>
        </w:rPr>
        <w:t>。在高胆固醇血症诱导的OA中，软骨细胞的线粒体功能障碍加速了OA的进展，缺乏KLF4的小鼠成纤维细胞中，线粒体发生功能障碍且ROS的释放增加，这提示了KLF4对线粒体功能的保护</w:t>
      </w:r>
      <w:r>
        <w:rPr>
          <w:rFonts w:hint="eastAsia" w:ascii="宋体" w:hAnsi="宋体" w:cs="宋体"/>
          <w:sz w:val="24"/>
          <w:szCs w:val="24"/>
          <w:highlight w:val="yellow"/>
          <w:lang w:val="en-US" w:eastAsia="zh-CN"/>
        </w:rPr>
        <w:t>（28）</w:t>
      </w:r>
      <w:r>
        <w:rPr>
          <w:rFonts w:ascii="宋体" w:hAnsi="宋体" w:eastAsia="宋体" w:cs="宋体"/>
          <w:sz w:val="24"/>
          <w:szCs w:val="24"/>
        </w:rPr>
        <w:t>。巧合的是，KLF4 在线粒体方面的保护作用在心肌细胞中也有报道</w:t>
      </w:r>
      <w:r>
        <w:rPr>
          <w:rFonts w:hint="eastAsia" w:ascii="宋体" w:hAnsi="宋体" w:cs="宋体"/>
          <w:sz w:val="24"/>
          <w:szCs w:val="24"/>
          <w:highlight w:val="yellow"/>
          <w:lang w:val="en-US" w:eastAsia="zh-CN"/>
        </w:rPr>
        <w:t>（29）</w:t>
      </w:r>
      <w:r>
        <w:rPr>
          <w:rFonts w:ascii="宋体" w:hAnsi="宋体" w:eastAsia="宋体" w:cs="宋体"/>
          <w:sz w:val="24"/>
          <w:szCs w:val="24"/>
        </w:rPr>
        <w:t>。</w:t>
      </w:r>
    </w:p>
    <w:p w14:paraId="1AAEC151">
      <w:pPr>
        <w:spacing w:line="360" w:lineRule="auto"/>
        <w:ind w:firstLine="480"/>
        <w:rPr>
          <w:rFonts w:ascii="宋体" w:hAnsi="宋体" w:eastAsia="宋体" w:cs="宋体"/>
          <w:sz w:val="24"/>
          <w:szCs w:val="24"/>
        </w:rPr>
      </w:pPr>
      <w:r>
        <w:rPr>
          <w:rFonts w:ascii="宋体" w:hAnsi="宋体" w:eastAsia="宋体" w:cs="宋体"/>
          <w:sz w:val="24"/>
          <w:szCs w:val="24"/>
        </w:rPr>
        <w:t>通过梳理文献中出现的相关基因之间调控作用关系发现，KLF4参与软骨细胞分化、参与上调自噬相关基因的表达、维持细胞内线粒体的稳态，并且在早期OA中也发现了细胞自噬对于软骨细胞的保护作用</w:t>
      </w:r>
      <w:r>
        <w:rPr>
          <w:rFonts w:hint="eastAsia" w:ascii="宋体" w:hAnsi="宋体" w:cs="宋体"/>
          <w:sz w:val="24"/>
          <w:szCs w:val="24"/>
          <w:highlight w:val="yellow"/>
          <w:lang w:val="en-US" w:eastAsia="zh-CN"/>
        </w:rPr>
        <w:t>（30）</w:t>
      </w:r>
      <w:r>
        <w:rPr>
          <w:rFonts w:ascii="宋体" w:hAnsi="宋体" w:eastAsia="宋体" w:cs="宋体"/>
          <w:sz w:val="24"/>
          <w:szCs w:val="24"/>
        </w:rPr>
        <w:t>，那么在</w:t>
      </w:r>
      <w:r>
        <w:rPr>
          <w:rFonts w:hint="eastAsia" w:ascii="宋体" w:hAnsi="宋体" w:eastAsia="宋体" w:cs="宋体"/>
          <w:sz w:val="24"/>
          <w:szCs w:val="24"/>
          <w:lang w:val="en-US" w:eastAsia="zh-CN"/>
        </w:rPr>
        <w:t>人体内</w:t>
      </w:r>
      <w:r>
        <w:rPr>
          <w:rFonts w:ascii="宋体" w:hAnsi="宋体" w:eastAsia="宋体" w:cs="宋体"/>
          <w:sz w:val="24"/>
          <w:szCs w:val="24"/>
        </w:rPr>
        <w:t>的软骨细胞中，KLF4极有可能通过影响软骨细胞自噬和线粒体功能从而调节软骨细胞的代谢，这也将是我们继续探索的课题。</w:t>
      </w:r>
    </w:p>
    <w:p w14:paraId="26231255">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结论：</w:t>
      </w:r>
      <w:bookmarkStart w:id="3" w:name="_GoBack"/>
      <w:bookmarkEnd w:id="3"/>
    </w:p>
    <w:p w14:paraId="0C6D6463">
      <w:pPr>
        <w:spacing w:line="360" w:lineRule="auto"/>
        <w:ind w:firstLine="48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转录因子KLF4可以通过激活软骨细胞自噬调节线粒体损伤和细胞凋亡</w:t>
      </w:r>
    </w:p>
    <w:p w14:paraId="023A90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p>
    <w:p w14:paraId="0B0F41B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Times New Roman"/>
          <w:color w:val="000000"/>
          <w:lang w:val="en-US" w:eastAsia="zh-CN"/>
        </w:rPr>
      </w:pPr>
    </w:p>
    <w:p w14:paraId="67299C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p>
    <w:p w14:paraId="4D7BD1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p>
    <w:p w14:paraId="029243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lang w:val="en-US" w:eastAsia="zh-CN"/>
        </w:rPr>
      </w:pPr>
    </w:p>
    <w:p w14:paraId="26FF79AE">
      <w:pPr>
        <w:spacing w:line="36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MTcxZmVkOTU5NGU4OGUxOGI2Y2RiYTY2MWI2NDgifQ=="/>
  </w:docVars>
  <w:rsids>
    <w:rsidRoot w:val="1418239C"/>
    <w:rsid w:val="00866F84"/>
    <w:rsid w:val="1418239C"/>
    <w:rsid w:val="249854DF"/>
    <w:rsid w:val="4F160F14"/>
    <w:rsid w:val="55C654E2"/>
    <w:rsid w:val="73C53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basedOn w:val="6"/>
    <w:qFormat/>
    <w:uiPriority w:val="0"/>
    <w:rPr>
      <w:i/>
    </w:rPr>
  </w:style>
  <w:style w:type="character" w:styleId="8">
    <w:name w:val="Hyperlink"/>
    <w:unhideWhenUsed/>
    <w:uiPriority w:val="99"/>
    <w:rPr>
      <w:color w:val="0000FF"/>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8601</Words>
  <Characters>12706</Characters>
  <Lines>0</Lines>
  <Paragraphs>0</Paragraphs>
  <TotalTime>60</TotalTime>
  <ScaleCrop>false</ScaleCrop>
  <LinksUpToDate>false</LinksUpToDate>
  <CharactersWithSpaces>12970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2024-11-17T14:40:00Z</dcterms:created>
  <dc:creator>冯文广</dc:creator>
  <cp:lastModifiedBy>郁蒸仲夏</cp:lastModifiedBy>
  <dcterms:modified xsi:type="dcterms:W3CDTF">2024-11-26T09:02:20Z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18F305CB515E4D558CB3DA0C41768710_11</vt:lpwstr>
  </property>
</Properties>
</file>