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27D88">
      <w:pPr>
        <w:spacing w:line="360" w:lineRule="auto"/>
        <w:rPr>
          <w:rFonts w:ascii="Arial" w:hAnsi="Arial" w:eastAsia="宋体" w:cs="Arial"/>
          <w:sz w:val="24"/>
          <w:szCs w:val="24"/>
        </w:rPr>
      </w:pPr>
    </w:p>
    <w:p w14:paraId="5EB09686">
      <w:pPr>
        <w:spacing w:line="360" w:lineRule="auto"/>
        <w:rPr>
          <w:rFonts w:ascii="Arial" w:hAnsi="Arial" w:cs="Arial"/>
          <w:b/>
          <w:sz w:val="24"/>
          <w:szCs w:val="24"/>
        </w:rPr>
      </w:pPr>
      <w:r>
        <w:rPr>
          <w:rFonts w:ascii="Arial" w:hAnsi="Arial" w:cs="Arial"/>
          <w:b/>
          <w:sz w:val="24"/>
          <w:szCs w:val="24"/>
        </w:rPr>
        <w:t xml:space="preserve">Detail of </w:t>
      </w:r>
      <w:r>
        <w:rPr>
          <w:rFonts w:hint="eastAsia" w:ascii="Arial" w:hAnsi="Arial" w:cs="Arial"/>
          <w:b/>
          <w:sz w:val="24"/>
          <w:szCs w:val="24"/>
          <w:lang w:val="en-US" w:eastAsia="zh-CN"/>
        </w:rPr>
        <w:t>g</w:t>
      </w:r>
      <w:r>
        <w:rPr>
          <w:rFonts w:hint="eastAsia" w:ascii="Arial" w:hAnsi="Arial" w:cs="Arial"/>
          <w:b/>
          <w:sz w:val="24"/>
          <w:szCs w:val="24"/>
        </w:rPr>
        <w:t>ynecological laparoscopic surgery</w:t>
      </w:r>
      <w:r>
        <w:rPr>
          <w:rFonts w:hint="eastAsia" w:ascii="Arial" w:hAnsi="Arial" w:cs="Arial"/>
          <w:b/>
          <w:sz w:val="24"/>
          <w:szCs w:val="24"/>
          <w:lang w:val="en-US" w:eastAsia="zh-CN"/>
        </w:rPr>
        <w:t>-</w:t>
      </w:r>
      <w:r>
        <w:rPr>
          <w:rFonts w:ascii="Arial" w:hAnsi="Arial" w:cs="Arial"/>
          <w:b/>
          <w:kern w:val="0"/>
          <w:sz w:val="24"/>
          <w:szCs w:val="24"/>
        </w:rPr>
        <w:t>ERAS nursing program</w:t>
      </w:r>
      <w:r>
        <w:rPr>
          <w:rFonts w:hint="eastAsia" w:ascii="Arial" w:hAnsi="Arial" w:cs="Arial"/>
          <w:b/>
          <w:kern w:val="0"/>
          <w:sz w:val="24"/>
          <w:szCs w:val="24"/>
          <w:lang w:val="en-US" w:eastAsia="zh-CN"/>
        </w:rPr>
        <w:t xml:space="preserve"> of p</w:t>
      </w:r>
      <w:r>
        <w:rPr>
          <w:rFonts w:hint="eastAsia" w:ascii="Arial" w:hAnsi="Arial" w:cs="Arial"/>
          <w:b/>
          <w:kern w:val="0"/>
          <w:sz w:val="24"/>
          <w:szCs w:val="24"/>
        </w:rPr>
        <w:t>reoperative and intraoperative</w:t>
      </w:r>
    </w:p>
    <w:p w14:paraId="1FBC5F77">
      <w:pPr>
        <w:spacing w:line="360" w:lineRule="auto"/>
        <w:rPr>
          <w:rFonts w:ascii="Arial" w:hAnsi="Arial" w:eastAsia="宋体" w:cs="Arial"/>
          <w:b/>
          <w:sz w:val="24"/>
          <w:szCs w:val="24"/>
        </w:rPr>
      </w:pPr>
      <w:r>
        <w:rPr>
          <w:rFonts w:ascii="Arial" w:hAnsi="Arial" w:eastAsia="宋体" w:cs="Arial"/>
          <w:b/>
          <w:sz w:val="24"/>
          <w:szCs w:val="24"/>
        </w:rPr>
        <w:t xml:space="preserve">Preoperative visit </w:t>
      </w:r>
    </w:p>
    <w:p w14:paraId="3D2A7A53">
      <w:pPr>
        <w:spacing w:line="360" w:lineRule="auto"/>
        <w:rPr>
          <w:rFonts w:ascii="Arial" w:hAnsi="Arial" w:eastAsia="宋体" w:cs="Arial"/>
          <w:sz w:val="24"/>
          <w:szCs w:val="24"/>
        </w:rPr>
      </w:pPr>
      <w:r>
        <w:rPr>
          <w:rFonts w:ascii="Arial" w:hAnsi="Arial" w:eastAsia="宋体" w:cs="Arial"/>
          <w:sz w:val="24"/>
          <w:szCs w:val="24"/>
          <w:lang w:val="en-US" w:eastAsia="zh-CN"/>
        </w:rPr>
        <w:t xml:space="preserve">The preoperative visit is led by the ERAS care coordinator to produce an animated video of the preoperative visit. The content of the animated video adds preoperative visit content based on the ERAS concept on the basis of traditional preoperative visit content, including real-life pictures of the operating room and post-anesthesia care unit (PACU) environment, laparoscopic surgery equipment, intermittent inflation pressure pumps, as well as the surgical position and positioning process. It also covers taking compound polyethylene glycol electrolyte powder for catharsis one day before the operation, consuming less than 200ml of glucose water orally when fasting 6 hours before the operation, and taking warm water orally if there are no contraindications such as diabetes 2 hours before the operation. The characteristics of laparoscopic surgery, the general situation of laparoscopic surgery in our hospital and the surgical process, cooperation before tracheal tube removal, and possible discomfort after extubation.The possible postoperative discomfort symptoms include surgical stimulation, the disease itself, side effects caused by the use of analgesics, and corresponding prevention and treatment measures. The purpose and specific measures of ERAS implementation, as well as the benefits obtained by patients through the ERAS treatment mode, are also included. The above pictures and videos are made into animated videos based on the story plot and accompanied by text explanations. The completed interview videos are stored on tablets and updated monthly, with details optimized and the latest disciplinary updates on ERAS and gynecological laparoscopic operation added in a timely manner. On the afternoon before surgery, the circulating nurse responsible for the surgery brings a tablet computer with stored interview videos into the ward. Based on reviewing the patient's medical history, diagnosis, and various examinations, they go to the patient's bedside with the responsible nurse in the ward. Using easy-to-understand language and animation videos, they adopt appropriate communication skills according to the patient's lifestyle habits and personality characteristics provided by the responsible nurse. Personalized education is provided to the patient and their family members, and any questions raised by the patient are promptly answered. The nurse completes the education and comprehensive evaluation of the patient's condition, including nutritional status, overall skin and blood vessel condition, and the maximum tolerance angle of joint movement. At the same time, the patient is instructed to bring medical elastic socks into the operating room on the day of surgery. </w:t>
      </w:r>
    </w:p>
    <w:p w14:paraId="6B1D1B14">
      <w:pPr>
        <w:spacing w:line="360" w:lineRule="auto"/>
        <w:rPr>
          <w:rFonts w:ascii="Arial" w:hAnsi="Arial" w:eastAsia="宋体" w:cs="Arial"/>
          <w:sz w:val="24"/>
          <w:szCs w:val="24"/>
          <w:lang w:val="en-US" w:eastAsia="zh-CN"/>
        </w:rPr>
      </w:pPr>
      <w:r>
        <w:rPr>
          <w:rFonts w:ascii="Arial" w:hAnsi="Arial" w:eastAsia="宋体" w:cs="Arial"/>
          <w:sz w:val="24"/>
          <w:szCs w:val="24"/>
          <w:lang w:val="en-US" w:eastAsia="zh-CN"/>
        </w:rPr>
        <w:t xml:space="preserve">After the visit, the video content is copied into the big electronic screen at the nurses' station in the ward to loop playback.The nurse participates in preoperative discussions, prepares laparoscopic surgery instruments based on the surgeon's habits and anatomical characteristics of the surgical site, clarifies the layout of the operating room and surgical position requirements, reviews the Caprini score for deep venous thrombosis (DVT) at the time of issuing the patient's surgical notice, and confirms the surgeon's prescription for the use of intermittent inflation and compression devices during surgery. </w:t>
      </w:r>
    </w:p>
    <w:p w14:paraId="35EBC6C8">
      <w:pPr>
        <w:spacing w:line="360" w:lineRule="auto"/>
        <w:rPr>
          <w:rFonts w:ascii="Arial" w:hAnsi="Arial" w:eastAsia="宋体" w:cs="Arial"/>
          <w:b/>
          <w:bCs/>
          <w:sz w:val="24"/>
          <w:szCs w:val="24"/>
        </w:rPr>
      </w:pPr>
      <w:r>
        <w:rPr>
          <w:rFonts w:ascii="Arial" w:hAnsi="Arial" w:eastAsia="宋体" w:cs="Arial"/>
          <w:b/>
          <w:bCs/>
          <w:sz w:val="24"/>
          <w:szCs w:val="24"/>
          <w:lang w:val="en-US" w:eastAsia="zh-CN"/>
        </w:rPr>
        <w:t>Intraoperative cooperation:</w:t>
      </w:r>
    </w:p>
    <w:p w14:paraId="436C099F">
      <w:pPr>
        <w:spacing w:line="360" w:lineRule="auto"/>
        <w:rPr>
          <w:rFonts w:hint="eastAsia" w:ascii="Arial" w:hAnsi="Arial" w:eastAsia="宋体" w:cs="Arial"/>
          <w:sz w:val="24"/>
          <w:szCs w:val="24"/>
          <w:lang w:val="en-US" w:eastAsia="zh-CN"/>
        </w:rPr>
      </w:pPr>
      <w:r>
        <w:rPr>
          <w:rFonts w:ascii="Arial" w:hAnsi="Arial" w:eastAsia="宋体" w:cs="Arial"/>
          <w:sz w:val="24"/>
          <w:szCs w:val="24"/>
        </w:rPr>
        <w:t xml:space="preserve">(1) Prevention of hypothermia: Patients enter the operating room and lie on the top layer, laying a disposable full body model 63500 3M company full body inflatable blanket. Its interface is connected to the operating bed of the Bair Hugger (3M company) heater, and the heater is turned on.The inflation temperature is set to 37 ℃, and the wind speed is set to fast speed. Ensure that at least 30 minutes of pre insulation is given before anesthesia, and the cotton quilt is properly covered, At least 30 minutes before anesthesia and at the end of surgery, the central control panel room temperature should be controlled at 24-26 ℃. During surgery, the subjective sensation of the surgeon should be taken into account to adjust the room temperature. However, the central control panel should not lower the room temperature than 22 ℃ and the relative humidity should be 40-60%. The intravenous infusion heater should be turned on to 37 ℃, and the distilled water for flushing the body cavity in a constant temperature box should be heated to 43-45 ℃. When disinfecting the skin and establishing a sterile area, unnecessary exposure should be minimized as much as possible, </w:t>
      </w:r>
      <w:r>
        <w:rPr>
          <w:rFonts w:hint="eastAsia" w:ascii="Arial" w:hAnsi="Arial" w:eastAsia="宋体" w:cs="Arial"/>
          <w:sz w:val="24"/>
          <w:szCs w:val="24"/>
          <w:lang w:val="en-US" w:eastAsia="zh-CN"/>
        </w:rPr>
        <w:t>s</w:t>
      </w:r>
      <w:r>
        <w:rPr>
          <w:rFonts w:ascii="Arial" w:hAnsi="Arial" w:eastAsia="宋体" w:cs="Arial"/>
          <w:sz w:val="24"/>
          <w:szCs w:val="24"/>
        </w:rPr>
        <w:t>trictly observe the patient's core body temperature, adjust the temperature of the temperature blanket machine in real time, and prevent hypothermia while avoiding high body temperature; (2) Prevention of DVT: Instruct the patient to abduct both lower limbs and wrap a suitable type of intermittent inflation pressure device leg cover from the ankle to the thigh according to the circumference of the patient's calf and thigh, exposing the knee joint. Then, sequentially attach the buckle placed on the side of the leg, connect the pipeline, confirm that the pipeline is not twisted or compressed, and the tightness should be suitable to accommodate one finger. Adjust the pressure on the ankle, calf, and thigh according to the instrument manual to 45mmHg, 35mmHg, and 30mmHg, respectively, Simultaneously inquire about the patient's subjective feelings until they feel comfortable; According to the principle of positioning and considering the patient's comfort, place the patient in a supine split leg position to avoid knee joint overextension. Place a cotton pad between the leg board and the popliteal fossa to keep the knee joint in a functional position. After the surgery, the patient should wake up and replace the intermittent inflation compression device with elastic socks; (3) Prevention and treatment of surgical site infections:</w:t>
      </w:r>
      <w:r>
        <w:rPr>
          <w:rFonts w:hint="eastAsia" w:ascii="Arial" w:hAnsi="Arial" w:eastAsia="宋体" w:cs="Arial"/>
          <w:sz w:val="24"/>
          <w:szCs w:val="24"/>
          <w:lang w:val="en-US" w:eastAsia="zh-CN"/>
        </w:rPr>
        <w:t>s</w:t>
      </w:r>
      <w:r>
        <w:rPr>
          <w:rFonts w:ascii="Arial" w:hAnsi="Arial" w:eastAsia="宋体" w:cs="Arial"/>
          <w:sz w:val="24"/>
          <w:szCs w:val="24"/>
        </w:rPr>
        <w:t>trictly follow the management standards of laminar flow clean operating rooms, supervise the surgical team to strictly implement aseptic operations, follow the clinical application guidelines of antibiotics, and correctly prevent the use of antibiotics according to medical advice 30 minutes to 60 minutes before skin cutting. If the surgical time exceeds 3 hours or the bleeding volume exceeds 1500ml, remind the doctor to issue additional antibiotic orders in a timely manner and execute them correctly; (4) Reduce the stress response caused by catheter stimulation in patients:emphasize urinary catheter placement post-general anesthesia. (5) Assist anesthesiologists in achieving goal-directed fluid therapy (GDFT) during surgery: correctly evaluate and record inflow and outflow during surgery, assist anesthesiologists in observing invasive and non-invasive monitoring indicators to achieve GDFT, and avoid insufficient and overloaded volume; (6) Avoiding surgical nursing factors and prolonging surgical time: The instrument nurse continuously improves preoperative item preparation based on the type of surgery and the habits of the chief surgeon. Before the surgery begins, the touring nurse reconfirms the correctness of the instrument nurse's consumables and instrument preparation. The instrument nurse paid attention to the surgical process, anatomical characteristics of the surgical site, and tissue properties through the video imaging platform, quickly replaced the instrument, and correctly selected different types of needles and sutures, and cut them to the appropriate length</w:t>
      </w:r>
      <w:r>
        <w:rPr>
          <w:rFonts w:hint="eastAsia" w:ascii="Arial" w:hAnsi="Arial" w:eastAsia="宋体" w:cs="Arial"/>
          <w:sz w:val="24"/>
          <w:szCs w:val="24"/>
          <w:lang w:val="en-US" w:eastAsia="zh-CN"/>
        </w:rPr>
        <w:t>,the circulating nurse maintains close communication with the surgeon and anesthesiologist at all times during the surgery to ensure a smooth operation.</w:t>
      </w:r>
      <w:r>
        <w:rPr>
          <w:rFonts w:ascii="Arial" w:hAnsi="Arial" w:cs="Arial"/>
          <w:bCs/>
          <w:kern w:val="0"/>
          <w:sz w:val="24"/>
          <w:szCs w:val="24"/>
        </w:rPr>
        <w:t xml:space="preserve">Following the surgery, patients will be moved to the PACU, regardless of whether they are still intubated or not. </w:t>
      </w:r>
    </w:p>
    <w:p w14:paraId="75FD3898">
      <w:pPr>
        <w:spacing w:line="360" w:lineRule="auto"/>
        <w:rPr>
          <w:rFonts w:ascii="Arial" w:hAnsi="Arial" w:cs="Arial"/>
          <w:b/>
          <w:kern w:val="0"/>
          <w:sz w:val="24"/>
          <w:szCs w:val="24"/>
        </w:rPr>
      </w:pPr>
      <w:r>
        <w:rPr>
          <w:rFonts w:ascii="Arial" w:hAnsi="Arial" w:cs="Arial"/>
          <w:b/>
          <w:sz w:val="24"/>
          <w:szCs w:val="24"/>
        </w:rPr>
        <w:t>Detail of</w:t>
      </w:r>
      <w:r>
        <w:rPr>
          <w:rFonts w:hint="eastAsia" w:ascii="Arial" w:hAnsi="Arial" w:cs="Arial"/>
          <w:b/>
          <w:sz w:val="24"/>
          <w:szCs w:val="24"/>
          <w:lang w:val="en-US" w:eastAsia="zh-CN"/>
        </w:rPr>
        <w:t xml:space="preserve"> s</w:t>
      </w:r>
      <w:r>
        <w:rPr>
          <w:rFonts w:ascii="Arial" w:hAnsi="Arial" w:cs="Arial"/>
          <w:b/>
          <w:bCs/>
          <w:kern w:val="0"/>
          <w:sz w:val="24"/>
          <w:szCs w:val="24"/>
        </w:rPr>
        <w:t xml:space="preserve">tandard group </w:t>
      </w:r>
      <w:r>
        <w:rPr>
          <w:rFonts w:ascii="Arial" w:hAnsi="Arial" w:cs="Arial"/>
          <w:b/>
          <w:sz w:val="24"/>
          <w:szCs w:val="24"/>
        </w:rPr>
        <w:t xml:space="preserve">nursing </w:t>
      </w:r>
      <w:r>
        <w:rPr>
          <w:rFonts w:ascii="Arial" w:hAnsi="Arial" w:cs="Arial"/>
          <w:b/>
          <w:kern w:val="0"/>
          <w:sz w:val="24"/>
          <w:szCs w:val="24"/>
        </w:rPr>
        <w:t>care</w:t>
      </w:r>
      <w:r>
        <w:rPr>
          <w:rFonts w:hint="eastAsia" w:ascii="Arial" w:hAnsi="Arial" w:cs="Arial"/>
          <w:b/>
          <w:kern w:val="0"/>
          <w:sz w:val="24"/>
          <w:szCs w:val="24"/>
          <w:lang w:val="en-US" w:eastAsia="zh-CN"/>
        </w:rPr>
        <w:t xml:space="preserve"> in PACU</w:t>
      </w:r>
    </w:p>
    <w:p w14:paraId="28FC1452">
      <w:pPr>
        <w:spacing w:line="360" w:lineRule="auto"/>
        <w:rPr>
          <w:rFonts w:ascii="Arial" w:hAnsi="Arial" w:cs="Arial"/>
          <w:b w:val="0"/>
          <w:bCs/>
          <w:kern w:val="0"/>
          <w:sz w:val="24"/>
          <w:szCs w:val="24"/>
        </w:rPr>
      </w:pPr>
      <w:r>
        <w:rPr>
          <w:rFonts w:hint="eastAsia" w:ascii="Arial" w:hAnsi="Arial" w:cs="Arial"/>
          <w:b w:val="0"/>
          <w:bCs/>
          <w:kern w:val="0"/>
          <w:sz w:val="24"/>
          <w:szCs w:val="24"/>
        </w:rPr>
        <w:t>Waiting for the patient to naturally recover, the anesthesia nurse assists the anesthesiologist in the recovery room in removing the tracheal tube and selecting the appropriate oxygen therapy device based on the patient's blood oxygen saturation. During this period, anesthesia nurses closely monitor the patient's vital signs through monitoring instruments, report and handle any abnormalities in a timely manner. In addition, they should also pay attention to the patient's reported symptoms and signs to avoid adverse complications such as postoperative bleeding. Inform the patient that equal length contractions of the limbs can be performed in the hospital bed to alleviate limb discomfort, with no time or frequency restrictions. Regular observation for at least 30 minutes, The anesthesiologist will assess patients using the Modified Aldrete Scoring System (MASS), which evaluates consciousness, respiration, activity, circulation, and blood oxygen saturation. A score of 8 or higher will indicate readiness for mobilization， Transport the patient back to the ward using a flatbed.</w:t>
      </w:r>
    </w:p>
    <w:p w14:paraId="004CD6B1">
      <w:pPr>
        <w:spacing w:line="360" w:lineRule="auto"/>
        <w:rPr>
          <w:rFonts w:ascii="Arial" w:hAnsi="Arial" w:cs="Arial"/>
          <w:b/>
          <w:kern w:val="0"/>
          <w:sz w:val="24"/>
          <w:szCs w:val="24"/>
        </w:rPr>
      </w:pPr>
      <w:r>
        <w:rPr>
          <w:rFonts w:ascii="Arial" w:hAnsi="Arial" w:cs="Arial"/>
          <w:b/>
          <w:sz w:val="24"/>
          <w:szCs w:val="24"/>
        </w:rPr>
        <w:t xml:space="preserve">Detail of </w:t>
      </w:r>
      <w:r>
        <w:rPr>
          <w:rFonts w:hint="eastAsia" w:ascii="Arial" w:hAnsi="Arial" w:cs="Arial"/>
          <w:b/>
          <w:sz w:val="24"/>
          <w:szCs w:val="24"/>
          <w:lang w:val="en-US" w:eastAsia="zh-CN"/>
        </w:rPr>
        <w:t>e</w:t>
      </w:r>
      <w:r>
        <w:rPr>
          <w:rFonts w:ascii="Arial" w:hAnsi="Arial" w:cs="Arial"/>
          <w:b/>
          <w:bCs/>
          <w:kern w:val="0"/>
          <w:sz w:val="24"/>
          <w:szCs w:val="24"/>
        </w:rPr>
        <w:t>arly mobilization</w:t>
      </w:r>
      <w:r>
        <w:rPr>
          <w:rFonts w:hint="eastAsia" w:ascii="Arial" w:hAnsi="Arial" w:cs="Arial"/>
          <w:b/>
          <w:bCs/>
          <w:kern w:val="0"/>
          <w:sz w:val="24"/>
          <w:szCs w:val="24"/>
          <w:lang w:val="en-US" w:eastAsia="zh-CN"/>
        </w:rPr>
        <w:t xml:space="preserve"> </w:t>
      </w:r>
      <w:r>
        <w:rPr>
          <w:rFonts w:ascii="Arial" w:hAnsi="Arial" w:cs="Arial"/>
          <w:b/>
          <w:bCs/>
          <w:kern w:val="0"/>
          <w:sz w:val="24"/>
          <w:szCs w:val="24"/>
        </w:rPr>
        <w:t>group</w:t>
      </w:r>
      <w:r>
        <w:rPr>
          <w:rFonts w:ascii="Arial" w:hAnsi="Arial" w:cs="Arial"/>
          <w:b/>
          <w:sz w:val="24"/>
          <w:szCs w:val="24"/>
        </w:rPr>
        <w:t xml:space="preserve"> nursing </w:t>
      </w:r>
      <w:r>
        <w:rPr>
          <w:rFonts w:ascii="Arial" w:hAnsi="Arial" w:cs="Arial"/>
          <w:b/>
          <w:kern w:val="0"/>
          <w:sz w:val="24"/>
          <w:szCs w:val="24"/>
        </w:rPr>
        <w:t>care</w:t>
      </w:r>
      <w:r>
        <w:rPr>
          <w:rFonts w:hint="eastAsia" w:ascii="Arial" w:hAnsi="Arial" w:cs="Arial"/>
          <w:b/>
          <w:kern w:val="0"/>
          <w:sz w:val="24"/>
          <w:szCs w:val="24"/>
          <w:lang w:val="en-US" w:eastAsia="zh-CN"/>
        </w:rPr>
        <w:t xml:space="preserve"> in PACU</w:t>
      </w:r>
    </w:p>
    <w:p w14:paraId="30BDB3B2">
      <w:pPr>
        <w:widowControl w:val="0"/>
        <w:spacing w:line="360" w:lineRule="auto"/>
        <w:jc w:val="both"/>
        <w:rPr>
          <w:rFonts w:hint="eastAsia" w:ascii="Arial" w:hAnsi="Arial" w:cs="Arial"/>
          <w:kern w:val="0"/>
          <w:sz w:val="24"/>
          <w:szCs w:val="24"/>
          <w:lang w:val="en-US" w:eastAsia="zh-CN"/>
        </w:rPr>
      </w:pPr>
      <w:r>
        <w:rPr>
          <w:rFonts w:ascii="Arial" w:hAnsi="Arial" w:cs="Arial"/>
          <w:kern w:val="0"/>
          <w:sz w:val="24"/>
          <w:szCs w:val="24"/>
        </w:rPr>
        <w:t>A team consisting of one anesthesiologist in charge of the</w:t>
      </w:r>
      <w:r>
        <w:rPr>
          <w:rFonts w:hint="eastAsia" w:ascii="Arial" w:hAnsi="Arial" w:cs="Arial"/>
          <w:kern w:val="0"/>
          <w:sz w:val="24"/>
          <w:szCs w:val="24"/>
          <w:lang w:val="en-US" w:eastAsia="zh-CN"/>
        </w:rPr>
        <w:t xml:space="preserve"> PACU </w:t>
      </w:r>
      <w:r>
        <w:rPr>
          <w:rFonts w:ascii="Arial" w:hAnsi="Arial" w:cs="Arial"/>
          <w:kern w:val="0"/>
          <w:sz w:val="24"/>
          <w:szCs w:val="24"/>
        </w:rPr>
        <w:t>and two nurses will set up an early mobilization activity plan.There are three phases in the early mobilization program: (1) Phase 1:The anesthesiologist will assess patients using the Modified Aldrete Scoring System (MASS), which evaluates consciousness, respiration, activity, circulation, and blood oxygen saturation. A score of 8 or higher will indicate readiness for mobilization</w:t>
      </w:r>
      <w:r>
        <w:rPr>
          <w:rFonts w:hint="eastAsia" w:ascii="Arial" w:hAnsi="Arial" w:cs="Arial"/>
          <w:kern w:val="0"/>
          <w:sz w:val="24"/>
          <w:szCs w:val="24"/>
          <w:highlight w:val="none"/>
          <w:lang w:val="en-US" w:eastAsia="zh-CN"/>
        </w:rPr>
        <w:t>(</w:t>
      </w:r>
      <w:r>
        <w:rPr>
          <w:rFonts w:hint="eastAsia" w:ascii="Arial" w:hAnsi="Arial" w:cs="Arial"/>
          <w:kern w:val="0"/>
          <w:sz w:val="24"/>
          <w:szCs w:val="24"/>
          <w:highlight w:val="none"/>
        </w:rPr>
        <w:t xml:space="preserve">Supplemental Appendix </w:t>
      </w:r>
      <w:r>
        <w:rPr>
          <w:rFonts w:hint="eastAsia" w:ascii="Arial" w:hAnsi="Arial" w:cs="Arial"/>
          <w:kern w:val="0"/>
          <w:sz w:val="24"/>
          <w:szCs w:val="24"/>
          <w:highlight w:val="none"/>
          <w:lang w:val="en-US" w:eastAsia="zh-CN"/>
        </w:rPr>
        <w:t>1)</w:t>
      </w:r>
      <w:r>
        <w:rPr>
          <w:rFonts w:ascii="Arial" w:hAnsi="Arial" w:cs="Arial"/>
          <w:kern w:val="0"/>
          <w:sz w:val="24"/>
          <w:szCs w:val="24"/>
        </w:rPr>
        <w:t>.The nurse is to offer verbal encouragement and direction regarding bed activities, such as stretching and gentle resistance exercises focused on the neck,</w:t>
      </w:r>
      <w:r>
        <w:rPr>
          <w:rFonts w:hint="eastAsia" w:ascii="Arial" w:hAnsi="Arial" w:cs="Arial"/>
          <w:kern w:val="0"/>
          <w:sz w:val="24"/>
          <w:szCs w:val="24"/>
          <w:lang w:val="en-US" w:eastAsia="zh-CN"/>
        </w:rPr>
        <w:t>s</w:t>
      </w:r>
      <w:r>
        <w:rPr>
          <w:rFonts w:ascii="Arial" w:hAnsi="Arial" w:cs="Arial"/>
          <w:kern w:val="0"/>
          <w:sz w:val="24"/>
          <w:szCs w:val="24"/>
        </w:rPr>
        <w:t>houlders, wrist and also focus on ankles for awakening and activation of muscle groups. This will take around 5 minutes. (2)Phase 2: After Phase 1, the head of the patient’s bed will be elevated to 90 degrees, and the patient will be assisted into a semi-seated position with legs lowered. Patients will remain in this position for 5 minutes while performing ankle plantar flexion and dorsiflexion exercises against the nurse’s hand to contract the calf muscles. Heart rate, blood pressure, and oxygen saturation will be monitored, and patient feedback will be documented throughout.</w:t>
      </w:r>
      <w:r>
        <w:rPr>
          <w:rFonts w:hint="eastAsia" w:ascii="Arial" w:hAnsi="Arial" w:cs="Arial"/>
          <w:kern w:val="0"/>
          <w:sz w:val="24"/>
          <w:szCs w:val="24"/>
          <w:lang w:val="en-US" w:eastAsia="zh-CN"/>
        </w:rPr>
        <w:t>(3)Phase 3: Patients without discomfort will proceed to out-of-bed ambulation, including standing, one-leg balancing, and walking exercises. Walking from the PACU to the entrance of the operating room (approximately 200 meters) will be encouraged. During Phases 1-3, nurses will supervise all exercises.Any adverse events will be promptly managed by trained nurses using appropriate nursing actions.Upon reaching the operating room entrance, patients will be transported to the general ward using medical wheelchairs by dedicated transport personnel.</w:t>
      </w:r>
    </w:p>
    <w:p w14:paraId="5FCA384A">
      <w:pPr>
        <w:spacing w:line="360" w:lineRule="auto"/>
        <w:rPr>
          <w:rFonts w:ascii="Arial" w:hAnsi="Arial" w:eastAsia="宋体" w:cs="Arial"/>
          <w:sz w:val="24"/>
          <w:szCs w:val="24"/>
        </w:rPr>
      </w:pPr>
    </w:p>
    <w:p w14:paraId="7C523CF8">
      <w:bookmarkStart w:id="0" w:name="_GoBack"/>
      <w:bookmarkEnd w:id="0"/>
    </w:p>
    <w:sectPr>
      <w:pgSz w:w="11906" w:h="16838"/>
      <w:pgMar w:top="1440" w:right="1797" w:bottom="1440" w:left="179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E-BX">
    <w:altName w:val="Arial Unicode MS"/>
    <w:panose1 w:val="00000000000000000000"/>
    <w:charset w:val="00"/>
    <w:family w:val="roma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KY.MR.DATA{9366B860-32E9-49F2-9711-4FFA38EFE1D6}20811" w:val="&lt;KyMRNote dbid=&quot;{9366B860-32E9-49F2-9711-4FFA38EFE1D6}&quot; recid=&quot;20811&quot;&gt;&lt;Data&gt;&lt;Field id=&quot;AccessNum&quot;&gt;19779324&lt;/Field&gt;&lt;Field id=&quot;Author&quot;&gt;Bahl V;Hu HM;Henke PK;Wakefield TW;Campbell DA Jr;Caprini JA&lt;/Field&gt;&lt;Field id=&quot;AuthorTrans&quot;&gt;&lt;/Field&gt;&lt;Field id=&quot;DOI&quot;&gt;10.1097/SLA.0b013e3181b7fca6&lt;/Field&gt;&lt;Field id=&quot;Editor&quot;&gt;&lt;/Field&gt;&lt;Field id=&quot;FmtTitle&quot;&gt;&lt;/Field&gt;&lt;Field id=&quot;Issue&quot;&gt;2&lt;/Field&gt;&lt;Field id=&quot;LIID&quot;&gt;20811&lt;/Field&gt;&lt;Field id=&quot;Magazine&quot;&gt;Annals of surgery&lt;/Field&gt;&lt;Field id=&quot;MagazineAB&quot;&gt;Ann Surg&lt;/Field&gt;&lt;Field id=&quot;MagazineTrans&quot;&gt;&lt;/Field&gt;&lt;Field id=&quot;PageNum&quot;&gt;344-50&lt;/Field&gt;&lt;Field id=&quot;PubDate&quot;&gt;Feb&lt;/Field&gt;&lt;Field id=&quot;PubPlace&quot;&gt;United States&lt;/Field&gt;&lt;Field id=&quot;PubPlaceTrans&quot;&gt;&lt;/Field&gt;&lt;Field id=&quot;PubYear&quot;&gt;2010&lt;/Field&gt;&lt;Field id=&quot;Publisher&quot;&gt;&lt;/Field&gt;&lt;Field id=&quot;PublisherTrans&quot;&gt;&lt;/Field&gt;&lt;Field id=&quot;TITrans&quot;&gt;&lt;/Field&gt;&lt;Field id=&quot;Title&quot;&gt;A validation study of a retrospective venous thromboembolism risk scoring method.&lt;/Field&gt;&lt;Field id=&quot;Translator&quot;&gt;&lt;/Field&gt;&lt;Field id=&quot;Type&quot;&gt;{041D4F77-279E-4405-0002-4388361B9CFF}&lt;/Field&gt;&lt;Field id=&quot;Version&quot;&gt;&lt;/Field&gt;&lt;Field id=&quot;Vol&quot;&gt;251&lt;/Field&gt;&lt;Field id=&quot;Author2&quot;&gt;Bahl,V;Hu,HM;Henke,PK;Wakefield,TW;Campbell,DA Jr;Caprini,JA;&lt;/Field&gt;&lt;/Data&gt;&lt;Ref&gt;&lt;Display&gt;&lt;Text StringText=&quot;「RefIndex」&quot; StringTextOri=&quot;「RefIndex」&quot; SuperScript=&quot;true&quot;/&gt;&lt;/Display&gt;&lt;/Ref&gt;&lt;Doc&gt;&lt;Display&gt;&lt;Text StringText=&quot;Bahl V, Hu HM, Henke PK, Wakefield TW, Campbell DA Jr, Caprini JA&quot; StringGroup=&quot;Author&quot;/&gt;_x000a_   &lt;Text StringText=&quot;. &quot; StringGroup=&quot;Author&quot;/&gt;_x000a_   &lt;Text StringText=&quot;A validation study of a retrospective venous thromboembolism risk scoring method&quot; StringGroup=&quot;Title&quot;/&gt;_x000a_   &lt;Text StringText=&quot;. &quot; StringGroup=&quot;Title&quot;/&gt;_x000a_   &lt;Text StringText=&quot;Ann Surg&quot; StringGroup=&quot;Magazine&quot;/&gt;_x000a_   &lt;Text StringText=&quot;. &quot; StringGroup=&quot;Magazine&quot;/&gt;_x000a_   &lt;Text StringText=&quot;2010&quot; StringGroup=&quot;PubYear&quot;/&gt;_x000a_   &lt;Text StringText=&quot;. &quot; StringGroup=&quot;PubYear&quot;/&gt;_x000a_   &lt;Text StringText=&quot;251&quot; StringGroup=&quot;Vol&quot;/&gt;_x000a_   &lt;Text StringText=&quot;(&quot; StringGroup=&quot;Issue&quot;/&gt;_x000a_   &lt;Text StringText=&quot;2&quot; StringGroup=&quot;Issue&quot;/&gt;_x000a_   &lt;Text StringText=&quot;)&quot; StringGroup=&quot;Issue&quot;/&gt;_x000a_   &lt;Text StringText=&quot;: &quot; StringGroup=&quot;PageNum&quot;/&gt;_x000a_   &lt;Text StringText=&quot;344-50&quot; StringGroup=&quot;PageNum&quot;/&gt;_x000a_   &lt;Text StringText=&quot;.&quot; StringGroup=&quot;none&quot;/&gt;_x000a_  &lt;/Display&gt;&lt;/Doc&gt;&lt;/KyMRNote&gt;"/>
    <w:docVar w:name="KY_MEDREF_DOCUID" w:val="{BA393514-96F0-4601-87A6-8ECABF49FB58}"/>
    <w:docVar w:name="KY_MEDREF_VERSION" w:val="3"/>
  </w:docVars>
  <w:rsids>
    <w:rsidRoot w:val="00412D77"/>
    <w:rsid w:val="00001AE8"/>
    <w:rsid w:val="00003D39"/>
    <w:rsid w:val="00006CF1"/>
    <w:rsid w:val="00014F81"/>
    <w:rsid w:val="0001644F"/>
    <w:rsid w:val="0001668D"/>
    <w:rsid w:val="00016EAD"/>
    <w:rsid w:val="00025C1B"/>
    <w:rsid w:val="000265FE"/>
    <w:rsid w:val="00027366"/>
    <w:rsid w:val="000273A3"/>
    <w:rsid w:val="000311DF"/>
    <w:rsid w:val="00031E19"/>
    <w:rsid w:val="00034A6E"/>
    <w:rsid w:val="00034E37"/>
    <w:rsid w:val="000366F7"/>
    <w:rsid w:val="000403EF"/>
    <w:rsid w:val="00041589"/>
    <w:rsid w:val="0004494F"/>
    <w:rsid w:val="00047A49"/>
    <w:rsid w:val="00052FB2"/>
    <w:rsid w:val="000535D9"/>
    <w:rsid w:val="00055828"/>
    <w:rsid w:val="00057CB4"/>
    <w:rsid w:val="00057DE8"/>
    <w:rsid w:val="00060692"/>
    <w:rsid w:val="00060BC6"/>
    <w:rsid w:val="00060E83"/>
    <w:rsid w:val="00060FCF"/>
    <w:rsid w:val="00062E6F"/>
    <w:rsid w:val="00065307"/>
    <w:rsid w:val="000656B3"/>
    <w:rsid w:val="00066AC0"/>
    <w:rsid w:val="00071CBD"/>
    <w:rsid w:val="00072A8C"/>
    <w:rsid w:val="00080419"/>
    <w:rsid w:val="000873BB"/>
    <w:rsid w:val="000905A7"/>
    <w:rsid w:val="00091612"/>
    <w:rsid w:val="00091958"/>
    <w:rsid w:val="00092802"/>
    <w:rsid w:val="000929C3"/>
    <w:rsid w:val="000A0EC5"/>
    <w:rsid w:val="000A132D"/>
    <w:rsid w:val="000A2C2E"/>
    <w:rsid w:val="000B0125"/>
    <w:rsid w:val="000B1639"/>
    <w:rsid w:val="000B2B0D"/>
    <w:rsid w:val="000B3766"/>
    <w:rsid w:val="000B494E"/>
    <w:rsid w:val="000B732C"/>
    <w:rsid w:val="000C3ED3"/>
    <w:rsid w:val="000D3063"/>
    <w:rsid w:val="000D64F7"/>
    <w:rsid w:val="000D6A67"/>
    <w:rsid w:val="000E0720"/>
    <w:rsid w:val="000E25BF"/>
    <w:rsid w:val="000E3698"/>
    <w:rsid w:val="000E74AE"/>
    <w:rsid w:val="000F0A5E"/>
    <w:rsid w:val="000F2532"/>
    <w:rsid w:val="000F26CB"/>
    <w:rsid w:val="000F2D0F"/>
    <w:rsid w:val="000F43FD"/>
    <w:rsid w:val="000F6F66"/>
    <w:rsid w:val="00100D9F"/>
    <w:rsid w:val="00101429"/>
    <w:rsid w:val="00112104"/>
    <w:rsid w:val="00122289"/>
    <w:rsid w:val="00123553"/>
    <w:rsid w:val="00124B6B"/>
    <w:rsid w:val="00126412"/>
    <w:rsid w:val="00126749"/>
    <w:rsid w:val="00126AAD"/>
    <w:rsid w:val="00131188"/>
    <w:rsid w:val="00134B36"/>
    <w:rsid w:val="00135186"/>
    <w:rsid w:val="0013571A"/>
    <w:rsid w:val="00135BAE"/>
    <w:rsid w:val="00136842"/>
    <w:rsid w:val="00137DB1"/>
    <w:rsid w:val="00143467"/>
    <w:rsid w:val="001448C7"/>
    <w:rsid w:val="00147C57"/>
    <w:rsid w:val="00152125"/>
    <w:rsid w:val="001523B8"/>
    <w:rsid w:val="00153A2B"/>
    <w:rsid w:val="001545DB"/>
    <w:rsid w:val="00155470"/>
    <w:rsid w:val="001569D1"/>
    <w:rsid w:val="00156B08"/>
    <w:rsid w:val="00156FD3"/>
    <w:rsid w:val="00162AE1"/>
    <w:rsid w:val="001634FA"/>
    <w:rsid w:val="00165CB5"/>
    <w:rsid w:val="0016799F"/>
    <w:rsid w:val="0017111D"/>
    <w:rsid w:val="00171981"/>
    <w:rsid w:val="0017565F"/>
    <w:rsid w:val="00184F03"/>
    <w:rsid w:val="00185950"/>
    <w:rsid w:val="00185F55"/>
    <w:rsid w:val="0018606E"/>
    <w:rsid w:val="00192832"/>
    <w:rsid w:val="00192E36"/>
    <w:rsid w:val="00193C64"/>
    <w:rsid w:val="00195363"/>
    <w:rsid w:val="00196226"/>
    <w:rsid w:val="00197068"/>
    <w:rsid w:val="001A1840"/>
    <w:rsid w:val="001A1A29"/>
    <w:rsid w:val="001A1FB7"/>
    <w:rsid w:val="001A31EE"/>
    <w:rsid w:val="001A3370"/>
    <w:rsid w:val="001A35D6"/>
    <w:rsid w:val="001A60EC"/>
    <w:rsid w:val="001A7B10"/>
    <w:rsid w:val="001B0AA4"/>
    <w:rsid w:val="001B1A85"/>
    <w:rsid w:val="001B62C9"/>
    <w:rsid w:val="001C0695"/>
    <w:rsid w:val="001C2683"/>
    <w:rsid w:val="001C28D3"/>
    <w:rsid w:val="001C503E"/>
    <w:rsid w:val="001C65F5"/>
    <w:rsid w:val="001D0674"/>
    <w:rsid w:val="001D1B96"/>
    <w:rsid w:val="001D2D83"/>
    <w:rsid w:val="001D4645"/>
    <w:rsid w:val="001D54F6"/>
    <w:rsid w:val="001D5F34"/>
    <w:rsid w:val="001E122D"/>
    <w:rsid w:val="001E394E"/>
    <w:rsid w:val="001E505C"/>
    <w:rsid w:val="001E601A"/>
    <w:rsid w:val="001E60E7"/>
    <w:rsid w:val="001E6BE4"/>
    <w:rsid w:val="001F1469"/>
    <w:rsid w:val="001F3D34"/>
    <w:rsid w:val="001F6076"/>
    <w:rsid w:val="00200199"/>
    <w:rsid w:val="00203828"/>
    <w:rsid w:val="002040DB"/>
    <w:rsid w:val="00204240"/>
    <w:rsid w:val="00216D9D"/>
    <w:rsid w:val="0022554E"/>
    <w:rsid w:val="00233142"/>
    <w:rsid w:val="00234033"/>
    <w:rsid w:val="00240F0F"/>
    <w:rsid w:val="00241DFB"/>
    <w:rsid w:val="002426FA"/>
    <w:rsid w:val="0024279D"/>
    <w:rsid w:val="00246841"/>
    <w:rsid w:val="002469D6"/>
    <w:rsid w:val="00251F8C"/>
    <w:rsid w:val="00252ABE"/>
    <w:rsid w:val="002543C5"/>
    <w:rsid w:val="0025446F"/>
    <w:rsid w:val="00254DAF"/>
    <w:rsid w:val="0025571A"/>
    <w:rsid w:val="00257413"/>
    <w:rsid w:val="00260BE1"/>
    <w:rsid w:val="00261A0B"/>
    <w:rsid w:val="0026202F"/>
    <w:rsid w:val="00263555"/>
    <w:rsid w:val="00267AE0"/>
    <w:rsid w:val="002700B7"/>
    <w:rsid w:val="00270EB5"/>
    <w:rsid w:val="00275466"/>
    <w:rsid w:val="002756AF"/>
    <w:rsid w:val="00277FA1"/>
    <w:rsid w:val="00280852"/>
    <w:rsid w:val="00281EB4"/>
    <w:rsid w:val="00283C7C"/>
    <w:rsid w:val="00286D3D"/>
    <w:rsid w:val="00291C25"/>
    <w:rsid w:val="002935C6"/>
    <w:rsid w:val="0029375D"/>
    <w:rsid w:val="00293868"/>
    <w:rsid w:val="00297033"/>
    <w:rsid w:val="002A12C9"/>
    <w:rsid w:val="002A25A0"/>
    <w:rsid w:val="002A3411"/>
    <w:rsid w:val="002A6064"/>
    <w:rsid w:val="002B0527"/>
    <w:rsid w:val="002B1DA4"/>
    <w:rsid w:val="002B1DFA"/>
    <w:rsid w:val="002B2B67"/>
    <w:rsid w:val="002B38C2"/>
    <w:rsid w:val="002B51F3"/>
    <w:rsid w:val="002B5DC0"/>
    <w:rsid w:val="002C11CC"/>
    <w:rsid w:val="002C15EA"/>
    <w:rsid w:val="002C6358"/>
    <w:rsid w:val="002C66FC"/>
    <w:rsid w:val="002D0254"/>
    <w:rsid w:val="002D1489"/>
    <w:rsid w:val="002D46CE"/>
    <w:rsid w:val="002D6781"/>
    <w:rsid w:val="002D7A89"/>
    <w:rsid w:val="002E394A"/>
    <w:rsid w:val="002E5949"/>
    <w:rsid w:val="002E5BA1"/>
    <w:rsid w:val="002E6448"/>
    <w:rsid w:val="002E7160"/>
    <w:rsid w:val="002E7712"/>
    <w:rsid w:val="002E7E3D"/>
    <w:rsid w:val="002F016D"/>
    <w:rsid w:val="002F0DA3"/>
    <w:rsid w:val="002F1D55"/>
    <w:rsid w:val="002F2EB7"/>
    <w:rsid w:val="002F34C2"/>
    <w:rsid w:val="002F5E9B"/>
    <w:rsid w:val="002F7797"/>
    <w:rsid w:val="00301207"/>
    <w:rsid w:val="003023F0"/>
    <w:rsid w:val="003025B3"/>
    <w:rsid w:val="00303AC8"/>
    <w:rsid w:val="00303B61"/>
    <w:rsid w:val="003042CB"/>
    <w:rsid w:val="0030531B"/>
    <w:rsid w:val="003071DF"/>
    <w:rsid w:val="003104FE"/>
    <w:rsid w:val="00311460"/>
    <w:rsid w:val="00312E07"/>
    <w:rsid w:val="00315D05"/>
    <w:rsid w:val="003203A2"/>
    <w:rsid w:val="003232A3"/>
    <w:rsid w:val="00325796"/>
    <w:rsid w:val="003259B8"/>
    <w:rsid w:val="0032775E"/>
    <w:rsid w:val="003312BE"/>
    <w:rsid w:val="003370AD"/>
    <w:rsid w:val="0034114D"/>
    <w:rsid w:val="00343997"/>
    <w:rsid w:val="0034510D"/>
    <w:rsid w:val="00345958"/>
    <w:rsid w:val="00346F00"/>
    <w:rsid w:val="00347FCA"/>
    <w:rsid w:val="00350289"/>
    <w:rsid w:val="00351066"/>
    <w:rsid w:val="0035143B"/>
    <w:rsid w:val="0035219A"/>
    <w:rsid w:val="00353496"/>
    <w:rsid w:val="00353A69"/>
    <w:rsid w:val="00355845"/>
    <w:rsid w:val="0035597B"/>
    <w:rsid w:val="0036019A"/>
    <w:rsid w:val="003613AF"/>
    <w:rsid w:val="003619F7"/>
    <w:rsid w:val="00361BAC"/>
    <w:rsid w:val="003636E8"/>
    <w:rsid w:val="00365049"/>
    <w:rsid w:val="00365657"/>
    <w:rsid w:val="00365DB2"/>
    <w:rsid w:val="00366A78"/>
    <w:rsid w:val="0037019E"/>
    <w:rsid w:val="00372DFB"/>
    <w:rsid w:val="003746CB"/>
    <w:rsid w:val="00376769"/>
    <w:rsid w:val="00381CB9"/>
    <w:rsid w:val="0038538A"/>
    <w:rsid w:val="00394853"/>
    <w:rsid w:val="003A07EB"/>
    <w:rsid w:val="003A1784"/>
    <w:rsid w:val="003A2E84"/>
    <w:rsid w:val="003A3357"/>
    <w:rsid w:val="003A33FA"/>
    <w:rsid w:val="003A4249"/>
    <w:rsid w:val="003A481B"/>
    <w:rsid w:val="003A71C1"/>
    <w:rsid w:val="003A79A0"/>
    <w:rsid w:val="003B1B32"/>
    <w:rsid w:val="003B231E"/>
    <w:rsid w:val="003B4773"/>
    <w:rsid w:val="003B4BF9"/>
    <w:rsid w:val="003C050F"/>
    <w:rsid w:val="003C1C91"/>
    <w:rsid w:val="003C4A64"/>
    <w:rsid w:val="003C5F41"/>
    <w:rsid w:val="003C635D"/>
    <w:rsid w:val="003D018E"/>
    <w:rsid w:val="003D30B0"/>
    <w:rsid w:val="003D5943"/>
    <w:rsid w:val="003D7401"/>
    <w:rsid w:val="003D7658"/>
    <w:rsid w:val="003E20C2"/>
    <w:rsid w:val="003E27A9"/>
    <w:rsid w:val="003E774E"/>
    <w:rsid w:val="003F1589"/>
    <w:rsid w:val="003F2B21"/>
    <w:rsid w:val="003F4967"/>
    <w:rsid w:val="004008DC"/>
    <w:rsid w:val="004103CD"/>
    <w:rsid w:val="00412412"/>
    <w:rsid w:val="00412D77"/>
    <w:rsid w:val="0041396B"/>
    <w:rsid w:val="0041434A"/>
    <w:rsid w:val="00420095"/>
    <w:rsid w:val="004226F1"/>
    <w:rsid w:val="004246E2"/>
    <w:rsid w:val="00424769"/>
    <w:rsid w:val="00426DF2"/>
    <w:rsid w:val="004270A1"/>
    <w:rsid w:val="00433854"/>
    <w:rsid w:val="004366B8"/>
    <w:rsid w:val="00436B34"/>
    <w:rsid w:val="004419FD"/>
    <w:rsid w:val="004442A0"/>
    <w:rsid w:val="00444633"/>
    <w:rsid w:val="0044578C"/>
    <w:rsid w:val="00445BC3"/>
    <w:rsid w:val="00445D4C"/>
    <w:rsid w:val="00446FEB"/>
    <w:rsid w:val="00453258"/>
    <w:rsid w:val="00453C74"/>
    <w:rsid w:val="0045551C"/>
    <w:rsid w:val="00462108"/>
    <w:rsid w:val="00462567"/>
    <w:rsid w:val="00462835"/>
    <w:rsid w:val="00464043"/>
    <w:rsid w:val="00464918"/>
    <w:rsid w:val="00465EFC"/>
    <w:rsid w:val="004664D7"/>
    <w:rsid w:val="00471B73"/>
    <w:rsid w:val="0047373E"/>
    <w:rsid w:val="004753A4"/>
    <w:rsid w:val="00475661"/>
    <w:rsid w:val="00477171"/>
    <w:rsid w:val="0047761F"/>
    <w:rsid w:val="00477676"/>
    <w:rsid w:val="00482C94"/>
    <w:rsid w:val="00482FC4"/>
    <w:rsid w:val="00484768"/>
    <w:rsid w:val="00484EBF"/>
    <w:rsid w:val="00486612"/>
    <w:rsid w:val="004900C0"/>
    <w:rsid w:val="00492F4B"/>
    <w:rsid w:val="0049691B"/>
    <w:rsid w:val="004A009B"/>
    <w:rsid w:val="004A05CF"/>
    <w:rsid w:val="004A2F23"/>
    <w:rsid w:val="004A32C7"/>
    <w:rsid w:val="004A444C"/>
    <w:rsid w:val="004A4C4F"/>
    <w:rsid w:val="004A5339"/>
    <w:rsid w:val="004A7D98"/>
    <w:rsid w:val="004B022F"/>
    <w:rsid w:val="004B1424"/>
    <w:rsid w:val="004B4F38"/>
    <w:rsid w:val="004B5D88"/>
    <w:rsid w:val="004C0F41"/>
    <w:rsid w:val="004C2E3D"/>
    <w:rsid w:val="004C3288"/>
    <w:rsid w:val="004C5598"/>
    <w:rsid w:val="004C6869"/>
    <w:rsid w:val="004D259B"/>
    <w:rsid w:val="004D46AD"/>
    <w:rsid w:val="004D4AC6"/>
    <w:rsid w:val="004D72DA"/>
    <w:rsid w:val="004E0176"/>
    <w:rsid w:val="004E2913"/>
    <w:rsid w:val="004E3327"/>
    <w:rsid w:val="004E3ED0"/>
    <w:rsid w:val="004E449C"/>
    <w:rsid w:val="004E6608"/>
    <w:rsid w:val="004E7417"/>
    <w:rsid w:val="004F38F8"/>
    <w:rsid w:val="004F5231"/>
    <w:rsid w:val="004F55BB"/>
    <w:rsid w:val="004F72A3"/>
    <w:rsid w:val="004F7534"/>
    <w:rsid w:val="00500255"/>
    <w:rsid w:val="005007F3"/>
    <w:rsid w:val="005008F2"/>
    <w:rsid w:val="00501798"/>
    <w:rsid w:val="00504D1C"/>
    <w:rsid w:val="005147EB"/>
    <w:rsid w:val="005149BB"/>
    <w:rsid w:val="005204D0"/>
    <w:rsid w:val="00521265"/>
    <w:rsid w:val="0052126A"/>
    <w:rsid w:val="0052315A"/>
    <w:rsid w:val="00523B41"/>
    <w:rsid w:val="00523EF8"/>
    <w:rsid w:val="00525F2E"/>
    <w:rsid w:val="005279E1"/>
    <w:rsid w:val="00533C35"/>
    <w:rsid w:val="005345F9"/>
    <w:rsid w:val="00536C7B"/>
    <w:rsid w:val="00542183"/>
    <w:rsid w:val="005432E9"/>
    <w:rsid w:val="00544AB9"/>
    <w:rsid w:val="005454DD"/>
    <w:rsid w:val="005455D8"/>
    <w:rsid w:val="00547C94"/>
    <w:rsid w:val="00547E14"/>
    <w:rsid w:val="0055038A"/>
    <w:rsid w:val="00552A32"/>
    <w:rsid w:val="0056095F"/>
    <w:rsid w:val="0056418F"/>
    <w:rsid w:val="0056773C"/>
    <w:rsid w:val="00567A1C"/>
    <w:rsid w:val="00570D48"/>
    <w:rsid w:val="00571897"/>
    <w:rsid w:val="0057391F"/>
    <w:rsid w:val="00573D95"/>
    <w:rsid w:val="005747DF"/>
    <w:rsid w:val="00577249"/>
    <w:rsid w:val="005836C2"/>
    <w:rsid w:val="00584738"/>
    <w:rsid w:val="0058645B"/>
    <w:rsid w:val="00590179"/>
    <w:rsid w:val="00590912"/>
    <w:rsid w:val="005923A3"/>
    <w:rsid w:val="00593EB7"/>
    <w:rsid w:val="0059434B"/>
    <w:rsid w:val="005961D1"/>
    <w:rsid w:val="005A0077"/>
    <w:rsid w:val="005A0FEB"/>
    <w:rsid w:val="005A2D40"/>
    <w:rsid w:val="005A4C7C"/>
    <w:rsid w:val="005A54F7"/>
    <w:rsid w:val="005B09EF"/>
    <w:rsid w:val="005B2AA3"/>
    <w:rsid w:val="005B3D07"/>
    <w:rsid w:val="005C178C"/>
    <w:rsid w:val="005C188F"/>
    <w:rsid w:val="005C3746"/>
    <w:rsid w:val="005C7278"/>
    <w:rsid w:val="005D00BD"/>
    <w:rsid w:val="005D0A7A"/>
    <w:rsid w:val="005D1884"/>
    <w:rsid w:val="005D2CEB"/>
    <w:rsid w:val="005D693D"/>
    <w:rsid w:val="005E1A5B"/>
    <w:rsid w:val="005E535A"/>
    <w:rsid w:val="005F16E1"/>
    <w:rsid w:val="005F289B"/>
    <w:rsid w:val="005F2977"/>
    <w:rsid w:val="005F3540"/>
    <w:rsid w:val="005F680A"/>
    <w:rsid w:val="005F7F0C"/>
    <w:rsid w:val="006002B3"/>
    <w:rsid w:val="00601E18"/>
    <w:rsid w:val="00602F9E"/>
    <w:rsid w:val="00612208"/>
    <w:rsid w:val="00612796"/>
    <w:rsid w:val="00613B1D"/>
    <w:rsid w:val="00614830"/>
    <w:rsid w:val="006166BB"/>
    <w:rsid w:val="006177F9"/>
    <w:rsid w:val="00617C99"/>
    <w:rsid w:val="00621319"/>
    <w:rsid w:val="00621A16"/>
    <w:rsid w:val="00621E01"/>
    <w:rsid w:val="006221BF"/>
    <w:rsid w:val="00626134"/>
    <w:rsid w:val="00626FE2"/>
    <w:rsid w:val="00627AA9"/>
    <w:rsid w:val="00627AED"/>
    <w:rsid w:val="00630E3B"/>
    <w:rsid w:val="0063197D"/>
    <w:rsid w:val="006322A1"/>
    <w:rsid w:val="00632881"/>
    <w:rsid w:val="006335A6"/>
    <w:rsid w:val="006408C9"/>
    <w:rsid w:val="00640980"/>
    <w:rsid w:val="006416DD"/>
    <w:rsid w:val="00645651"/>
    <w:rsid w:val="006466A2"/>
    <w:rsid w:val="00646E0E"/>
    <w:rsid w:val="00650B5E"/>
    <w:rsid w:val="00653EA1"/>
    <w:rsid w:val="00656511"/>
    <w:rsid w:val="00656BC7"/>
    <w:rsid w:val="00660FA1"/>
    <w:rsid w:val="00662DEA"/>
    <w:rsid w:val="0066783C"/>
    <w:rsid w:val="00667D37"/>
    <w:rsid w:val="00674EB5"/>
    <w:rsid w:val="00675D05"/>
    <w:rsid w:val="00680122"/>
    <w:rsid w:val="00681512"/>
    <w:rsid w:val="00685369"/>
    <w:rsid w:val="00691C9B"/>
    <w:rsid w:val="00693749"/>
    <w:rsid w:val="0069388E"/>
    <w:rsid w:val="006A5447"/>
    <w:rsid w:val="006A6A03"/>
    <w:rsid w:val="006B3F2B"/>
    <w:rsid w:val="006B674C"/>
    <w:rsid w:val="006C5C29"/>
    <w:rsid w:val="006C6B2C"/>
    <w:rsid w:val="006D30AE"/>
    <w:rsid w:val="006D5D5C"/>
    <w:rsid w:val="006E11E8"/>
    <w:rsid w:val="006E387F"/>
    <w:rsid w:val="006E4374"/>
    <w:rsid w:val="006E66D2"/>
    <w:rsid w:val="006E7797"/>
    <w:rsid w:val="006F05A9"/>
    <w:rsid w:val="006F0D8C"/>
    <w:rsid w:val="006F3D05"/>
    <w:rsid w:val="006F456C"/>
    <w:rsid w:val="006F58D3"/>
    <w:rsid w:val="006F5DD7"/>
    <w:rsid w:val="006F634B"/>
    <w:rsid w:val="006F67D7"/>
    <w:rsid w:val="006F7C9B"/>
    <w:rsid w:val="00700044"/>
    <w:rsid w:val="007021C4"/>
    <w:rsid w:val="007027D2"/>
    <w:rsid w:val="007040A7"/>
    <w:rsid w:val="007047E9"/>
    <w:rsid w:val="00705ACB"/>
    <w:rsid w:val="00706D29"/>
    <w:rsid w:val="007071C5"/>
    <w:rsid w:val="00707B36"/>
    <w:rsid w:val="0071198E"/>
    <w:rsid w:val="007146E5"/>
    <w:rsid w:val="00714854"/>
    <w:rsid w:val="00717569"/>
    <w:rsid w:val="00717CA9"/>
    <w:rsid w:val="0072160D"/>
    <w:rsid w:val="0072621F"/>
    <w:rsid w:val="00726260"/>
    <w:rsid w:val="007312D1"/>
    <w:rsid w:val="007316F3"/>
    <w:rsid w:val="007329D9"/>
    <w:rsid w:val="00732BF9"/>
    <w:rsid w:val="00732CA7"/>
    <w:rsid w:val="00733504"/>
    <w:rsid w:val="00734F14"/>
    <w:rsid w:val="00736059"/>
    <w:rsid w:val="00737479"/>
    <w:rsid w:val="00742671"/>
    <w:rsid w:val="00743F1A"/>
    <w:rsid w:val="00744AD9"/>
    <w:rsid w:val="007456CB"/>
    <w:rsid w:val="007469CB"/>
    <w:rsid w:val="007511AD"/>
    <w:rsid w:val="00751944"/>
    <w:rsid w:val="00754ACD"/>
    <w:rsid w:val="0076067E"/>
    <w:rsid w:val="0076206B"/>
    <w:rsid w:val="00765C45"/>
    <w:rsid w:val="0076614E"/>
    <w:rsid w:val="007661CD"/>
    <w:rsid w:val="007711F1"/>
    <w:rsid w:val="0077350D"/>
    <w:rsid w:val="00774D5C"/>
    <w:rsid w:val="0077544E"/>
    <w:rsid w:val="00776341"/>
    <w:rsid w:val="00777264"/>
    <w:rsid w:val="00777A1B"/>
    <w:rsid w:val="007806AE"/>
    <w:rsid w:val="0078457D"/>
    <w:rsid w:val="007845F0"/>
    <w:rsid w:val="00786515"/>
    <w:rsid w:val="00787479"/>
    <w:rsid w:val="00790637"/>
    <w:rsid w:val="007A1972"/>
    <w:rsid w:val="007A2F22"/>
    <w:rsid w:val="007A41A3"/>
    <w:rsid w:val="007A4842"/>
    <w:rsid w:val="007A4C8C"/>
    <w:rsid w:val="007A4DB1"/>
    <w:rsid w:val="007A5287"/>
    <w:rsid w:val="007B2FC6"/>
    <w:rsid w:val="007B36E0"/>
    <w:rsid w:val="007C057D"/>
    <w:rsid w:val="007C1DFE"/>
    <w:rsid w:val="007C75CF"/>
    <w:rsid w:val="007C7FA0"/>
    <w:rsid w:val="007D0E48"/>
    <w:rsid w:val="007D4A5D"/>
    <w:rsid w:val="007D6643"/>
    <w:rsid w:val="007D7AD6"/>
    <w:rsid w:val="007E02C7"/>
    <w:rsid w:val="007E0C47"/>
    <w:rsid w:val="007E0F94"/>
    <w:rsid w:val="007E23F8"/>
    <w:rsid w:val="007E3798"/>
    <w:rsid w:val="007E5CC2"/>
    <w:rsid w:val="007F041E"/>
    <w:rsid w:val="007F0906"/>
    <w:rsid w:val="007F0A67"/>
    <w:rsid w:val="007F2144"/>
    <w:rsid w:val="007F22C4"/>
    <w:rsid w:val="007F2563"/>
    <w:rsid w:val="007F3406"/>
    <w:rsid w:val="007F4035"/>
    <w:rsid w:val="007F52B3"/>
    <w:rsid w:val="007F5765"/>
    <w:rsid w:val="00802744"/>
    <w:rsid w:val="00802AF5"/>
    <w:rsid w:val="0080465F"/>
    <w:rsid w:val="00804B19"/>
    <w:rsid w:val="00804E69"/>
    <w:rsid w:val="0080531E"/>
    <w:rsid w:val="008057CF"/>
    <w:rsid w:val="008074EA"/>
    <w:rsid w:val="00807689"/>
    <w:rsid w:val="00812016"/>
    <w:rsid w:val="00815454"/>
    <w:rsid w:val="00817A39"/>
    <w:rsid w:val="00822EA8"/>
    <w:rsid w:val="00824CE5"/>
    <w:rsid w:val="008265D0"/>
    <w:rsid w:val="00831B98"/>
    <w:rsid w:val="00833BFD"/>
    <w:rsid w:val="00834A12"/>
    <w:rsid w:val="00835FEE"/>
    <w:rsid w:val="008409A4"/>
    <w:rsid w:val="0084249C"/>
    <w:rsid w:val="00850302"/>
    <w:rsid w:val="008506D0"/>
    <w:rsid w:val="00852589"/>
    <w:rsid w:val="00853C90"/>
    <w:rsid w:val="00853FBC"/>
    <w:rsid w:val="008571D5"/>
    <w:rsid w:val="00857916"/>
    <w:rsid w:val="00862A99"/>
    <w:rsid w:val="00864DFC"/>
    <w:rsid w:val="00866BEF"/>
    <w:rsid w:val="00872580"/>
    <w:rsid w:val="00872DF6"/>
    <w:rsid w:val="00873430"/>
    <w:rsid w:val="00873644"/>
    <w:rsid w:val="008737D6"/>
    <w:rsid w:val="008756A6"/>
    <w:rsid w:val="008764AD"/>
    <w:rsid w:val="00881599"/>
    <w:rsid w:val="00884007"/>
    <w:rsid w:val="00885DE9"/>
    <w:rsid w:val="00890C1B"/>
    <w:rsid w:val="00892C4C"/>
    <w:rsid w:val="00894205"/>
    <w:rsid w:val="00897458"/>
    <w:rsid w:val="008A0AD2"/>
    <w:rsid w:val="008A47DB"/>
    <w:rsid w:val="008A50C7"/>
    <w:rsid w:val="008A5383"/>
    <w:rsid w:val="008A55EB"/>
    <w:rsid w:val="008B12C8"/>
    <w:rsid w:val="008B1B9F"/>
    <w:rsid w:val="008B1C61"/>
    <w:rsid w:val="008B323B"/>
    <w:rsid w:val="008B5819"/>
    <w:rsid w:val="008B6D0F"/>
    <w:rsid w:val="008C0956"/>
    <w:rsid w:val="008C2B22"/>
    <w:rsid w:val="008C4AC7"/>
    <w:rsid w:val="008C73CA"/>
    <w:rsid w:val="008C760F"/>
    <w:rsid w:val="008C7923"/>
    <w:rsid w:val="008D06D0"/>
    <w:rsid w:val="008D399F"/>
    <w:rsid w:val="008D3F0A"/>
    <w:rsid w:val="008E42E4"/>
    <w:rsid w:val="008E4781"/>
    <w:rsid w:val="008E67E8"/>
    <w:rsid w:val="008F189C"/>
    <w:rsid w:val="008F1BC2"/>
    <w:rsid w:val="008F7276"/>
    <w:rsid w:val="008F7D86"/>
    <w:rsid w:val="00900A13"/>
    <w:rsid w:val="00901A61"/>
    <w:rsid w:val="009024C4"/>
    <w:rsid w:val="00902C3E"/>
    <w:rsid w:val="00906451"/>
    <w:rsid w:val="00910435"/>
    <w:rsid w:val="00911363"/>
    <w:rsid w:val="00912BB1"/>
    <w:rsid w:val="009144C9"/>
    <w:rsid w:val="0091468F"/>
    <w:rsid w:val="00914A10"/>
    <w:rsid w:val="009153D2"/>
    <w:rsid w:val="00915FF6"/>
    <w:rsid w:val="00916948"/>
    <w:rsid w:val="0091756A"/>
    <w:rsid w:val="0092078C"/>
    <w:rsid w:val="009210E0"/>
    <w:rsid w:val="009226A2"/>
    <w:rsid w:val="00922AC2"/>
    <w:rsid w:val="0092512B"/>
    <w:rsid w:val="00926A9F"/>
    <w:rsid w:val="00931A76"/>
    <w:rsid w:val="00933FEC"/>
    <w:rsid w:val="0094394D"/>
    <w:rsid w:val="00950A94"/>
    <w:rsid w:val="00954480"/>
    <w:rsid w:val="0095526F"/>
    <w:rsid w:val="00956558"/>
    <w:rsid w:val="00956B1F"/>
    <w:rsid w:val="00957718"/>
    <w:rsid w:val="0096189C"/>
    <w:rsid w:val="00962C0D"/>
    <w:rsid w:val="009669F0"/>
    <w:rsid w:val="009737AF"/>
    <w:rsid w:val="0097422F"/>
    <w:rsid w:val="00974FAF"/>
    <w:rsid w:val="00975726"/>
    <w:rsid w:val="00975C88"/>
    <w:rsid w:val="0098187D"/>
    <w:rsid w:val="0098191A"/>
    <w:rsid w:val="00982546"/>
    <w:rsid w:val="00987DB7"/>
    <w:rsid w:val="00990442"/>
    <w:rsid w:val="0099107A"/>
    <w:rsid w:val="009948AA"/>
    <w:rsid w:val="0099750F"/>
    <w:rsid w:val="00997D91"/>
    <w:rsid w:val="009A03EE"/>
    <w:rsid w:val="009A3B2C"/>
    <w:rsid w:val="009B1FC2"/>
    <w:rsid w:val="009C0882"/>
    <w:rsid w:val="009C0C14"/>
    <w:rsid w:val="009C267F"/>
    <w:rsid w:val="009C2BE1"/>
    <w:rsid w:val="009C4B70"/>
    <w:rsid w:val="009C698B"/>
    <w:rsid w:val="009C7412"/>
    <w:rsid w:val="009C787E"/>
    <w:rsid w:val="009D054E"/>
    <w:rsid w:val="009D118D"/>
    <w:rsid w:val="009D3B75"/>
    <w:rsid w:val="009E3C7E"/>
    <w:rsid w:val="009E54D6"/>
    <w:rsid w:val="009E59A8"/>
    <w:rsid w:val="009F086B"/>
    <w:rsid w:val="009F1253"/>
    <w:rsid w:val="009F16A1"/>
    <w:rsid w:val="009F19A4"/>
    <w:rsid w:val="009F44AB"/>
    <w:rsid w:val="009F4526"/>
    <w:rsid w:val="00A00058"/>
    <w:rsid w:val="00A02433"/>
    <w:rsid w:val="00A05087"/>
    <w:rsid w:val="00A10BE0"/>
    <w:rsid w:val="00A142A6"/>
    <w:rsid w:val="00A166EF"/>
    <w:rsid w:val="00A22764"/>
    <w:rsid w:val="00A24DA0"/>
    <w:rsid w:val="00A27AEB"/>
    <w:rsid w:val="00A30294"/>
    <w:rsid w:val="00A30E6F"/>
    <w:rsid w:val="00A32D50"/>
    <w:rsid w:val="00A33EDF"/>
    <w:rsid w:val="00A34B76"/>
    <w:rsid w:val="00A36AA0"/>
    <w:rsid w:val="00A41CD1"/>
    <w:rsid w:val="00A42089"/>
    <w:rsid w:val="00A42AB0"/>
    <w:rsid w:val="00A46453"/>
    <w:rsid w:val="00A472F9"/>
    <w:rsid w:val="00A47583"/>
    <w:rsid w:val="00A47733"/>
    <w:rsid w:val="00A47FAC"/>
    <w:rsid w:val="00A6016E"/>
    <w:rsid w:val="00A67013"/>
    <w:rsid w:val="00A67BCA"/>
    <w:rsid w:val="00A67CFD"/>
    <w:rsid w:val="00A67D2A"/>
    <w:rsid w:val="00A67E89"/>
    <w:rsid w:val="00A74D54"/>
    <w:rsid w:val="00A762B5"/>
    <w:rsid w:val="00A77725"/>
    <w:rsid w:val="00A77D04"/>
    <w:rsid w:val="00A800A1"/>
    <w:rsid w:val="00A8091F"/>
    <w:rsid w:val="00A83C6D"/>
    <w:rsid w:val="00A8416A"/>
    <w:rsid w:val="00A8716A"/>
    <w:rsid w:val="00A90A78"/>
    <w:rsid w:val="00A9154D"/>
    <w:rsid w:val="00A923F2"/>
    <w:rsid w:val="00A97C25"/>
    <w:rsid w:val="00AA0953"/>
    <w:rsid w:val="00AA3EB3"/>
    <w:rsid w:val="00AA5084"/>
    <w:rsid w:val="00AA53C5"/>
    <w:rsid w:val="00AA7756"/>
    <w:rsid w:val="00AB1B95"/>
    <w:rsid w:val="00AB4757"/>
    <w:rsid w:val="00AB6502"/>
    <w:rsid w:val="00AC204E"/>
    <w:rsid w:val="00AD1989"/>
    <w:rsid w:val="00AD3817"/>
    <w:rsid w:val="00AD58A5"/>
    <w:rsid w:val="00AE0553"/>
    <w:rsid w:val="00AE0AEA"/>
    <w:rsid w:val="00AE29F6"/>
    <w:rsid w:val="00AE32D0"/>
    <w:rsid w:val="00AE47EC"/>
    <w:rsid w:val="00AF0B01"/>
    <w:rsid w:val="00AF24FF"/>
    <w:rsid w:val="00AF3F52"/>
    <w:rsid w:val="00AF65F9"/>
    <w:rsid w:val="00B00513"/>
    <w:rsid w:val="00B046A9"/>
    <w:rsid w:val="00B14988"/>
    <w:rsid w:val="00B15D31"/>
    <w:rsid w:val="00B15EC2"/>
    <w:rsid w:val="00B16412"/>
    <w:rsid w:val="00B25C8D"/>
    <w:rsid w:val="00B31CED"/>
    <w:rsid w:val="00B320A1"/>
    <w:rsid w:val="00B32BD6"/>
    <w:rsid w:val="00B36F7C"/>
    <w:rsid w:val="00B375BC"/>
    <w:rsid w:val="00B4143A"/>
    <w:rsid w:val="00B41B17"/>
    <w:rsid w:val="00B426C6"/>
    <w:rsid w:val="00B44F75"/>
    <w:rsid w:val="00B456F7"/>
    <w:rsid w:val="00B468CA"/>
    <w:rsid w:val="00B47C98"/>
    <w:rsid w:val="00B522E2"/>
    <w:rsid w:val="00B52FD2"/>
    <w:rsid w:val="00B53C97"/>
    <w:rsid w:val="00B5665C"/>
    <w:rsid w:val="00B600C1"/>
    <w:rsid w:val="00B603AB"/>
    <w:rsid w:val="00B62ED8"/>
    <w:rsid w:val="00B7220E"/>
    <w:rsid w:val="00B766E4"/>
    <w:rsid w:val="00B76B06"/>
    <w:rsid w:val="00B76CDD"/>
    <w:rsid w:val="00B81976"/>
    <w:rsid w:val="00B855D9"/>
    <w:rsid w:val="00B87E6C"/>
    <w:rsid w:val="00B90E96"/>
    <w:rsid w:val="00B90EC1"/>
    <w:rsid w:val="00B92AD1"/>
    <w:rsid w:val="00B93173"/>
    <w:rsid w:val="00B93FE6"/>
    <w:rsid w:val="00B947A8"/>
    <w:rsid w:val="00B96DF5"/>
    <w:rsid w:val="00BA0148"/>
    <w:rsid w:val="00BA46A2"/>
    <w:rsid w:val="00BA73C7"/>
    <w:rsid w:val="00BA7CEA"/>
    <w:rsid w:val="00BB1BE5"/>
    <w:rsid w:val="00BB1DB1"/>
    <w:rsid w:val="00BB6B41"/>
    <w:rsid w:val="00BC037F"/>
    <w:rsid w:val="00BC0A2B"/>
    <w:rsid w:val="00BC2106"/>
    <w:rsid w:val="00BC2C96"/>
    <w:rsid w:val="00BC64EC"/>
    <w:rsid w:val="00BD10CB"/>
    <w:rsid w:val="00BD2348"/>
    <w:rsid w:val="00BD5E88"/>
    <w:rsid w:val="00BD6498"/>
    <w:rsid w:val="00BD6B05"/>
    <w:rsid w:val="00BE00E4"/>
    <w:rsid w:val="00BE0A87"/>
    <w:rsid w:val="00BE0E5B"/>
    <w:rsid w:val="00BE47F3"/>
    <w:rsid w:val="00BE622C"/>
    <w:rsid w:val="00BF0BF4"/>
    <w:rsid w:val="00BF35A6"/>
    <w:rsid w:val="00BF75B3"/>
    <w:rsid w:val="00C0153C"/>
    <w:rsid w:val="00C05BE8"/>
    <w:rsid w:val="00C0641A"/>
    <w:rsid w:val="00C11BBF"/>
    <w:rsid w:val="00C1517E"/>
    <w:rsid w:val="00C156A8"/>
    <w:rsid w:val="00C16A70"/>
    <w:rsid w:val="00C21EE8"/>
    <w:rsid w:val="00C2336E"/>
    <w:rsid w:val="00C24EA3"/>
    <w:rsid w:val="00C25D85"/>
    <w:rsid w:val="00C27CF3"/>
    <w:rsid w:val="00C31C71"/>
    <w:rsid w:val="00C3241B"/>
    <w:rsid w:val="00C335A3"/>
    <w:rsid w:val="00C341A2"/>
    <w:rsid w:val="00C35EAC"/>
    <w:rsid w:val="00C36ABC"/>
    <w:rsid w:val="00C372FF"/>
    <w:rsid w:val="00C41746"/>
    <w:rsid w:val="00C45C16"/>
    <w:rsid w:val="00C4688E"/>
    <w:rsid w:val="00C472B7"/>
    <w:rsid w:val="00C4744A"/>
    <w:rsid w:val="00C515DF"/>
    <w:rsid w:val="00C5259A"/>
    <w:rsid w:val="00C5290B"/>
    <w:rsid w:val="00C555F9"/>
    <w:rsid w:val="00C55F43"/>
    <w:rsid w:val="00C566B2"/>
    <w:rsid w:val="00C65BF0"/>
    <w:rsid w:val="00C66041"/>
    <w:rsid w:val="00C70737"/>
    <w:rsid w:val="00C72A80"/>
    <w:rsid w:val="00C73136"/>
    <w:rsid w:val="00C733F0"/>
    <w:rsid w:val="00C75691"/>
    <w:rsid w:val="00C757AF"/>
    <w:rsid w:val="00C758EB"/>
    <w:rsid w:val="00C76BFE"/>
    <w:rsid w:val="00C80D5D"/>
    <w:rsid w:val="00C828DF"/>
    <w:rsid w:val="00C87FC6"/>
    <w:rsid w:val="00C91658"/>
    <w:rsid w:val="00C927D6"/>
    <w:rsid w:val="00C94FA1"/>
    <w:rsid w:val="00CA0036"/>
    <w:rsid w:val="00CA1EA5"/>
    <w:rsid w:val="00CA392D"/>
    <w:rsid w:val="00CA3ACE"/>
    <w:rsid w:val="00CA45BA"/>
    <w:rsid w:val="00CA54C2"/>
    <w:rsid w:val="00CA6818"/>
    <w:rsid w:val="00CB39B7"/>
    <w:rsid w:val="00CB419A"/>
    <w:rsid w:val="00CB45A3"/>
    <w:rsid w:val="00CB5AD2"/>
    <w:rsid w:val="00CB60BB"/>
    <w:rsid w:val="00CB62B9"/>
    <w:rsid w:val="00CB7ECF"/>
    <w:rsid w:val="00CC24B2"/>
    <w:rsid w:val="00CC4BA1"/>
    <w:rsid w:val="00CC5CA0"/>
    <w:rsid w:val="00CC6BBC"/>
    <w:rsid w:val="00CC7E7D"/>
    <w:rsid w:val="00CD076A"/>
    <w:rsid w:val="00CD14D4"/>
    <w:rsid w:val="00CD15A1"/>
    <w:rsid w:val="00CD1FBA"/>
    <w:rsid w:val="00CD2565"/>
    <w:rsid w:val="00CD2BD1"/>
    <w:rsid w:val="00CD3FD2"/>
    <w:rsid w:val="00CD6435"/>
    <w:rsid w:val="00CE0C15"/>
    <w:rsid w:val="00CE7088"/>
    <w:rsid w:val="00CF1A3D"/>
    <w:rsid w:val="00CF1A4F"/>
    <w:rsid w:val="00CF3D3C"/>
    <w:rsid w:val="00CF6CAE"/>
    <w:rsid w:val="00CF6F95"/>
    <w:rsid w:val="00D008E6"/>
    <w:rsid w:val="00D00C17"/>
    <w:rsid w:val="00D01476"/>
    <w:rsid w:val="00D03CA9"/>
    <w:rsid w:val="00D05790"/>
    <w:rsid w:val="00D0799C"/>
    <w:rsid w:val="00D116E9"/>
    <w:rsid w:val="00D12507"/>
    <w:rsid w:val="00D134DA"/>
    <w:rsid w:val="00D14D49"/>
    <w:rsid w:val="00D20A12"/>
    <w:rsid w:val="00D221F2"/>
    <w:rsid w:val="00D23711"/>
    <w:rsid w:val="00D2542A"/>
    <w:rsid w:val="00D26E00"/>
    <w:rsid w:val="00D26F3D"/>
    <w:rsid w:val="00D272A7"/>
    <w:rsid w:val="00D30F99"/>
    <w:rsid w:val="00D40D85"/>
    <w:rsid w:val="00D42547"/>
    <w:rsid w:val="00D42EF1"/>
    <w:rsid w:val="00D43B27"/>
    <w:rsid w:val="00D458F0"/>
    <w:rsid w:val="00D46302"/>
    <w:rsid w:val="00D47300"/>
    <w:rsid w:val="00D505F0"/>
    <w:rsid w:val="00D50AD9"/>
    <w:rsid w:val="00D549B7"/>
    <w:rsid w:val="00D54C49"/>
    <w:rsid w:val="00D6166D"/>
    <w:rsid w:val="00D6179B"/>
    <w:rsid w:val="00D64EC4"/>
    <w:rsid w:val="00D64EC6"/>
    <w:rsid w:val="00D65E1A"/>
    <w:rsid w:val="00D66BE2"/>
    <w:rsid w:val="00D67DB4"/>
    <w:rsid w:val="00D7272C"/>
    <w:rsid w:val="00D755AA"/>
    <w:rsid w:val="00D774AB"/>
    <w:rsid w:val="00D80674"/>
    <w:rsid w:val="00D8241A"/>
    <w:rsid w:val="00D837B6"/>
    <w:rsid w:val="00D843F4"/>
    <w:rsid w:val="00D84C43"/>
    <w:rsid w:val="00D90070"/>
    <w:rsid w:val="00D93D00"/>
    <w:rsid w:val="00D94CBD"/>
    <w:rsid w:val="00D96A4A"/>
    <w:rsid w:val="00D974A5"/>
    <w:rsid w:val="00DA0243"/>
    <w:rsid w:val="00DA2890"/>
    <w:rsid w:val="00DA5B91"/>
    <w:rsid w:val="00DA776C"/>
    <w:rsid w:val="00DB2544"/>
    <w:rsid w:val="00DB3392"/>
    <w:rsid w:val="00DB36ED"/>
    <w:rsid w:val="00DB5758"/>
    <w:rsid w:val="00DB6087"/>
    <w:rsid w:val="00DB7060"/>
    <w:rsid w:val="00DB74A0"/>
    <w:rsid w:val="00DC5C1F"/>
    <w:rsid w:val="00DC5D8B"/>
    <w:rsid w:val="00DC65F9"/>
    <w:rsid w:val="00DC671D"/>
    <w:rsid w:val="00DD0482"/>
    <w:rsid w:val="00DD3014"/>
    <w:rsid w:val="00DD377E"/>
    <w:rsid w:val="00DD3B83"/>
    <w:rsid w:val="00DD5DE8"/>
    <w:rsid w:val="00DD64E7"/>
    <w:rsid w:val="00DE10DA"/>
    <w:rsid w:val="00DE45E0"/>
    <w:rsid w:val="00DE5FFB"/>
    <w:rsid w:val="00DE7118"/>
    <w:rsid w:val="00DF057B"/>
    <w:rsid w:val="00DF0DEC"/>
    <w:rsid w:val="00DF18E6"/>
    <w:rsid w:val="00DF3C2B"/>
    <w:rsid w:val="00DF4355"/>
    <w:rsid w:val="00DF49D5"/>
    <w:rsid w:val="00DF53E3"/>
    <w:rsid w:val="00DF7C25"/>
    <w:rsid w:val="00E00FC3"/>
    <w:rsid w:val="00E015B8"/>
    <w:rsid w:val="00E027DA"/>
    <w:rsid w:val="00E0285B"/>
    <w:rsid w:val="00E02C89"/>
    <w:rsid w:val="00E04BDA"/>
    <w:rsid w:val="00E102E2"/>
    <w:rsid w:val="00E108CB"/>
    <w:rsid w:val="00E10EA1"/>
    <w:rsid w:val="00E120BB"/>
    <w:rsid w:val="00E16150"/>
    <w:rsid w:val="00E165BF"/>
    <w:rsid w:val="00E20BDB"/>
    <w:rsid w:val="00E2108A"/>
    <w:rsid w:val="00E2177F"/>
    <w:rsid w:val="00E320AC"/>
    <w:rsid w:val="00E320B6"/>
    <w:rsid w:val="00E32DBB"/>
    <w:rsid w:val="00E333C7"/>
    <w:rsid w:val="00E3451C"/>
    <w:rsid w:val="00E365CD"/>
    <w:rsid w:val="00E4077B"/>
    <w:rsid w:val="00E4500A"/>
    <w:rsid w:val="00E5040E"/>
    <w:rsid w:val="00E5083A"/>
    <w:rsid w:val="00E520A1"/>
    <w:rsid w:val="00E5317B"/>
    <w:rsid w:val="00E56BF1"/>
    <w:rsid w:val="00E61C45"/>
    <w:rsid w:val="00E61FBC"/>
    <w:rsid w:val="00E62895"/>
    <w:rsid w:val="00E62DEE"/>
    <w:rsid w:val="00E651BB"/>
    <w:rsid w:val="00E66083"/>
    <w:rsid w:val="00E72CCD"/>
    <w:rsid w:val="00E73799"/>
    <w:rsid w:val="00E75AB7"/>
    <w:rsid w:val="00E77313"/>
    <w:rsid w:val="00E8335E"/>
    <w:rsid w:val="00E84161"/>
    <w:rsid w:val="00E91092"/>
    <w:rsid w:val="00E9267A"/>
    <w:rsid w:val="00E9308A"/>
    <w:rsid w:val="00E93ACD"/>
    <w:rsid w:val="00E94012"/>
    <w:rsid w:val="00EA0A41"/>
    <w:rsid w:val="00EA22B2"/>
    <w:rsid w:val="00EA2852"/>
    <w:rsid w:val="00EA29F5"/>
    <w:rsid w:val="00EA2B65"/>
    <w:rsid w:val="00EA2C6A"/>
    <w:rsid w:val="00EA668F"/>
    <w:rsid w:val="00EA79FD"/>
    <w:rsid w:val="00EB0848"/>
    <w:rsid w:val="00EB2B34"/>
    <w:rsid w:val="00EB5077"/>
    <w:rsid w:val="00EB7EC4"/>
    <w:rsid w:val="00EC4694"/>
    <w:rsid w:val="00EC60EA"/>
    <w:rsid w:val="00EC6AF1"/>
    <w:rsid w:val="00ED07DA"/>
    <w:rsid w:val="00ED36AC"/>
    <w:rsid w:val="00ED4EC8"/>
    <w:rsid w:val="00ED51F3"/>
    <w:rsid w:val="00ED5972"/>
    <w:rsid w:val="00ED75A3"/>
    <w:rsid w:val="00EE3647"/>
    <w:rsid w:val="00EE376A"/>
    <w:rsid w:val="00EE3A6F"/>
    <w:rsid w:val="00EE4F2B"/>
    <w:rsid w:val="00EF0FEC"/>
    <w:rsid w:val="00EF5A6F"/>
    <w:rsid w:val="00EF751E"/>
    <w:rsid w:val="00F00D2A"/>
    <w:rsid w:val="00F07244"/>
    <w:rsid w:val="00F07A3B"/>
    <w:rsid w:val="00F12814"/>
    <w:rsid w:val="00F206C6"/>
    <w:rsid w:val="00F22566"/>
    <w:rsid w:val="00F22E80"/>
    <w:rsid w:val="00F25710"/>
    <w:rsid w:val="00F25EBF"/>
    <w:rsid w:val="00F26C7C"/>
    <w:rsid w:val="00F273DB"/>
    <w:rsid w:val="00F30253"/>
    <w:rsid w:val="00F326BE"/>
    <w:rsid w:val="00F33D5D"/>
    <w:rsid w:val="00F34F98"/>
    <w:rsid w:val="00F37233"/>
    <w:rsid w:val="00F37309"/>
    <w:rsid w:val="00F403E1"/>
    <w:rsid w:val="00F40BAF"/>
    <w:rsid w:val="00F418C4"/>
    <w:rsid w:val="00F53C91"/>
    <w:rsid w:val="00F54600"/>
    <w:rsid w:val="00F56CE4"/>
    <w:rsid w:val="00F6220A"/>
    <w:rsid w:val="00F669F2"/>
    <w:rsid w:val="00F66E1A"/>
    <w:rsid w:val="00F67878"/>
    <w:rsid w:val="00F72CE6"/>
    <w:rsid w:val="00F73A5F"/>
    <w:rsid w:val="00F74C1C"/>
    <w:rsid w:val="00F82EA1"/>
    <w:rsid w:val="00F873F8"/>
    <w:rsid w:val="00F91B59"/>
    <w:rsid w:val="00F927A1"/>
    <w:rsid w:val="00F92AAE"/>
    <w:rsid w:val="00F9392F"/>
    <w:rsid w:val="00F95EAC"/>
    <w:rsid w:val="00FA529B"/>
    <w:rsid w:val="00FA6766"/>
    <w:rsid w:val="00FA7734"/>
    <w:rsid w:val="00FB0165"/>
    <w:rsid w:val="00FB0ABC"/>
    <w:rsid w:val="00FB191B"/>
    <w:rsid w:val="00FB4748"/>
    <w:rsid w:val="00FB555F"/>
    <w:rsid w:val="00FB6B4C"/>
    <w:rsid w:val="00FB7079"/>
    <w:rsid w:val="00FB7356"/>
    <w:rsid w:val="00FB7A96"/>
    <w:rsid w:val="00FC697A"/>
    <w:rsid w:val="00FD06B0"/>
    <w:rsid w:val="00FD3C47"/>
    <w:rsid w:val="00FD4B9F"/>
    <w:rsid w:val="00FD4DAA"/>
    <w:rsid w:val="00FD59D6"/>
    <w:rsid w:val="00FD5A6B"/>
    <w:rsid w:val="00FD6DA9"/>
    <w:rsid w:val="00FE08E4"/>
    <w:rsid w:val="00FE3054"/>
    <w:rsid w:val="00FE4225"/>
    <w:rsid w:val="00FE5198"/>
    <w:rsid w:val="00FE52D7"/>
    <w:rsid w:val="00FF05A5"/>
    <w:rsid w:val="00FF3DE2"/>
    <w:rsid w:val="00FF6EFE"/>
    <w:rsid w:val="012E4ADC"/>
    <w:rsid w:val="020D011B"/>
    <w:rsid w:val="029A7BB7"/>
    <w:rsid w:val="035E4935"/>
    <w:rsid w:val="040C450E"/>
    <w:rsid w:val="05310594"/>
    <w:rsid w:val="05DC3443"/>
    <w:rsid w:val="069F50A1"/>
    <w:rsid w:val="07282C3F"/>
    <w:rsid w:val="07925445"/>
    <w:rsid w:val="07D10A57"/>
    <w:rsid w:val="08163182"/>
    <w:rsid w:val="082B4AD0"/>
    <w:rsid w:val="087868C1"/>
    <w:rsid w:val="08DA3A83"/>
    <w:rsid w:val="08ED5897"/>
    <w:rsid w:val="08EE02D1"/>
    <w:rsid w:val="094B1550"/>
    <w:rsid w:val="0A57220D"/>
    <w:rsid w:val="0B2A4BE5"/>
    <w:rsid w:val="0C566123"/>
    <w:rsid w:val="0C9B1FDB"/>
    <w:rsid w:val="0CD13442"/>
    <w:rsid w:val="0D217A43"/>
    <w:rsid w:val="0DDF5404"/>
    <w:rsid w:val="0ED853D1"/>
    <w:rsid w:val="102D4687"/>
    <w:rsid w:val="10CF6932"/>
    <w:rsid w:val="11800822"/>
    <w:rsid w:val="127C465F"/>
    <w:rsid w:val="13200AF6"/>
    <w:rsid w:val="13E4665F"/>
    <w:rsid w:val="13F15C6F"/>
    <w:rsid w:val="13F53888"/>
    <w:rsid w:val="140225E1"/>
    <w:rsid w:val="141850D2"/>
    <w:rsid w:val="14186697"/>
    <w:rsid w:val="14922C25"/>
    <w:rsid w:val="15A53DE0"/>
    <w:rsid w:val="15CA6339"/>
    <w:rsid w:val="16566DE4"/>
    <w:rsid w:val="16574101"/>
    <w:rsid w:val="16DF1854"/>
    <w:rsid w:val="171E21FE"/>
    <w:rsid w:val="18191F99"/>
    <w:rsid w:val="18555DD6"/>
    <w:rsid w:val="185B6237"/>
    <w:rsid w:val="185F3703"/>
    <w:rsid w:val="18B67C49"/>
    <w:rsid w:val="1A5E58E0"/>
    <w:rsid w:val="1A9D26E6"/>
    <w:rsid w:val="1AF4147B"/>
    <w:rsid w:val="1B2D7D29"/>
    <w:rsid w:val="1B480BA9"/>
    <w:rsid w:val="1B9F6D6C"/>
    <w:rsid w:val="1BC50A3C"/>
    <w:rsid w:val="1C5A3868"/>
    <w:rsid w:val="1D327F94"/>
    <w:rsid w:val="1D613944"/>
    <w:rsid w:val="1D875D32"/>
    <w:rsid w:val="1E02501A"/>
    <w:rsid w:val="1EBE22D2"/>
    <w:rsid w:val="1F386829"/>
    <w:rsid w:val="20AF2F83"/>
    <w:rsid w:val="21EE2370"/>
    <w:rsid w:val="2316324D"/>
    <w:rsid w:val="236457E9"/>
    <w:rsid w:val="24042376"/>
    <w:rsid w:val="24173CF4"/>
    <w:rsid w:val="242F21F8"/>
    <w:rsid w:val="24846EC0"/>
    <w:rsid w:val="263A38B6"/>
    <w:rsid w:val="265E36C1"/>
    <w:rsid w:val="26FF02F2"/>
    <w:rsid w:val="277F3982"/>
    <w:rsid w:val="28C148D5"/>
    <w:rsid w:val="290079A9"/>
    <w:rsid w:val="291A46F0"/>
    <w:rsid w:val="291D10F7"/>
    <w:rsid w:val="2A6F5075"/>
    <w:rsid w:val="2C137F64"/>
    <w:rsid w:val="2C302366"/>
    <w:rsid w:val="2D85285B"/>
    <w:rsid w:val="2E0476E3"/>
    <w:rsid w:val="30E911EA"/>
    <w:rsid w:val="315C2CB0"/>
    <w:rsid w:val="316B29C9"/>
    <w:rsid w:val="320200AB"/>
    <w:rsid w:val="324A7BF6"/>
    <w:rsid w:val="32CF4735"/>
    <w:rsid w:val="32EE170D"/>
    <w:rsid w:val="332132E4"/>
    <w:rsid w:val="33800597"/>
    <w:rsid w:val="342F0F9B"/>
    <w:rsid w:val="34F52056"/>
    <w:rsid w:val="35F23A43"/>
    <w:rsid w:val="368A0A55"/>
    <w:rsid w:val="36A64FF3"/>
    <w:rsid w:val="378C4EA6"/>
    <w:rsid w:val="38813DE9"/>
    <w:rsid w:val="38984982"/>
    <w:rsid w:val="38AB1A21"/>
    <w:rsid w:val="391B323E"/>
    <w:rsid w:val="395A5E1D"/>
    <w:rsid w:val="3B25738C"/>
    <w:rsid w:val="3BE806B3"/>
    <w:rsid w:val="3CB03847"/>
    <w:rsid w:val="3CB65ADD"/>
    <w:rsid w:val="3D177BC6"/>
    <w:rsid w:val="3E002016"/>
    <w:rsid w:val="3E114E8F"/>
    <w:rsid w:val="3E51031F"/>
    <w:rsid w:val="3EF4604D"/>
    <w:rsid w:val="3FB45093"/>
    <w:rsid w:val="3FCF1E7B"/>
    <w:rsid w:val="3FED143B"/>
    <w:rsid w:val="3FFF6912"/>
    <w:rsid w:val="421A116E"/>
    <w:rsid w:val="42491C47"/>
    <w:rsid w:val="42D24356"/>
    <w:rsid w:val="4379207F"/>
    <w:rsid w:val="4394668F"/>
    <w:rsid w:val="43A30D3D"/>
    <w:rsid w:val="4413441E"/>
    <w:rsid w:val="455A59CC"/>
    <w:rsid w:val="466D3943"/>
    <w:rsid w:val="46B1125B"/>
    <w:rsid w:val="46C0276B"/>
    <w:rsid w:val="47885EEC"/>
    <w:rsid w:val="47FC5D49"/>
    <w:rsid w:val="49483EFE"/>
    <w:rsid w:val="496D02CD"/>
    <w:rsid w:val="49D65D77"/>
    <w:rsid w:val="4A221C7D"/>
    <w:rsid w:val="4CCE54A8"/>
    <w:rsid w:val="4D0C4C3D"/>
    <w:rsid w:val="4D0C7634"/>
    <w:rsid w:val="4D4A6F48"/>
    <w:rsid w:val="4DDB12A8"/>
    <w:rsid w:val="4DFF05EE"/>
    <w:rsid w:val="4E0060F8"/>
    <w:rsid w:val="4E865C85"/>
    <w:rsid w:val="4ED74310"/>
    <w:rsid w:val="4F617FBA"/>
    <w:rsid w:val="4FCE6341"/>
    <w:rsid w:val="50034CEC"/>
    <w:rsid w:val="504B013E"/>
    <w:rsid w:val="508114D1"/>
    <w:rsid w:val="50FD25F7"/>
    <w:rsid w:val="519F7A21"/>
    <w:rsid w:val="52B279A1"/>
    <w:rsid w:val="52B42564"/>
    <w:rsid w:val="535610F1"/>
    <w:rsid w:val="536A23D8"/>
    <w:rsid w:val="53C25A29"/>
    <w:rsid w:val="55E22038"/>
    <w:rsid w:val="565A22B7"/>
    <w:rsid w:val="56696277"/>
    <w:rsid w:val="56C86B00"/>
    <w:rsid w:val="57E80507"/>
    <w:rsid w:val="5854660D"/>
    <w:rsid w:val="59243CD8"/>
    <w:rsid w:val="596E7667"/>
    <w:rsid w:val="59CA2B09"/>
    <w:rsid w:val="5A37484D"/>
    <w:rsid w:val="5A817A12"/>
    <w:rsid w:val="5AE850D5"/>
    <w:rsid w:val="5C7B6AAA"/>
    <w:rsid w:val="5CF4466A"/>
    <w:rsid w:val="5D1E223C"/>
    <w:rsid w:val="5DD17A57"/>
    <w:rsid w:val="5E4D2586"/>
    <w:rsid w:val="5F57515B"/>
    <w:rsid w:val="5FAB53F9"/>
    <w:rsid w:val="5FF3589C"/>
    <w:rsid w:val="5FF81724"/>
    <w:rsid w:val="60BB666A"/>
    <w:rsid w:val="60D04F20"/>
    <w:rsid w:val="617F10BB"/>
    <w:rsid w:val="618725D3"/>
    <w:rsid w:val="621864A7"/>
    <w:rsid w:val="6276569B"/>
    <w:rsid w:val="62F24857"/>
    <w:rsid w:val="63DA1A0A"/>
    <w:rsid w:val="659C02F0"/>
    <w:rsid w:val="65C60519"/>
    <w:rsid w:val="65F77889"/>
    <w:rsid w:val="65FE0899"/>
    <w:rsid w:val="664B1F01"/>
    <w:rsid w:val="66AD5031"/>
    <w:rsid w:val="672213CF"/>
    <w:rsid w:val="689700E8"/>
    <w:rsid w:val="68BD502A"/>
    <w:rsid w:val="69B328FA"/>
    <w:rsid w:val="6AC45456"/>
    <w:rsid w:val="6AD547A3"/>
    <w:rsid w:val="6AEB3933"/>
    <w:rsid w:val="6BBC2314"/>
    <w:rsid w:val="6BC22CAC"/>
    <w:rsid w:val="6C390A5D"/>
    <w:rsid w:val="6E2C476C"/>
    <w:rsid w:val="6E62300F"/>
    <w:rsid w:val="6F1F4AF9"/>
    <w:rsid w:val="6F920FF5"/>
    <w:rsid w:val="6FEC0915"/>
    <w:rsid w:val="701269D3"/>
    <w:rsid w:val="707478AA"/>
    <w:rsid w:val="711408E7"/>
    <w:rsid w:val="712A3E57"/>
    <w:rsid w:val="71E01D32"/>
    <w:rsid w:val="72B53B2E"/>
    <w:rsid w:val="72C9179E"/>
    <w:rsid w:val="72D44E85"/>
    <w:rsid w:val="72D93A66"/>
    <w:rsid w:val="73A57D9C"/>
    <w:rsid w:val="73C119BC"/>
    <w:rsid w:val="7495362C"/>
    <w:rsid w:val="74FE32C4"/>
    <w:rsid w:val="758775D3"/>
    <w:rsid w:val="77A03758"/>
    <w:rsid w:val="7822795E"/>
    <w:rsid w:val="791A6739"/>
    <w:rsid w:val="79795B07"/>
    <w:rsid w:val="799B66B7"/>
    <w:rsid w:val="79D22194"/>
    <w:rsid w:val="79D25467"/>
    <w:rsid w:val="7A4A650A"/>
    <w:rsid w:val="7A5D6041"/>
    <w:rsid w:val="7A771E1A"/>
    <w:rsid w:val="7B522F7B"/>
    <w:rsid w:val="7B6B6A1B"/>
    <w:rsid w:val="7BBD2513"/>
    <w:rsid w:val="7BE81874"/>
    <w:rsid w:val="7C30184B"/>
    <w:rsid w:val="7C432D05"/>
    <w:rsid w:val="7C8220A3"/>
    <w:rsid w:val="7ED632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uiPriority w:val="99"/>
    <w:pPr>
      <w:jc w:val="left"/>
    </w:pPr>
  </w:style>
  <w:style w:type="paragraph" w:styleId="3">
    <w:name w:val="Date"/>
    <w:basedOn w:val="1"/>
    <w:next w:val="1"/>
    <w:link w:val="21"/>
    <w:semiHidden/>
    <w:unhideWhenUsed/>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24"/>
    <w:semiHidden/>
    <w:unhideWhenUsed/>
    <w:qFormat/>
    <w:uiPriority w:val="99"/>
    <w:rPr>
      <w:b/>
      <w:bCs/>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Strong"/>
    <w:basedOn w:val="11"/>
    <w:qFormat/>
    <w:uiPriority w:val="22"/>
    <w:rPr>
      <w:b/>
      <w:bCs/>
    </w:rPr>
  </w:style>
  <w:style w:type="character" w:styleId="13">
    <w:name w:val="Emphasis"/>
    <w:basedOn w:val="11"/>
    <w:qFormat/>
    <w:uiPriority w:val="20"/>
    <w:rPr>
      <w:i/>
      <w:iCs/>
    </w:rPr>
  </w:style>
  <w:style w:type="character" w:styleId="14">
    <w:name w:val="Hyperlink"/>
    <w:basedOn w:val="11"/>
    <w:unhideWhenUsed/>
    <w:qFormat/>
    <w:uiPriority w:val="99"/>
    <w:rPr>
      <w:color w:val="0000FF" w:themeColor="hyperlink"/>
      <w:u w:val="single"/>
    </w:rPr>
  </w:style>
  <w:style w:type="character" w:styleId="15">
    <w:name w:val="annotation reference"/>
    <w:unhideWhenUsed/>
    <w:qFormat/>
    <w:uiPriority w:val="99"/>
    <w:rPr>
      <w:sz w:val="21"/>
      <w:szCs w:val="21"/>
    </w:rPr>
  </w:style>
  <w:style w:type="character" w:customStyle="1" w:styleId="16">
    <w:name w:val="fontstyle01"/>
    <w:basedOn w:val="11"/>
    <w:qFormat/>
    <w:uiPriority w:val="0"/>
    <w:rPr>
      <w:rFonts w:hint="eastAsia" w:ascii="宋体" w:hAnsi="宋体" w:eastAsia="宋体"/>
      <w:color w:val="000000"/>
      <w:sz w:val="18"/>
      <w:szCs w:val="18"/>
    </w:rPr>
  </w:style>
  <w:style w:type="character" w:customStyle="1" w:styleId="17">
    <w:name w:val="批注框文本 Char"/>
    <w:basedOn w:val="11"/>
    <w:link w:val="4"/>
    <w:semiHidden/>
    <w:qFormat/>
    <w:uiPriority w:val="99"/>
    <w:rPr>
      <w:sz w:val="18"/>
      <w:szCs w:val="18"/>
    </w:rPr>
  </w:style>
  <w:style w:type="character" w:customStyle="1" w:styleId="18">
    <w:name w:val="fontstyle21"/>
    <w:basedOn w:val="11"/>
    <w:qFormat/>
    <w:uiPriority w:val="0"/>
    <w:rPr>
      <w:rFonts w:hint="default" w:ascii="E-BX" w:hAnsi="E-BX"/>
      <w:color w:val="000000"/>
      <w:sz w:val="22"/>
      <w:szCs w:val="22"/>
    </w:rPr>
  </w:style>
  <w:style w:type="character" w:customStyle="1" w:styleId="19">
    <w:name w:val="页眉 Char"/>
    <w:basedOn w:val="11"/>
    <w:link w:val="6"/>
    <w:qFormat/>
    <w:uiPriority w:val="99"/>
    <w:rPr>
      <w:sz w:val="18"/>
      <w:szCs w:val="18"/>
    </w:rPr>
  </w:style>
  <w:style w:type="character" w:customStyle="1" w:styleId="20">
    <w:name w:val="页脚 Char"/>
    <w:basedOn w:val="11"/>
    <w:link w:val="5"/>
    <w:qFormat/>
    <w:uiPriority w:val="99"/>
    <w:rPr>
      <w:sz w:val="18"/>
      <w:szCs w:val="18"/>
    </w:rPr>
  </w:style>
  <w:style w:type="character" w:customStyle="1" w:styleId="21">
    <w:name w:val="日期 Char"/>
    <w:basedOn w:val="11"/>
    <w:link w:val="3"/>
    <w:semiHidden/>
    <w:qFormat/>
    <w:uiPriority w:val="99"/>
  </w:style>
  <w:style w:type="paragraph" w:styleId="22">
    <w:name w:val="List Paragraph"/>
    <w:basedOn w:val="1"/>
    <w:unhideWhenUsed/>
    <w:qFormat/>
    <w:uiPriority w:val="99"/>
    <w:pPr>
      <w:ind w:firstLine="420" w:firstLineChars="200"/>
    </w:pPr>
  </w:style>
  <w:style w:type="character" w:customStyle="1" w:styleId="23">
    <w:name w:val="批注文字 Char"/>
    <w:basedOn w:val="11"/>
    <w:link w:val="2"/>
    <w:semiHidden/>
    <w:qFormat/>
    <w:uiPriority w:val="99"/>
    <w:rPr>
      <w:rFonts w:asciiTheme="minorHAnsi" w:hAnsiTheme="minorHAnsi" w:eastAsiaTheme="minorEastAsia" w:cstheme="minorBidi"/>
      <w:kern w:val="2"/>
      <w:sz w:val="21"/>
      <w:szCs w:val="22"/>
    </w:rPr>
  </w:style>
  <w:style w:type="character" w:customStyle="1" w:styleId="24">
    <w:name w:val="批注主题 Char"/>
    <w:basedOn w:val="23"/>
    <w:link w:val="8"/>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40558D8-5EAA-41D3-A48C-8474BB82025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1987</Words>
  <Characters>11657</Characters>
  <Lines>104</Lines>
  <Paragraphs>29</Paragraphs>
  <TotalTime>16</TotalTime>
  <ScaleCrop>false</ScaleCrop>
  <LinksUpToDate>false</LinksUpToDate>
  <CharactersWithSpaces>13630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2023-08-13T01:28:00Z</dcterms:created>
  <dc:creator>002</dc:creator>
  <cp:lastModifiedBy>周振锋</cp:lastModifiedBy>
  <dcterms:modified xsi:type="dcterms:W3CDTF">2025-02-19T07:14:22Z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eyJoZGlkIjoiMWFlNzk4NTEzMTQ0YWMxZGEwNmUxNTQwNDMzMWM3MDQiLCJ1c2VySWQiOiI2MzYwMTA2MzEifQ==</vt:lpwstr>
  </property>
  <property fmtid="{D5CDD505-2E9C-101B-9397-08002B2CF9AE}" pid="4" name="ICV">
    <vt:lpwstr>168ECA6393B14D4D9B3769C50919781C_12</vt:lpwstr>
  </property>
</Properties>
</file>