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C214A8" w14:textId="23B93C55" w:rsidR="00F05521" w:rsidRPr="00C43BDE" w:rsidRDefault="00441287" w:rsidP="00F0552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C73CDD8" wp14:editId="0ECEB190">
            <wp:extent cx="5730240" cy="6858000"/>
            <wp:effectExtent l="0" t="0" r="3810" b="0"/>
            <wp:docPr id="116408176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8" b="11466"/>
                    <a:stretch/>
                  </pic:blipFill>
                  <pic:spPr bwMode="auto">
                    <a:xfrm>
                      <a:off x="0" y="0"/>
                      <a:ext cx="573024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5521" w:rsidRPr="00E40EE9">
        <w:rPr>
          <w:rFonts w:ascii="Times New Roman" w:hAnsi="Times New Roman" w:cs="Times New Roman"/>
          <w:b/>
          <w:bCs/>
          <w:sz w:val="24"/>
          <w:szCs w:val="24"/>
        </w:rPr>
        <w:t>Supplementary Figure 1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. </w:t>
      </w:r>
      <w:r w:rsidR="00F05521" w:rsidRPr="00E40EE9">
        <w:rPr>
          <w:rFonts w:ascii="Times New Roman" w:hAnsi="Times New Roman" w:cs="Times New Roman"/>
          <w:b/>
          <w:bCs/>
          <w:sz w:val="24"/>
          <w:szCs w:val="24"/>
        </w:rPr>
        <w:t xml:space="preserve">Behavioral and cell type–level transcriptional validation of 6-OHDA–induced </w:t>
      </w:r>
      <w:r w:rsidR="00F05521">
        <w:rPr>
          <w:rFonts w:ascii="Times New Roman" w:hAnsi="Times New Roman" w:cs="Times New Roman"/>
          <w:b/>
          <w:bCs/>
          <w:sz w:val="24"/>
          <w:szCs w:val="24"/>
        </w:rPr>
        <w:t>DA</w:t>
      </w:r>
      <w:r w:rsidR="00F05521" w:rsidRPr="00E40EE9">
        <w:rPr>
          <w:rFonts w:ascii="Times New Roman" w:hAnsi="Times New Roman" w:cs="Times New Roman"/>
          <w:b/>
          <w:bCs/>
          <w:sz w:val="24"/>
          <w:szCs w:val="24"/>
        </w:rPr>
        <w:t xml:space="preserve"> lesioning</w:t>
      </w:r>
      <w:r w:rsidR="00F0552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(a) Rotational behavior assay showing a </w:t>
      </w:r>
      <w:r w:rsidR="00F05521">
        <w:rPr>
          <w:rFonts w:ascii="Times New Roman" w:hAnsi="Times New Roman" w:cs="Times New Roman"/>
          <w:sz w:val="24"/>
          <w:szCs w:val="24"/>
        </w:rPr>
        <w:t>greater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increase in ipsilateral rotations per minute in 6-OHDA–lesioned rats </w:t>
      </w:r>
      <w:r w:rsidR="00F05521">
        <w:rPr>
          <w:rFonts w:ascii="Times New Roman" w:hAnsi="Times New Roman" w:cs="Times New Roman"/>
          <w:sz w:val="24"/>
          <w:szCs w:val="24"/>
        </w:rPr>
        <w:t>than in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SHAM controls, confirming successful induction of </w:t>
      </w:r>
      <w:r w:rsidR="00F05521">
        <w:rPr>
          <w:rFonts w:ascii="Times New Roman" w:hAnsi="Times New Roman" w:cs="Times New Roman"/>
          <w:sz w:val="24"/>
          <w:szCs w:val="24"/>
        </w:rPr>
        <w:t>DA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dysfunction and unilateral motor impairment</w:t>
      </w:r>
      <w:r w:rsidR="00F05521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(b) Dot plot illustrating the expression of canonical marker genes across the 22 identified midbrain cell </w:t>
      </w:r>
      <w:r w:rsidR="00F05521" w:rsidRPr="00E40EE9">
        <w:rPr>
          <w:rFonts w:ascii="Times New Roman" w:hAnsi="Times New Roman" w:cs="Times New Roman"/>
          <w:sz w:val="24"/>
          <w:szCs w:val="24"/>
        </w:rPr>
        <w:lastRenderedPageBreak/>
        <w:t xml:space="preserve">populations, including </w:t>
      </w:r>
      <w:r w:rsidR="00F05521">
        <w:rPr>
          <w:rFonts w:ascii="Times New Roman" w:hAnsi="Times New Roman" w:cs="Times New Roman"/>
          <w:sz w:val="24"/>
          <w:szCs w:val="24"/>
        </w:rPr>
        <w:t>Glut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neurons (Glut_1–Glut_10), DA, GABAergic neurons (GABA_Pvalb, GABA_Sst, </w:t>
      </w:r>
      <w:r w:rsidR="00F05521">
        <w:rPr>
          <w:rFonts w:ascii="Times New Roman" w:hAnsi="Times New Roman" w:cs="Times New Roman"/>
          <w:sz w:val="24"/>
          <w:szCs w:val="24"/>
        </w:rPr>
        <w:t xml:space="preserve">and 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GABA_Htr3a), DRG_neuron, VGLUT2_GABA, VGLUT2, OLG, </w:t>
      </w:r>
      <w:r w:rsidR="00F05521">
        <w:rPr>
          <w:rFonts w:ascii="Times New Roman" w:hAnsi="Times New Roman" w:cs="Times New Roman"/>
          <w:sz w:val="24"/>
          <w:szCs w:val="24"/>
        </w:rPr>
        <w:t>ASTs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, </w:t>
      </w:r>
      <w:r w:rsidR="00F05521">
        <w:rPr>
          <w:rFonts w:ascii="Times New Roman" w:hAnsi="Times New Roman" w:cs="Times New Roman"/>
          <w:sz w:val="24"/>
          <w:szCs w:val="24"/>
        </w:rPr>
        <w:t>MG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, endothelial cells, and OPC. Dot size </w:t>
      </w:r>
      <w:r w:rsidR="00F05521" w:rsidRPr="00C43BDE">
        <w:rPr>
          <w:rFonts w:ascii="Times New Roman" w:hAnsi="Times New Roman" w:cs="Times New Roman"/>
          <w:sz w:val="24"/>
          <w:szCs w:val="24"/>
        </w:rPr>
        <w:t>represents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the proportion of expressing nuclei within each cluster, while color intensity reflects </w:t>
      </w:r>
      <w:r w:rsidR="00F05521">
        <w:rPr>
          <w:rFonts w:ascii="Times New Roman" w:hAnsi="Times New Roman" w:cs="Times New Roman"/>
          <w:sz w:val="24"/>
          <w:szCs w:val="24"/>
        </w:rPr>
        <w:t xml:space="preserve">the </w:t>
      </w:r>
      <w:r w:rsidR="00F05521" w:rsidRPr="00E40EE9">
        <w:rPr>
          <w:rFonts w:ascii="Times New Roman" w:hAnsi="Times New Roman" w:cs="Times New Roman"/>
          <w:sz w:val="24"/>
          <w:szCs w:val="24"/>
        </w:rPr>
        <w:t>average expression level.</w:t>
      </w:r>
      <w:r w:rsidR="00F0552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05521" w:rsidRPr="00E40EE9">
        <w:rPr>
          <w:rFonts w:ascii="Times New Roman" w:hAnsi="Times New Roman" w:cs="Times New Roman"/>
          <w:sz w:val="24"/>
          <w:szCs w:val="24"/>
        </w:rPr>
        <w:t>(c) Bo</w:t>
      </w:r>
      <w:r w:rsidR="00F05521">
        <w:rPr>
          <w:rFonts w:ascii="Times New Roman" w:hAnsi="Times New Roman" w:cs="Times New Roman"/>
          <w:sz w:val="24"/>
          <w:szCs w:val="24"/>
        </w:rPr>
        <w:t>x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plots depicting the distribution of nuclei fraction per cell type between </w:t>
      </w:r>
      <w:r w:rsidR="00F05521">
        <w:rPr>
          <w:rFonts w:ascii="Times New Roman" w:hAnsi="Times New Roman" w:cs="Times New Roman"/>
          <w:sz w:val="24"/>
          <w:szCs w:val="24"/>
        </w:rPr>
        <w:t xml:space="preserve">the 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SHAM and </w:t>
      </w:r>
      <w:r w:rsidR="00F05521">
        <w:rPr>
          <w:rFonts w:ascii="Times New Roman" w:hAnsi="Times New Roman" w:cs="Times New Roman"/>
          <w:sz w:val="24"/>
          <w:szCs w:val="24"/>
        </w:rPr>
        <w:t>6-</w:t>
      </w:r>
      <w:r w:rsidR="00F05521" w:rsidRPr="00E40EE9">
        <w:rPr>
          <w:rFonts w:ascii="Times New Roman" w:hAnsi="Times New Roman" w:cs="Times New Roman"/>
          <w:sz w:val="24"/>
          <w:szCs w:val="24"/>
        </w:rPr>
        <w:t>OHDA</w:t>
      </w:r>
      <w:r w:rsidR="00F05521" w:rsidRPr="00C43BDE">
        <w:rPr>
          <w:rFonts w:ascii="Times New Roman" w:hAnsi="Times New Roman" w:cs="Times New Roman"/>
          <w:sz w:val="24"/>
          <w:szCs w:val="24"/>
        </w:rPr>
        <w:t>–</w:t>
      </w:r>
      <w:r w:rsidR="00F05521" w:rsidRPr="00E40EE9">
        <w:rPr>
          <w:rFonts w:ascii="Times New Roman" w:hAnsi="Times New Roman" w:cs="Times New Roman"/>
          <w:sz w:val="24"/>
          <w:szCs w:val="24"/>
        </w:rPr>
        <w:t>treated groups. (d) Volcano plot summarizing differential gene expression across all cell types. Average log2 fold change (avg_log2FC) values highlight the five most significantly upregulated and downregulated genes per cell type</w:t>
      </w:r>
      <w:r w:rsidR="00F05521">
        <w:rPr>
          <w:rFonts w:ascii="Times New Roman" w:hAnsi="Times New Roman" w:cs="Times New Roman"/>
          <w:sz w:val="24"/>
          <w:szCs w:val="24"/>
        </w:rPr>
        <w:t xml:space="preserve">, </w:t>
      </w:r>
      <w:r w:rsidR="00F05521" w:rsidRPr="00E40EE9">
        <w:rPr>
          <w:rFonts w:ascii="Times New Roman" w:hAnsi="Times New Roman" w:cs="Times New Roman"/>
          <w:sz w:val="24"/>
          <w:szCs w:val="24"/>
        </w:rPr>
        <w:t>reveal</w:t>
      </w:r>
      <w:r w:rsidR="00F05521">
        <w:rPr>
          <w:rFonts w:ascii="Times New Roman" w:hAnsi="Times New Roman" w:cs="Times New Roman"/>
          <w:sz w:val="24"/>
          <w:szCs w:val="24"/>
        </w:rPr>
        <w:t>ing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cell-type-specific transcriptional remodeling following 6-OHDA</w:t>
      </w:r>
      <w:r w:rsidR="00F05521" w:rsidRPr="00E70100">
        <w:rPr>
          <w:rFonts w:ascii="Times New Roman" w:hAnsi="Times New Roman" w:cs="Times New Roman"/>
          <w:sz w:val="24"/>
          <w:szCs w:val="24"/>
        </w:rPr>
        <w:t>–</w:t>
      </w:r>
      <w:r w:rsidR="00F05521" w:rsidRPr="00E40EE9">
        <w:rPr>
          <w:rFonts w:ascii="Times New Roman" w:hAnsi="Times New Roman" w:cs="Times New Roman"/>
          <w:sz w:val="24"/>
          <w:szCs w:val="24"/>
        </w:rPr>
        <w:t>induced injury.</w:t>
      </w:r>
      <w:r w:rsidR="00F0552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(e) Summary table quantifying the number of significantly upregulated, downregulated, and total DEGs for each cell type. </w:t>
      </w:r>
      <w:r w:rsidR="00F05521">
        <w:rPr>
          <w:rFonts w:ascii="Times New Roman" w:hAnsi="Times New Roman" w:cs="Times New Roman"/>
          <w:sz w:val="24"/>
          <w:szCs w:val="24"/>
        </w:rPr>
        <w:t>Glut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neurons </w:t>
      </w:r>
      <w:r w:rsidR="00F05521">
        <w:rPr>
          <w:rFonts w:ascii="Times New Roman" w:hAnsi="Times New Roman" w:cs="Times New Roman"/>
          <w:sz w:val="24"/>
          <w:szCs w:val="24"/>
        </w:rPr>
        <w:t>exhibit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the highest number of transcriptional alterations, consistent with their prominent role in post-lesional plasticity and compensation.</w:t>
      </w:r>
      <w:r w:rsidR="00F0552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05521" w:rsidRPr="00C43BDE">
        <w:rPr>
          <w:rFonts w:ascii="Times New Roman" w:hAnsi="Times New Roman" w:cs="Times New Roman"/>
          <w:sz w:val="24"/>
          <w:szCs w:val="24"/>
        </w:rPr>
        <w:t>Abbreviations:</w:t>
      </w:r>
      <w:r w:rsidR="00F0552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05521" w:rsidRPr="00C43BDE">
        <w:rPr>
          <w:rFonts w:ascii="Times New Roman" w:hAnsi="Times New Roman" w:cs="Times New Roman"/>
          <w:sz w:val="24"/>
          <w:szCs w:val="24"/>
        </w:rPr>
        <w:t>6-OHDA, 6-hydroxydopamine; DA, dopaminergic; SHAM, vehicle-treated; Glut, glutamatergic neurons; GABA, gamma-aminobutyric acid; DRG, dorsal root ganglia; VGLUT2, vesicular glutamate transporter 2; OLG, oligodendrocytes; OPC, oligodendrocyte precursor cells.</w:t>
      </w:r>
    </w:p>
    <w:p w14:paraId="5C9F40AE" w14:textId="77777777" w:rsidR="00F05521" w:rsidRDefault="00F05521" w:rsidP="00F0552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BE556B3" w14:textId="34FFE1D4" w:rsidR="00F05521" w:rsidRDefault="00F05521">
      <w:pPr>
        <w:widowControl/>
        <w:wordWrap/>
        <w:autoSpaceDE/>
        <w:autoSpaceDN/>
        <w:spacing w:line="24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B0B7E83" w14:textId="692AEC57" w:rsidR="00F05521" w:rsidRPr="00E40EE9" w:rsidRDefault="00441287" w:rsidP="00F05521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4A4D2E2" wp14:editId="52DF7E9B">
            <wp:extent cx="5722620" cy="4754880"/>
            <wp:effectExtent l="0" t="0" r="0" b="7620"/>
            <wp:docPr id="132515961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6" b="36347"/>
                    <a:stretch/>
                  </pic:blipFill>
                  <pic:spPr bwMode="auto">
                    <a:xfrm>
                      <a:off x="0" y="0"/>
                      <a:ext cx="572262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5521" w:rsidRPr="00E40EE9">
        <w:rPr>
          <w:rFonts w:ascii="Times New Roman" w:hAnsi="Times New Roman" w:cs="Times New Roman"/>
          <w:b/>
          <w:bCs/>
          <w:sz w:val="24"/>
          <w:szCs w:val="24"/>
        </w:rPr>
        <w:t>Supplementary Figure 2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. </w:t>
      </w:r>
      <w:r w:rsidR="00F05521" w:rsidRPr="00E40EE9">
        <w:rPr>
          <w:rFonts w:ascii="Times New Roman" w:hAnsi="Times New Roman" w:cs="Times New Roman"/>
          <w:b/>
          <w:bCs/>
          <w:sz w:val="24"/>
          <w:szCs w:val="24"/>
        </w:rPr>
        <w:t xml:space="preserve">Pseudotime and bifurcation-resolved transcriptional programs underlying </w:t>
      </w:r>
      <w:r w:rsidR="00F05521">
        <w:rPr>
          <w:rFonts w:ascii="Times New Roman" w:hAnsi="Times New Roman" w:cs="Times New Roman"/>
          <w:b/>
          <w:bCs/>
          <w:sz w:val="24"/>
          <w:szCs w:val="24"/>
        </w:rPr>
        <w:t>OLG</w:t>
      </w:r>
      <w:r w:rsidR="00F05521" w:rsidRPr="00E40EE9">
        <w:rPr>
          <w:rFonts w:ascii="Times New Roman" w:hAnsi="Times New Roman" w:cs="Times New Roman"/>
          <w:b/>
          <w:bCs/>
          <w:sz w:val="24"/>
          <w:szCs w:val="24"/>
        </w:rPr>
        <w:t xml:space="preserve"> fate commitment.</w:t>
      </w:r>
      <w:r w:rsidR="00F0552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F05521">
        <w:rPr>
          <w:rFonts w:ascii="Times New Roman" w:hAnsi="Times New Roman" w:cs="Times New Roman" w:hint="eastAsia"/>
          <w:sz w:val="24"/>
          <w:szCs w:val="24"/>
        </w:rPr>
        <w:t>(a</w:t>
      </w:r>
      <w:r w:rsidR="00F05521" w:rsidRPr="00E40EE9">
        <w:rPr>
          <w:rFonts w:ascii="Times New Roman" w:hAnsi="Times New Roman" w:cs="Times New Roman"/>
          <w:sz w:val="24"/>
          <w:szCs w:val="24"/>
        </w:rPr>
        <w:t>) Violin plots visualizing the distribution of velocity-derived pseudotime values for cells assigned to the mOLG_1 and mOLG_2 fates. Cells were stratified based on fate probability inferred by CellRank, revealing distinct temporal progression patterns toward the respective terminal states.</w:t>
      </w:r>
      <w:r w:rsidR="00F0552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05521" w:rsidRPr="00E40EE9">
        <w:rPr>
          <w:rFonts w:ascii="Times New Roman" w:hAnsi="Times New Roman" w:cs="Times New Roman"/>
          <w:sz w:val="24"/>
          <w:szCs w:val="24"/>
        </w:rPr>
        <w:t>(</w:t>
      </w:r>
      <w:r w:rsidR="00F05521">
        <w:rPr>
          <w:rFonts w:ascii="Times New Roman" w:hAnsi="Times New Roman" w:cs="Times New Roman" w:hint="eastAsia"/>
          <w:sz w:val="24"/>
          <w:szCs w:val="24"/>
        </w:rPr>
        <w:t>b</w:t>
      </w:r>
      <w:r w:rsidR="00F05521" w:rsidRPr="00E40EE9">
        <w:rPr>
          <w:rFonts w:ascii="Times New Roman" w:hAnsi="Times New Roman" w:cs="Times New Roman"/>
          <w:sz w:val="24"/>
          <w:szCs w:val="24"/>
        </w:rPr>
        <w:t>) Fate-specific gene module analysis using scFates. Gene modules associated with the mOLG_1 (left) and mOLG_2 (right) lineages were identified based on their expression dynamics along pseudotime prior to the bifurcation, highlighting lineage-specific regulatory programs.</w:t>
      </w:r>
      <w:r w:rsidR="00F0552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05521" w:rsidRPr="00E40EE9">
        <w:rPr>
          <w:rFonts w:ascii="Times New Roman" w:hAnsi="Times New Roman" w:cs="Times New Roman"/>
          <w:sz w:val="24"/>
          <w:szCs w:val="24"/>
        </w:rPr>
        <w:t>(</w:t>
      </w:r>
      <w:r w:rsidR="00F05521">
        <w:rPr>
          <w:rFonts w:ascii="Times New Roman" w:hAnsi="Times New Roman" w:cs="Times New Roman"/>
          <w:sz w:val="24"/>
          <w:szCs w:val="24"/>
        </w:rPr>
        <w:t>c</w:t>
      </w:r>
      <w:r w:rsidR="00F05521" w:rsidRPr="00E40EE9">
        <w:rPr>
          <w:rFonts w:ascii="Times New Roman" w:hAnsi="Times New Roman" w:cs="Times New Roman"/>
          <w:sz w:val="24"/>
          <w:szCs w:val="24"/>
        </w:rPr>
        <w:t>) Branch-specific differential gene expression analysis performed across all branches using scFates. Differential testing was conducted with rescaling, allowing comparison across full branch populations independent of pseudotime progression.</w:t>
      </w:r>
      <w:r w:rsidR="00F0552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05521" w:rsidRPr="006853CD">
        <w:rPr>
          <w:rFonts w:ascii="Times New Roman" w:hAnsi="Times New Roman" w:cs="Times New Roman"/>
          <w:sz w:val="24"/>
          <w:szCs w:val="24"/>
        </w:rPr>
        <w:t>Abbreviations:</w:t>
      </w:r>
      <w:r w:rsidR="00F0552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05521" w:rsidRPr="006853CD">
        <w:rPr>
          <w:rFonts w:ascii="Times New Roman" w:hAnsi="Times New Roman" w:cs="Times New Roman"/>
          <w:sz w:val="24"/>
          <w:szCs w:val="24"/>
        </w:rPr>
        <w:t xml:space="preserve">OLG, oligodendrocytes; mOLG_1, mature </w:t>
      </w:r>
      <w:r w:rsidR="00F05521" w:rsidRPr="006853CD">
        <w:rPr>
          <w:rFonts w:ascii="Times New Roman" w:hAnsi="Times New Roman" w:cs="Times New Roman"/>
          <w:sz w:val="24"/>
          <w:szCs w:val="24"/>
        </w:rPr>
        <w:lastRenderedPageBreak/>
        <w:t>oligodendrocyte lineage 1; mOLG_2, mature oligodendrocyte lineage 2; CellRank, computational tool for pseudotime and fate inference; scFates, single-cell fate prediction analysis.</w:t>
      </w:r>
    </w:p>
    <w:p w14:paraId="610330CE" w14:textId="77777777" w:rsidR="00F05521" w:rsidRDefault="00F05521">
      <w:pPr>
        <w:widowControl/>
        <w:wordWrap/>
        <w:autoSpaceDE/>
        <w:autoSpaceDN/>
        <w:spacing w:line="24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2984B21" w14:textId="7B335F4D" w:rsidR="00F05521" w:rsidRPr="00A318D9" w:rsidRDefault="008A1F70" w:rsidP="00F0552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D6EA2A7" wp14:editId="49F2FD95">
            <wp:extent cx="5730776" cy="5922335"/>
            <wp:effectExtent l="0" t="0" r="3810" b="2540"/>
            <wp:docPr id="2081474193" name="그림 1" descr="텍스트, 도표, 평면도, 지도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474193" name="그림 1" descr="텍스트, 도표, 평면도, 지도이(가) 표시된 사진&#10;&#10;AI가 생성한 콘텐츠는 부정확할 수 있습니다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4" b="22177"/>
                    <a:stretch/>
                  </pic:blipFill>
                  <pic:spPr bwMode="auto">
                    <a:xfrm>
                      <a:off x="0" y="0"/>
                      <a:ext cx="5730875" cy="592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5521" w:rsidRPr="00E40EE9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3. Transcriptional and functional signatures of </w:t>
      </w:r>
      <w:r w:rsidR="00F05521" w:rsidRPr="004E0925">
        <w:rPr>
          <w:rFonts w:ascii="Times New Roman" w:hAnsi="Times New Roman" w:cs="Times New Roman"/>
          <w:b/>
          <w:bCs/>
          <w:i/>
          <w:iCs/>
          <w:sz w:val="24"/>
          <w:szCs w:val="24"/>
        </w:rPr>
        <w:t>Asic2</w:t>
      </w:r>
      <w:r w:rsidR="00F05521" w:rsidRPr="004E092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+</w:t>
      </w:r>
      <w:r w:rsidR="00F05521" w:rsidRPr="00E40E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05521">
        <w:rPr>
          <w:rFonts w:ascii="Times New Roman" w:hAnsi="Times New Roman" w:cs="Times New Roman"/>
          <w:b/>
          <w:bCs/>
          <w:sz w:val="24"/>
          <w:szCs w:val="24"/>
        </w:rPr>
        <w:t>DA</w:t>
      </w:r>
      <w:r w:rsidR="00F05521" w:rsidRPr="00E40EE9">
        <w:rPr>
          <w:rFonts w:ascii="Times New Roman" w:hAnsi="Times New Roman" w:cs="Times New Roman"/>
          <w:b/>
          <w:bCs/>
          <w:sz w:val="24"/>
          <w:szCs w:val="24"/>
        </w:rPr>
        <w:t xml:space="preserve"> neurons.</w:t>
      </w:r>
      <w:r w:rsidR="00F0552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(a) Dot plot showing the expression patterns of representative marker genes across </w:t>
      </w:r>
      <w:r w:rsidR="00F05521">
        <w:rPr>
          <w:rFonts w:ascii="Times New Roman" w:hAnsi="Times New Roman" w:cs="Times New Roman"/>
          <w:sz w:val="24"/>
          <w:szCs w:val="24"/>
        </w:rPr>
        <w:t>DA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neuron subtypes. Genes include classical </w:t>
      </w:r>
      <w:r w:rsidR="00F05521">
        <w:rPr>
          <w:rFonts w:ascii="Times New Roman" w:hAnsi="Times New Roman" w:cs="Times New Roman"/>
          <w:sz w:val="24"/>
          <w:szCs w:val="24"/>
        </w:rPr>
        <w:t>DA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markers (T</w:t>
      </w:r>
      <w:r w:rsidR="00F05521">
        <w:rPr>
          <w:rFonts w:ascii="Times New Roman" w:hAnsi="Times New Roman" w:cs="Times New Roman"/>
          <w:sz w:val="24"/>
          <w:szCs w:val="24"/>
        </w:rPr>
        <w:t>H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, Sox6), subtype-specific modulators (Tacr3, Asic2), and neurotransmitter-related genes (Gabra2, Grik2, </w:t>
      </w:r>
      <w:r w:rsidR="00F05521">
        <w:rPr>
          <w:rFonts w:ascii="Times New Roman" w:hAnsi="Times New Roman" w:cs="Times New Roman"/>
          <w:sz w:val="24"/>
          <w:szCs w:val="24"/>
        </w:rPr>
        <w:t xml:space="preserve">and 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Gpr88). Dot size </w:t>
      </w:r>
      <w:r w:rsidR="00F05521" w:rsidRPr="006853CD">
        <w:rPr>
          <w:rFonts w:ascii="Times New Roman" w:hAnsi="Times New Roman" w:cs="Times New Roman"/>
          <w:sz w:val="24"/>
          <w:szCs w:val="24"/>
        </w:rPr>
        <w:t>represents</w:t>
      </w:r>
      <w:r w:rsidR="00F05521">
        <w:rPr>
          <w:rFonts w:ascii="Times New Roman" w:hAnsi="Times New Roman" w:cs="Times New Roman"/>
          <w:sz w:val="24"/>
          <w:szCs w:val="24"/>
        </w:rPr>
        <w:t xml:space="preserve"> 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the proportion of nuclei expressing each gene, </w:t>
      </w:r>
      <w:r w:rsidR="00F05521">
        <w:rPr>
          <w:rFonts w:ascii="Times New Roman" w:hAnsi="Times New Roman" w:cs="Times New Roman"/>
          <w:sz w:val="24"/>
          <w:szCs w:val="24"/>
        </w:rPr>
        <w:t>while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color </w:t>
      </w:r>
      <w:r w:rsidR="00F05521" w:rsidRPr="006853CD">
        <w:rPr>
          <w:rFonts w:ascii="Times New Roman" w:hAnsi="Times New Roman" w:cs="Times New Roman"/>
          <w:sz w:val="24"/>
          <w:szCs w:val="24"/>
        </w:rPr>
        <w:t>intensity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</w:t>
      </w:r>
      <w:r w:rsidR="00F05521">
        <w:rPr>
          <w:rFonts w:ascii="Times New Roman" w:hAnsi="Times New Roman" w:cs="Times New Roman"/>
          <w:sz w:val="24"/>
          <w:szCs w:val="24"/>
        </w:rPr>
        <w:t>reflects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the average scaled expression.</w:t>
      </w:r>
      <w:r w:rsidR="00F0552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05521" w:rsidRPr="00E40EE9">
        <w:rPr>
          <w:rFonts w:ascii="Times New Roman" w:hAnsi="Times New Roman" w:cs="Times New Roman"/>
          <w:sz w:val="24"/>
          <w:szCs w:val="24"/>
        </w:rPr>
        <w:t>(b) GO</w:t>
      </w:r>
      <w:r w:rsidR="00F05521">
        <w:rPr>
          <w:rFonts w:ascii="Times New Roman" w:hAnsi="Times New Roman" w:cs="Times New Roman"/>
          <w:sz w:val="24"/>
          <w:szCs w:val="24"/>
        </w:rPr>
        <w:t xml:space="preserve"> 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enrichment analysis of </w:t>
      </w:r>
      <w:r w:rsidR="00F05521">
        <w:rPr>
          <w:rFonts w:ascii="Times New Roman" w:hAnsi="Times New Roman" w:cs="Times New Roman"/>
          <w:sz w:val="24"/>
          <w:szCs w:val="24"/>
        </w:rPr>
        <w:t>DEGs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in the Asic2+ DA neuron population, categorized under the Cellular Component ontology. </w:t>
      </w:r>
      <w:r w:rsidR="00F05521">
        <w:rPr>
          <w:rFonts w:ascii="Times New Roman" w:hAnsi="Times New Roman" w:cs="Times New Roman"/>
          <w:sz w:val="24"/>
          <w:szCs w:val="24"/>
        </w:rPr>
        <w:t>U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pregulated genes (left) </w:t>
      </w:r>
      <w:r w:rsidR="00F05521" w:rsidRPr="006853CD">
        <w:rPr>
          <w:rFonts w:ascii="Times New Roman" w:hAnsi="Times New Roman" w:cs="Times New Roman"/>
          <w:sz w:val="24"/>
          <w:szCs w:val="24"/>
        </w:rPr>
        <w:t xml:space="preserve">are enriched in </w:t>
      </w:r>
      <w:r w:rsidR="00F05521" w:rsidRPr="006853CD">
        <w:rPr>
          <w:rFonts w:ascii="Times New Roman" w:hAnsi="Times New Roman" w:cs="Times New Roman"/>
          <w:sz w:val="24"/>
          <w:szCs w:val="24"/>
        </w:rPr>
        <w:lastRenderedPageBreak/>
        <w:t>terms related to the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extracellular matrix and GABA-A receptor complex, </w:t>
      </w:r>
      <w:r w:rsidR="00F05521" w:rsidRPr="006853CD">
        <w:rPr>
          <w:rFonts w:ascii="Times New Roman" w:hAnsi="Times New Roman" w:cs="Times New Roman"/>
          <w:sz w:val="24"/>
          <w:szCs w:val="24"/>
        </w:rPr>
        <w:t>while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downregulated genes (right) show </w:t>
      </w:r>
      <w:r w:rsidR="00F05521" w:rsidRPr="006853CD">
        <w:rPr>
          <w:rFonts w:ascii="Times New Roman" w:hAnsi="Times New Roman" w:cs="Times New Roman"/>
          <w:sz w:val="24"/>
          <w:szCs w:val="24"/>
        </w:rPr>
        <w:t>significant</w:t>
      </w:r>
      <w:r w:rsidR="00F05521">
        <w:rPr>
          <w:rFonts w:ascii="Times New Roman" w:hAnsi="Times New Roman" w:cs="Times New Roman"/>
          <w:sz w:val="24"/>
          <w:szCs w:val="24"/>
        </w:rPr>
        <w:t xml:space="preserve"> </w:t>
      </w:r>
      <w:r w:rsidR="00F05521" w:rsidRPr="00E40EE9">
        <w:rPr>
          <w:rFonts w:ascii="Times New Roman" w:hAnsi="Times New Roman" w:cs="Times New Roman"/>
          <w:sz w:val="24"/>
          <w:szCs w:val="24"/>
        </w:rPr>
        <w:t>enrichment in mitochondrial and ribosomal compartments, suggesting structural and metabolic alterations.</w:t>
      </w:r>
      <w:r w:rsidR="00F0552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(c) GO enrichment analysis of the same gene set under the Molecular Function ontology. Upregulated genes (left) </w:t>
      </w:r>
      <w:r w:rsidR="00F05521">
        <w:rPr>
          <w:rFonts w:ascii="Times New Roman" w:hAnsi="Times New Roman" w:cs="Times New Roman"/>
          <w:sz w:val="24"/>
          <w:szCs w:val="24"/>
        </w:rPr>
        <w:t>are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enriched </w:t>
      </w:r>
      <w:r w:rsidR="00F05521">
        <w:rPr>
          <w:rFonts w:ascii="Times New Roman" w:hAnsi="Times New Roman" w:cs="Times New Roman"/>
          <w:sz w:val="24"/>
          <w:szCs w:val="24"/>
        </w:rPr>
        <w:t>for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neurotransmitter receptor activity and G protein-coupled receptor signaling, while downregulated genes (right) </w:t>
      </w:r>
      <w:r w:rsidR="00F05521">
        <w:rPr>
          <w:rFonts w:ascii="Times New Roman" w:hAnsi="Times New Roman" w:cs="Times New Roman"/>
          <w:sz w:val="24"/>
          <w:szCs w:val="24"/>
        </w:rPr>
        <w:t>are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associated with ribosomal structural constituents and isomerase activity, </w:t>
      </w:r>
      <w:r w:rsidR="00F05521" w:rsidRPr="006853CD">
        <w:rPr>
          <w:rFonts w:ascii="Times New Roman" w:hAnsi="Times New Roman" w:cs="Times New Roman"/>
          <w:sz w:val="24"/>
          <w:szCs w:val="24"/>
        </w:rPr>
        <w:t>indicating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suppressed biosynthetic </w:t>
      </w:r>
      <w:r w:rsidR="00F05521" w:rsidRPr="006853CD">
        <w:rPr>
          <w:rFonts w:ascii="Times New Roman" w:hAnsi="Times New Roman" w:cs="Times New Roman"/>
          <w:sz w:val="24"/>
          <w:szCs w:val="24"/>
        </w:rPr>
        <w:t>activity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in </w:t>
      </w:r>
      <w:r w:rsidR="00F05521" w:rsidRPr="000209AF">
        <w:rPr>
          <w:rFonts w:ascii="Times New Roman" w:hAnsi="Times New Roman" w:cs="Times New Roman"/>
          <w:i/>
          <w:iCs/>
          <w:sz w:val="24"/>
          <w:szCs w:val="24"/>
        </w:rPr>
        <w:t>Asic2</w:t>
      </w:r>
      <w:r w:rsidR="00F05521" w:rsidRPr="000209AF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DA neurons.</w:t>
      </w:r>
      <w:r w:rsidR="00F05521">
        <w:rPr>
          <w:rFonts w:ascii="Times New Roman" w:hAnsi="Times New Roman" w:cs="Times New Roman" w:hint="eastAsia"/>
          <w:sz w:val="24"/>
          <w:szCs w:val="24"/>
        </w:rPr>
        <w:t xml:space="preserve"> (d)</w:t>
      </w:r>
      <w:r w:rsidR="00F05521" w:rsidRPr="00FF49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05521" w:rsidRPr="00FF4939">
        <w:rPr>
          <w:rFonts w:ascii="Times New Roman" w:hAnsi="Times New Roman" w:cs="Times New Roman"/>
          <w:sz w:val="24"/>
          <w:szCs w:val="24"/>
        </w:rPr>
        <w:t xml:space="preserve">Schematic representation of the human </w:t>
      </w:r>
      <w:r w:rsidR="00F05521">
        <w:rPr>
          <w:rFonts w:ascii="Times New Roman" w:hAnsi="Times New Roman" w:cs="Times New Roman"/>
          <w:sz w:val="24"/>
          <w:szCs w:val="24"/>
        </w:rPr>
        <w:t>PD</w:t>
      </w:r>
      <w:r w:rsidR="00F05521" w:rsidRPr="00FF4939">
        <w:rPr>
          <w:rFonts w:ascii="Times New Roman" w:hAnsi="Times New Roman" w:cs="Times New Roman"/>
          <w:sz w:val="24"/>
          <w:szCs w:val="24"/>
        </w:rPr>
        <w:t xml:space="preserve"> </w:t>
      </w:r>
      <w:r w:rsidR="00F05521">
        <w:rPr>
          <w:rFonts w:ascii="Times New Roman" w:hAnsi="Times New Roman" w:cs="Times New Roman"/>
          <w:sz w:val="24"/>
          <w:szCs w:val="24"/>
        </w:rPr>
        <w:t>s</w:t>
      </w:r>
      <w:r w:rsidR="00F05521" w:rsidRPr="00FF4939">
        <w:rPr>
          <w:rFonts w:ascii="Times New Roman" w:hAnsi="Times New Roman" w:cs="Times New Roman"/>
          <w:sz w:val="24"/>
          <w:szCs w:val="24"/>
        </w:rPr>
        <w:t>nRNA-seq dataset. Postmortem midbrain tissues from patients with idiopathic P</w:t>
      </w:r>
      <w:r w:rsidR="00F05521">
        <w:rPr>
          <w:rFonts w:ascii="Times New Roman" w:hAnsi="Times New Roman" w:cs="Times New Roman"/>
          <w:sz w:val="24"/>
          <w:szCs w:val="24"/>
        </w:rPr>
        <w:t>D</w:t>
      </w:r>
      <w:r w:rsidR="00F05521" w:rsidRPr="00FF4939">
        <w:rPr>
          <w:rFonts w:ascii="Times New Roman" w:hAnsi="Times New Roman" w:cs="Times New Roman"/>
          <w:sz w:val="24"/>
          <w:szCs w:val="24"/>
        </w:rPr>
        <w:t xml:space="preserve"> (n = 5) and age-matched control</w:t>
      </w:r>
      <w:r w:rsidR="00F05521">
        <w:rPr>
          <w:rFonts w:ascii="Times New Roman" w:hAnsi="Times New Roman" w:cs="Times New Roman"/>
          <w:sz w:val="24"/>
          <w:szCs w:val="24"/>
        </w:rPr>
        <w:t>s</w:t>
      </w:r>
      <w:r w:rsidR="00F05521" w:rsidRPr="00FF4939">
        <w:rPr>
          <w:rFonts w:ascii="Times New Roman" w:hAnsi="Times New Roman" w:cs="Times New Roman"/>
          <w:sz w:val="24"/>
          <w:szCs w:val="24"/>
        </w:rPr>
        <w:t xml:space="preserve"> (n = 6) were analyzed. Data were obtained from the publicly available dataset GSE157783.</w:t>
      </w:r>
      <w:r w:rsidR="00F05521">
        <w:rPr>
          <w:rFonts w:ascii="Times New Roman" w:hAnsi="Times New Roman" w:cs="Times New Roman" w:hint="eastAsia"/>
          <w:sz w:val="24"/>
          <w:szCs w:val="24"/>
        </w:rPr>
        <w:t xml:space="preserve"> (e) </w:t>
      </w:r>
      <w:r w:rsidR="00F05521" w:rsidRPr="00FF4939">
        <w:rPr>
          <w:rFonts w:ascii="Times New Roman" w:hAnsi="Times New Roman" w:cs="Times New Roman"/>
          <w:sz w:val="24"/>
          <w:szCs w:val="24"/>
        </w:rPr>
        <w:t>UMAP plot showing the overall distribution of subclusters identified in the dataset.</w:t>
      </w:r>
      <w:r w:rsidR="00F05521" w:rsidRPr="006853CD">
        <w:t xml:space="preserve"> </w:t>
      </w:r>
      <w:r w:rsidR="00F05521" w:rsidRPr="006853CD">
        <w:rPr>
          <w:rFonts w:ascii="Times New Roman" w:hAnsi="Times New Roman" w:cs="Times New Roman"/>
          <w:sz w:val="24"/>
          <w:szCs w:val="24"/>
        </w:rPr>
        <w:t>Subclusters include</w:t>
      </w:r>
      <w:r w:rsidR="00F05521" w:rsidRPr="00FF4939">
        <w:rPr>
          <w:rFonts w:ascii="Times New Roman" w:hAnsi="Times New Roman" w:cs="Times New Roman"/>
          <w:sz w:val="24"/>
          <w:szCs w:val="24"/>
        </w:rPr>
        <w:t xml:space="preserve"> </w:t>
      </w:r>
      <w:r w:rsidR="00F05521" w:rsidRPr="00A318D9">
        <w:rPr>
          <w:rFonts w:ascii="Times New Roman" w:hAnsi="Times New Roman" w:cs="Times New Roman"/>
          <w:sz w:val="24"/>
          <w:szCs w:val="24"/>
        </w:rPr>
        <w:t>AST_1</w:t>
      </w:r>
      <w:r w:rsidR="00F05521">
        <w:rPr>
          <w:rFonts w:ascii="Times New Roman" w:hAnsi="Times New Roman" w:cs="Times New Roman"/>
          <w:sz w:val="24"/>
          <w:szCs w:val="24"/>
        </w:rPr>
        <w:t>,</w:t>
      </w:r>
      <w:r w:rsidR="00F05521" w:rsidRPr="00A318D9">
        <w:rPr>
          <w:rFonts w:ascii="Times New Roman" w:hAnsi="Times New Roman" w:cs="Times New Roman"/>
          <w:sz w:val="24"/>
          <w:szCs w:val="24"/>
        </w:rPr>
        <w:t xml:space="preserve"> AST_2, DA_OL_1</w:t>
      </w:r>
      <w:r w:rsidR="00F05521">
        <w:rPr>
          <w:rFonts w:ascii="Times New Roman" w:hAnsi="Times New Roman" w:cs="Times New Roman"/>
          <w:sz w:val="24"/>
          <w:szCs w:val="24"/>
        </w:rPr>
        <w:t>,</w:t>
      </w:r>
      <w:r w:rsidR="00F05521" w:rsidRPr="00A318D9">
        <w:rPr>
          <w:rFonts w:ascii="Times New Roman" w:hAnsi="Times New Roman" w:cs="Times New Roman"/>
          <w:sz w:val="24"/>
          <w:szCs w:val="24"/>
        </w:rPr>
        <w:t xml:space="preserve"> DA_OL_2</w:t>
      </w:r>
      <w:r w:rsidR="00F05521">
        <w:rPr>
          <w:rFonts w:ascii="Times New Roman" w:hAnsi="Times New Roman" w:cs="Times New Roman"/>
          <w:sz w:val="24"/>
          <w:szCs w:val="24"/>
        </w:rPr>
        <w:t>,</w:t>
      </w:r>
      <w:r w:rsidR="00F05521" w:rsidRPr="00A318D9">
        <w:rPr>
          <w:rFonts w:ascii="Times New Roman" w:hAnsi="Times New Roman" w:cs="Times New Roman"/>
          <w:sz w:val="24"/>
          <w:szCs w:val="24"/>
        </w:rPr>
        <w:t xml:space="preserve"> DN&amp;Exc</w:t>
      </w:r>
      <w:r w:rsidR="00F05521">
        <w:rPr>
          <w:rFonts w:ascii="Times New Roman" w:hAnsi="Times New Roman" w:cs="Times New Roman"/>
          <w:sz w:val="24"/>
          <w:szCs w:val="24"/>
        </w:rPr>
        <w:t>,</w:t>
      </w:r>
      <w:r w:rsidR="00F05521" w:rsidRPr="00A318D9">
        <w:rPr>
          <w:rFonts w:ascii="Times New Roman" w:hAnsi="Times New Roman" w:cs="Times New Roman"/>
          <w:sz w:val="24"/>
          <w:szCs w:val="24"/>
        </w:rPr>
        <w:t xml:space="preserve"> Endo</w:t>
      </w:r>
      <w:r w:rsidR="00F05521">
        <w:rPr>
          <w:rFonts w:ascii="Times New Roman" w:hAnsi="Times New Roman" w:cs="Times New Roman"/>
          <w:sz w:val="24"/>
          <w:szCs w:val="24"/>
        </w:rPr>
        <w:t>,</w:t>
      </w:r>
      <w:r w:rsidR="00F05521" w:rsidRPr="00A318D9">
        <w:rPr>
          <w:rFonts w:ascii="Times New Roman" w:hAnsi="Times New Roman" w:cs="Times New Roman"/>
          <w:sz w:val="24"/>
          <w:szCs w:val="24"/>
        </w:rPr>
        <w:t xml:space="preserve"> Ependymal</w:t>
      </w:r>
      <w:r w:rsidR="00F05521">
        <w:rPr>
          <w:rFonts w:ascii="Times New Roman" w:hAnsi="Times New Roman" w:cs="Times New Roman"/>
          <w:sz w:val="24"/>
          <w:szCs w:val="24"/>
        </w:rPr>
        <w:t>,</w:t>
      </w:r>
      <w:r w:rsidR="00F05521" w:rsidRPr="00A318D9">
        <w:rPr>
          <w:rFonts w:ascii="Times New Roman" w:hAnsi="Times New Roman" w:cs="Times New Roman"/>
          <w:sz w:val="24"/>
          <w:szCs w:val="24"/>
        </w:rPr>
        <w:t xml:space="preserve"> Exc</w:t>
      </w:r>
      <w:r w:rsidR="00F05521">
        <w:rPr>
          <w:rFonts w:ascii="Times New Roman" w:hAnsi="Times New Roman" w:cs="Times New Roman"/>
          <w:sz w:val="24"/>
          <w:szCs w:val="24"/>
        </w:rPr>
        <w:t>,</w:t>
      </w:r>
      <w:r w:rsidR="00F05521" w:rsidRPr="00A318D9">
        <w:rPr>
          <w:rFonts w:ascii="Times New Roman" w:hAnsi="Times New Roman" w:cs="Times New Roman"/>
          <w:sz w:val="24"/>
          <w:szCs w:val="24"/>
        </w:rPr>
        <w:t xml:space="preserve"> GABA</w:t>
      </w:r>
      <w:r w:rsidR="00F05521">
        <w:rPr>
          <w:rFonts w:ascii="Times New Roman" w:hAnsi="Times New Roman" w:cs="Times New Roman"/>
          <w:sz w:val="24"/>
          <w:szCs w:val="24"/>
        </w:rPr>
        <w:t>,</w:t>
      </w:r>
      <w:r w:rsidR="00F05521" w:rsidRPr="00A318D9">
        <w:rPr>
          <w:rFonts w:ascii="Times New Roman" w:hAnsi="Times New Roman" w:cs="Times New Roman"/>
          <w:sz w:val="24"/>
          <w:szCs w:val="24"/>
        </w:rPr>
        <w:t xml:space="preserve"> Mat_OL_1, Mat_OL_2,</w:t>
      </w:r>
      <w:r w:rsidR="00F05521">
        <w:rPr>
          <w:rFonts w:ascii="Times New Roman" w:hAnsi="Times New Roman" w:cs="Times New Roman"/>
          <w:sz w:val="24"/>
          <w:szCs w:val="24"/>
        </w:rPr>
        <w:t xml:space="preserve"> </w:t>
      </w:r>
      <w:r w:rsidR="00F05521" w:rsidRPr="00A318D9">
        <w:rPr>
          <w:rFonts w:ascii="Times New Roman" w:hAnsi="Times New Roman" w:cs="Times New Roman"/>
          <w:sz w:val="24"/>
          <w:szCs w:val="24"/>
        </w:rPr>
        <w:t>Mat_OL_3</w:t>
      </w:r>
      <w:r w:rsidR="00F05521">
        <w:rPr>
          <w:rFonts w:ascii="Times New Roman" w:hAnsi="Times New Roman" w:cs="Times New Roman"/>
          <w:sz w:val="24"/>
          <w:szCs w:val="24"/>
        </w:rPr>
        <w:t>,</w:t>
      </w:r>
      <w:r w:rsidR="00F05521" w:rsidRPr="00A318D9">
        <w:rPr>
          <w:rFonts w:ascii="Times New Roman" w:hAnsi="Times New Roman" w:cs="Times New Roman"/>
          <w:sz w:val="24"/>
          <w:szCs w:val="24"/>
        </w:rPr>
        <w:t xml:space="preserve"> MG, MT_OL_1, MT_OL_2, and MT_OL_3, OPCs, OPCs_2, OPCs_3, Pericytes, Priming_OL, </w:t>
      </w:r>
      <w:r w:rsidR="00F05521">
        <w:rPr>
          <w:rFonts w:ascii="Times New Roman" w:hAnsi="Times New Roman" w:cs="Times New Roman"/>
          <w:sz w:val="24"/>
          <w:szCs w:val="24"/>
        </w:rPr>
        <w:t xml:space="preserve">and </w:t>
      </w:r>
      <w:r w:rsidR="00F05521" w:rsidRPr="00A318D9">
        <w:rPr>
          <w:rFonts w:ascii="Times New Roman" w:hAnsi="Times New Roman" w:cs="Times New Roman"/>
          <w:sz w:val="24"/>
          <w:szCs w:val="24"/>
        </w:rPr>
        <w:t>Unk</w:t>
      </w:r>
      <w:r w:rsidR="00F05521">
        <w:rPr>
          <w:rFonts w:ascii="Times New Roman" w:hAnsi="Times New Roman" w:cs="Times New Roman"/>
          <w:sz w:val="24"/>
          <w:szCs w:val="24"/>
        </w:rPr>
        <w:t>.</w:t>
      </w:r>
      <w:r w:rsidR="00F05521">
        <w:rPr>
          <w:rFonts w:ascii="Times New Roman" w:hAnsi="Times New Roman" w:cs="Times New Roman" w:hint="eastAsia"/>
          <w:sz w:val="24"/>
          <w:szCs w:val="24"/>
        </w:rPr>
        <w:t xml:space="preserve"> (f) </w:t>
      </w:r>
      <w:r w:rsidR="00F05521" w:rsidRPr="00FF4939">
        <w:rPr>
          <w:rFonts w:ascii="Times New Roman" w:hAnsi="Times New Roman" w:cs="Times New Roman"/>
          <w:sz w:val="24"/>
          <w:szCs w:val="24"/>
        </w:rPr>
        <w:t>Dot plots visualizing the expression of established marker genes across clusters for lineage identification.</w:t>
      </w:r>
      <w:r w:rsidR="00F0552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05521" w:rsidRPr="00C10DD3">
        <w:rPr>
          <w:rFonts w:ascii="Times New Roman" w:hAnsi="Times New Roman" w:cs="Times New Roman"/>
          <w:sz w:val="24"/>
          <w:szCs w:val="24"/>
        </w:rPr>
        <w:t>Abbreviations:</w:t>
      </w:r>
      <w:r w:rsidR="00F0552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05521" w:rsidRPr="00C10DD3">
        <w:rPr>
          <w:rFonts w:ascii="Times New Roman" w:hAnsi="Times New Roman" w:cs="Times New Roman"/>
          <w:sz w:val="24"/>
          <w:szCs w:val="24"/>
        </w:rPr>
        <w:t>6-OHDA, 6-hydroxydopamine; DA, dopaminergic; TH, tyrosine hydroxylase; Sox6, SRY-box transcription factor 6; Tacr3, tachykinin receptor 3; Asic2, acid-sensing ion channel 2; Gabra2, GABA receptor subunit alpha-2; Grik2, glutamate receptor, ionotropic, kainate 2; Gpr88, G-protein coupled receptor 88; GO, Gene Ontology; DEGs, differentially expressed genes; GABA-A, gamma-aminobutyric acid type A; PD, Parkinson's disease; snRNA-seq, single-nucleus RNA sequencing; AST, astrocytes; DA_OL, damage-associated oligodendrocytes; DN&amp;Exc, dopaminergic and excitatory neurons; Endo, endothelial cells; Exc, excitatory neurons; GABA, GABAergic neurons; Mat_OL, mature oligodendrocytes; MG, microglia; MT_OL, mitochondria-high oligodendrocytes; OPCs, oligodendrocyte precursor cells; Unk, unknown.</w:t>
      </w:r>
    </w:p>
    <w:p w14:paraId="435035FB" w14:textId="77777777" w:rsidR="00F05521" w:rsidRDefault="00F05521">
      <w:pPr>
        <w:widowControl/>
        <w:wordWrap/>
        <w:autoSpaceDE/>
        <w:autoSpaceDN/>
        <w:spacing w:line="24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E564ECF" w14:textId="7BB82191" w:rsidR="00F05521" w:rsidRPr="00C10DD3" w:rsidRDefault="004E0925" w:rsidP="00F05521">
      <w:pPr>
        <w:widowControl/>
        <w:wordWrap/>
        <w:autoSpaceDE/>
        <w:autoSpaceDN/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EA82CB1" wp14:editId="07F16346">
            <wp:extent cx="5722620" cy="6682740"/>
            <wp:effectExtent l="0" t="0" r="0" b="3810"/>
            <wp:docPr id="1662732870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2" b="13088"/>
                    <a:stretch/>
                  </pic:blipFill>
                  <pic:spPr bwMode="auto">
                    <a:xfrm>
                      <a:off x="0" y="0"/>
                      <a:ext cx="5722620" cy="66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5521" w:rsidRPr="00E40EE9">
        <w:rPr>
          <w:rFonts w:ascii="Times New Roman" w:hAnsi="Times New Roman" w:cs="Times New Roman"/>
          <w:b/>
          <w:bCs/>
          <w:sz w:val="24"/>
          <w:szCs w:val="24"/>
        </w:rPr>
        <w:t>Supplementary Figure 4. Regional gene expression patterns and group-wise cell type distribution across the midbrain spatial transcriptome.</w:t>
      </w:r>
      <w:r w:rsidR="00F0552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(a) Dot plot showing the expression of representative marker genes across spatially annotated regions, including </w:t>
      </w:r>
      <w:r w:rsidR="00F05521">
        <w:rPr>
          <w:rFonts w:ascii="Times New Roman" w:hAnsi="Times New Roman" w:cs="Times New Roman"/>
          <w:sz w:val="24"/>
          <w:szCs w:val="24"/>
        </w:rPr>
        <w:t xml:space="preserve">the 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cortex, hippocampus, and thalamus. </w:t>
      </w:r>
      <w:r w:rsidR="00F05521" w:rsidRPr="00B262A6">
        <w:rPr>
          <w:rFonts w:ascii="Times New Roman" w:hAnsi="Times New Roman" w:cs="Times New Roman"/>
          <w:sz w:val="24"/>
          <w:szCs w:val="24"/>
        </w:rPr>
        <w:t>Selected genes</w:t>
      </w:r>
      <w:r w:rsidR="00F05521">
        <w:rPr>
          <w:rFonts w:ascii="Times New Roman" w:hAnsi="Times New Roman" w:cs="Times New Roman"/>
          <w:sz w:val="24"/>
          <w:szCs w:val="24"/>
        </w:rPr>
        <w:t xml:space="preserve"> 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highlight key </w:t>
      </w:r>
      <w:r w:rsidR="00F05521" w:rsidRPr="00B262A6">
        <w:rPr>
          <w:rFonts w:ascii="Times New Roman" w:hAnsi="Times New Roman" w:cs="Times New Roman"/>
          <w:sz w:val="24"/>
          <w:szCs w:val="24"/>
        </w:rPr>
        <w:t>populations: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</w:t>
      </w:r>
      <w:r w:rsidR="00F05521" w:rsidRPr="00B262A6">
        <w:rPr>
          <w:rFonts w:ascii="Times New Roman" w:hAnsi="Times New Roman" w:cs="Times New Roman"/>
          <w:sz w:val="24"/>
          <w:szCs w:val="24"/>
        </w:rPr>
        <w:t xml:space="preserve">neuronal markers 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(Slc17a7, Slc17a6, Gad1, </w:t>
      </w:r>
      <w:r w:rsidR="00F05521">
        <w:rPr>
          <w:rFonts w:ascii="Times New Roman" w:hAnsi="Times New Roman" w:cs="Times New Roman"/>
          <w:sz w:val="24"/>
          <w:szCs w:val="24"/>
        </w:rPr>
        <w:t xml:space="preserve">and 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Gad2), </w:t>
      </w:r>
      <w:r w:rsidR="00F05521">
        <w:rPr>
          <w:rFonts w:ascii="Times New Roman" w:hAnsi="Times New Roman" w:cs="Times New Roman"/>
          <w:sz w:val="24"/>
          <w:szCs w:val="24"/>
        </w:rPr>
        <w:t>OLGs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(Mog, Olig1, </w:t>
      </w:r>
      <w:r w:rsidR="00F05521">
        <w:rPr>
          <w:rFonts w:ascii="Times New Roman" w:hAnsi="Times New Roman" w:cs="Times New Roman"/>
          <w:sz w:val="24"/>
          <w:szCs w:val="24"/>
        </w:rPr>
        <w:t xml:space="preserve">and 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Olig2), </w:t>
      </w:r>
      <w:r w:rsidR="00F05521">
        <w:rPr>
          <w:rFonts w:ascii="Times New Roman" w:hAnsi="Times New Roman" w:cs="Times New Roman"/>
          <w:sz w:val="24"/>
          <w:szCs w:val="24"/>
        </w:rPr>
        <w:t>DA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(T</w:t>
      </w:r>
      <w:r w:rsidR="00F05521">
        <w:rPr>
          <w:rFonts w:ascii="Times New Roman" w:hAnsi="Times New Roman" w:cs="Times New Roman"/>
          <w:sz w:val="24"/>
          <w:szCs w:val="24"/>
        </w:rPr>
        <w:t>H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, Ddc), </w:t>
      </w:r>
      <w:r w:rsidR="00F05521">
        <w:rPr>
          <w:rFonts w:ascii="Times New Roman" w:hAnsi="Times New Roman" w:cs="Times New Roman"/>
          <w:sz w:val="24"/>
          <w:szCs w:val="24"/>
        </w:rPr>
        <w:t>ASTs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</w:t>
      </w:r>
      <w:r w:rsidR="00F05521" w:rsidRPr="00E40EE9">
        <w:rPr>
          <w:rFonts w:ascii="Times New Roman" w:hAnsi="Times New Roman" w:cs="Times New Roman"/>
          <w:sz w:val="24"/>
          <w:szCs w:val="24"/>
        </w:rPr>
        <w:lastRenderedPageBreak/>
        <w:t xml:space="preserve">(Gfap, Ptgds), and </w:t>
      </w:r>
      <w:r w:rsidR="00F05521">
        <w:rPr>
          <w:rFonts w:ascii="Times New Roman" w:hAnsi="Times New Roman" w:cs="Times New Roman"/>
          <w:sz w:val="24"/>
          <w:szCs w:val="24"/>
        </w:rPr>
        <w:t>MG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(C1qa) populations</w:t>
      </w:r>
      <w:r w:rsidR="00F05521">
        <w:rPr>
          <w:rFonts w:ascii="Times New Roman" w:hAnsi="Times New Roman" w:cs="Times New Roman"/>
          <w:sz w:val="24"/>
          <w:szCs w:val="24"/>
        </w:rPr>
        <w:t>.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</w:t>
      </w:r>
      <w:r w:rsidR="00F05521" w:rsidRPr="00B262A6">
        <w:rPr>
          <w:rFonts w:ascii="Times New Roman" w:hAnsi="Times New Roman" w:cs="Times New Roman"/>
          <w:sz w:val="24"/>
          <w:szCs w:val="24"/>
        </w:rPr>
        <w:t xml:space="preserve">This plot </w:t>
      </w:r>
      <w:r w:rsidR="00F05521" w:rsidRPr="00E40EE9">
        <w:rPr>
          <w:rFonts w:ascii="Times New Roman" w:hAnsi="Times New Roman" w:cs="Times New Roman"/>
          <w:sz w:val="24"/>
          <w:szCs w:val="24"/>
        </w:rPr>
        <w:t>valida</w:t>
      </w:r>
      <w:r w:rsidR="00F05521">
        <w:rPr>
          <w:rFonts w:ascii="Times New Roman" w:hAnsi="Times New Roman" w:cs="Times New Roman"/>
          <w:sz w:val="24"/>
          <w:szCs w:val="24"/>
        </w:rPr>
        <w:t>tes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regional annotation based on transcriptional profiles. Dot size represents the proportion of expressing spots, </w:t>
      </w:r>
      <w:r w:rsidR="00F05521">
        <w:rPr>
          <w:rFonts w:ascii="Times New Roman" w:hAnsi="Times New Roman" w:cs="Times New Roman"/>
          <w:sz w:val="24"/>
          <w:szCs w:val="24"/>
        </w:rPr>
        <w:t>while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color intensity </w:t>
      </w:r>
      <w:r w:rsidR="00F05521">
        <w:rPr>
          <w:rFonts w:ascii="Times New Roman" w:hAnsi="Times New Roman" w:cs="Times New Roman"/>
          <w:sz w:val="24"/>
          <w:szCs w:val="24"/>
        </w:rPr>
        <w:t>reflects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</w:t>
      </w:r>
      <w:r w:rsidR="00F05521">
        <w:rPr>
          <w:rFonts w:ascii="Times New Roman" w:hAnsi="Times New Roman" w:cs="Times New Roman"/>
          <w:sz w:val="24"/>
          <w:szCs w:val="24"/>
        </w:rPr>
        <w:t xml:space="preserve">the </w:t>
      </w:r>
      <w:r w:rsidR="00F05521" w:rsidRPr="00E40EE9">
        <w:rPr>
          <w:rFonts w:ascii="Times New Roman" w:hAnsi="Times New Roman" w:cs="Times New Roman"/>
          <w:sz w:val="24"/>
          <w:szCs w:val="24"/>
        </w:rPr>
        <w:t>average expression level.</w:t>
      </w:r>
      <w:r w:rsidR="00F0552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(b) Bar plots comparing the relative proportions of </w:t>
      </w:r>
      <w:r w:rsidR="00F05521" w:rsidRPr="00B262A6">
        <w:rPr>
          <w:rFonts w:ascii="Times New Roman" w:hAnsi="Times New Roman" w:cs="Times New Roman"/>
          <w:sz w:val="24"/>
          <w:szCs w:val="24"/>
        </w:rPr>
        <w:t xml:space="preserve">predicted 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cell types </w:t>
      </w:r>
      <w:r w:rsidR="00F05521" w:rsidRPr="00B262A6">
        <w:rPr>
          <w:rFonts w:ascii="Times New Roman" w:hAnsi="Times New Roman" w:cs="Times New Roman"/>
          <w:sz w:val="24"/>
          <w:szCs w:val="24"/>
        </w:rPr>
        <w:t xml:space="preserve">in </w:t>
      </w:r>
      <w:r w:rsidR="00F05521">
        <w:rPr>
          <w:rFonts w:ascii="Times New Roman" w:hAnsi="Times New Roman" w:cs="Times New Roman"/>
          <w:sz w:val="24"/>
          <w:szCs w:val="24"/>
        </w:rPr>
        <w:t xml:space="preserve">the </w:t>
      </w:r>
      <w:r w:rsidR="00F05521" w:rsidRPr="00B262A6">
        <w:rPr>
          <w:rFonts w:ascii="Times New Roman" w:hAnsi="Times New Roman" w:cs="Times New Roman"/>
          <w:sz w:val="24"/>
          <w:szCs w:val="24"/>
        </w:rPr>
        <w:t xml:space="preserve">SHAM and </w:t>
      </w:r>
      <w:r w:rsidR="00F05521">
        <w:rPr>
          <w:rFonts w:ascii="Times New Roman" w:hAnsi="Times New Roman" w:cs="Times New Roman"/>
          <w:sz w:val="24"/>
          <w:szCs w:val="24"/>
        </w:rPr>
        <w:t>6-</w:t>
      </w:r>
      <w:r w:rsidR="00F05521" w:rsidRPr="00B262A6">
        <w:rPr>
          <w:rFonts w:ascii="Times New Roman" w:hAnsi="Times New Roman" w:cs="Times New Roman"/>
          <w:sz w:val="24"/>
          <w:szCs w:val="24"/>
        </w:rPr>
        <w:t>OHDA groups, based on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Tangram-based deconvolution across spatial transcriptomic spots. For each group, the cell type composition was calculated by summing the deconvolution-derived cell probabilities across all spots and normalizing </w:t>
      </w:r>
      <w:r w:rsidR="00F05521">
        <w:rPr>
          <w:rFonts w:ascii="Times New Roman" w:hAnsi="Times New Roman" w:cs="Times New Roman"/>
          <w:sz w:val="24"/>
          <w:szCs w:val="24"/>
        </w:rPr>
        <w:t xml:space="preserve">them 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to the total. Notably, alterations in </w:t>
      </w:r>
      <w:r w:rsidR="00F05521" w:rsidRPr="00B262A6">
        <w:rPr>
          <w:rFonts w:ascii="Times New Roman" w:hAnsi="Times New Roman" w:cs="Times New Roman"/>
          <w:sz w:val="24"/>
          <w:szCs w:val="24"/>
        </w:rPr>
        <w:t xml:space="preserve">the proportion of 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excitatory neurons, </w:t>
      </w:r>
      <w:r w:rsidR="00F05521">
        <w:rPr>
          <w:rFonts w:ascii="Times New Roman" w:hAnsi="Times New Roman" w:cs="Times New Roman"/>
          <w:sz w:val="24"/>
          <w:szCs w:val="24"/>
        </w:rPr>
        <w:t>DA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subtypes, and glial cell populations were observed between conditions, reflecting region- and cell-type-specific remodeling following </w:t>
      </w:r>
      <w:r w:rsidR="00F05521">
        <w:rPr>
          <w:rFonts w:ascii="Times New Roman" w:hAnsi="Times New Roman" w:cs="Times New Roman"/>
          <w:sz w:val="24"/>
          <w:szCs w:val="24"/>
        </w:rPr>
        <w:t xml:space="preserve">DA </w:t>
      </w:r>
      <w:r w:rsidR="00F05521" w:rsidRPr="00E40EE9">
        <w:rPr>
          <w:rFonts w:ascii="Times New Roman" w:hAnsi="Times New Roman" w:cs="Times New Roman"/>
          <w:sz w:val="24"/>
          <w:szCs w:val="24"/>
        </w:rPr>
        <w:t>neurodegeneration.</w:t>
      </w:r>
      <w:r w:rsidR="00F0552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(c) Spatial feature plots visualizing the expression of representative marker genes across the midbrain tissue section from the Visium spatial transcriptomic dataset. </w:t>
      </w:r>
      <w:r w:rsidR="00F05521">
        <w:rPr>
          <w:rFonts w:ascii="Times New Roman" w:hAnsi="Times New Roman" w:cs="Times New Roman"/>
          <w:sz w:val="24"/>
          <w:szCs w:val="24"/>
        </w:rPr>
        <w:t>The s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hown genes correspond to excitatory neurons (Slc17a7 </w:t>
      </w:r>
      <w:r w:rsidR="00F05521">
        <w:rPr>
          <w:rFonts w:ascii="Times New Roman" w:hAnsi="Times New Roman" w:cs="Times New Roman"/>
          <w:sz w:val="24"/>
          <w:szCs w:val="24"/>
        </w:rPr>
        <w:t xml:space="preserve">and </w:t>
      </w:r>
      <w:r w:rsidR="00F05521" w:rsidRPr="00E40EE9">
        <w:rPr>
          <w:rFonts w:ascii="Times New Roman" w:hAnsi="Times New Roman" w:cs="Times New Roman"/>
          <w:sz w:val="24"/>
          <w:szCs w:val="24"/>
        </w:rPr>
        <w:t>Slc17a6), inhibitory neurons (Gad1</w:t>
      </w:r>
      <w:r w:rsidR="00F05521">
        <w:rPr>
          <w:rFonts w:ascii="Times New Roman" w:hAnsi="Times New Roman" w:cs="Times New Roman"/>
          <w:sz w:val="24"/>
          <w:szCs w:val="24"/>
        </w:rPr>
        <w:t xml:space="preserve"> and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Gad2), </w:t>
      </w:r>
      <w:r w:rsidR="00F05521">
        <w:rPr>
          <w:rFonts w:ascii="Times New Roman" w:hAnsi="Times New Roman" w:cs="Times New Roman"/>
          <w:sz w:val="24"/>
          <w:szCs w:val="24"/>
        </w:rPr>
        <w:t>OLGs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(Mog, Olig1, </w:t>
      </w:r>
      <w:r w:rsidR="00F05521">
        <w:rPr>
          <w:rFonts w:ascii="Times New Roman" w:hAnsi="Times New Roman" w:cs="Times New Roman"/>
          <w:sz w:val="24"/>
          <w:szCs w:val="24"/>
        </w:rPr>
        <w:t xml:space="preserve">and 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Olig2), </w:t>
      </w:r>
      <w:r w:rsidR="00F05521">
        <w:rPr>
          <w:rFonts w:ascii="Times New Roman" w:hAnsi="Times New Roman" w:cs="Times New Roman"/>
          <w:sz w:val="24"/>
          <w:szCs w:val="24"/>
        </w:rPr>
        <w:t>MG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(C1qa), </w:t>
      </w:r>
      <w:r w:rsidR="00F05521">
        <w:rPr>
          <w:rFonts w:ascii="Times New Roman" w:hAnsi="Times New Roman" w:cs="Times New Roman"/>
          <w:sz w:val="24"/>
          <w:szCs w:val="24"/>
        </w:rPr>
        <w:t>DA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neurons (T</w:t>
      </w:r>
      <w:r w:rsidR="00F05521">
        <w:rPr>
          <w:rFonts w:ascii="Times New Roman" w:hAnsi="Times New Roman" w:cs="Times New Roman"/>
          <w:sz w:val="24"/>
          <w:szCs w:val="24"/>
        </w:rPr>
        <w:t>H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</w:t>
      </w:r>
      <w:r w:rsidR="00F05521">
        <w:rPr>
          <w:rFonts w:ascii="Times New Roman" w:hAnsi="Times New Roman" w:cs="Times New Roman"/>
          <w:sz w:val="24"/>
          <w:szCs w:val="24"/>
        </w:rPr>
        <w:t xml:space="preserve">and 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Ddc), and </w:t>
      </w:r>
      <w:r w:rsidR="00F05521">
        <w:rPr>
          <w:rFonts w:ascii="Times New Roman" w:hAnsi="Times New Roman" w:cs="Times New Roman"/>
          <w:sz w:val="24"/>
          <w:szCs w:val="24"/>
        </w:rPr>
        <w:t>ASTs</w:t>
      </w:r>
      <w:r w:rsidR="00F05521" w:rsidRPr="00E40EE9">
        <w:rPr>
          <w:rFonts w:ascii="Times New Roman" w:hAnsi="Times New Roman" w:cs="Times New Roman"/>
          <w:sz w:val="24"/>
          <w:szCs w:val="24"/>
        </w:rPr>
        <w:t xml:space="preserve"> (Gfap</w:t>
      </w:r>
      <w:r w:rsidR="00F05521">
        <w:rPr>
          <w:rFonts w:ascii="Times New Roman" w:hAnsi="Times New Roman" w:cs="Times New Roman"/>
          <w:sz w:val="24"/>
          <w:szCs w:val="24"/>
        </w:rPr>
        <w:t xml:space="preserve"> and </w:t>
      </w:r>
      <w:r w:rsidR="00F05521" w:rsidRPr="00E40EE9">
        <w:rPr>
          <w:rFonts w:ascii="Times New Roman" w:hAnsi="Times New Roman" w:cs="Times New Roman"/>
          <w:sz w:val="24"/>
          <w:szCs w:val="24"/>
        </w:rPr>
        <w:t>Ptgds). Each panel depicts transcript abundance overlaid on tissue coordinates, highlighting region-specific localization patterns and validating the anatomical segmentation used for downstream analysis.</w:t>
      </w:r>
      <w:r w:rsidR="00F0552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05521" w:rsidRPr="00C10DD3">
        <w:rPr>
          <w:rFonts w:asciiTheme="majorBidi" w:hAnsiTheme="majorBidi" w:cstheme="majorBidi"/>
          <w:sz w:val="24"/>
          <w:szCs w:val="24"/>
        </w:rPr>
        <w:t>Abbreviations:</w:t>
      </w:r>
      <w:r w:rsidR="00F05521">
        <w:rPr>
          <w:rFonts w:asciiTheme="majorBidi" w:hAnsiTheme="majorBidi" w:cstheme="majorBidi" w:hint="eastAsia"/>
          <w:sz w:val="24"/>
          <w:szCs w:val="24"/>
        </w:rPr>
        <w:t xml:space="preserve"> </w:t>
      </w:r>
      <w:r w:rsidR="00F05521" w:rsidRPr="00C10DD3">
        <w:rPr>
          <w:rFonts w:asciiTheme="majorBidi" w:hAnsiTheme="majorBidi" w:cstheme="majorBidi"/>
          <w:sz w:val="24"/>
          <w:szCs w:val="24"/>
        </w:rPr>
        <w:t>6-OHDA, 6-hydroxydopamine; SHAM, vehicle-treated; Th, tyrosine hydroxylase; Ddc, Dopa decarboxylase; Slc17a7, solute carrier family 17 member 7 (also known as Vglut1); Slc17a6, solute carrier family 17 member 6 (also known as Vglut2); Gad1, glutamate decarboxylase 1 (GAD65); Gad2, glutamate decarboxylase 2 (GAD67); Mog, myelin oligodendrocyte glycoprotein; Olig1, oligodendrocyte transcription factor 1; Olig2, oligodendrocyte transcription factor 2; Gfap, glial fibrillary acidic protein; Ptgds, prostaglandin D2 synthase; C1qa, complement component 1, q subcomponent, A chain; Tangram, spatial deconvolution method; Visium, spatial transcriptomics platform.</w:t>
      </w:r>
    </w:p>
    <w:p w14:paraId="1954171E" w14:textId="77777777" w:rsidR="00F05521" w:rsidRDefault="00F05521">
      <w:pPr>
        <w:widowControl/>
        <w:wordWrap/>
        <w:autoSpaceDE/>
        <w:autoSpaceDN/>
        <w:spacing w:line="24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3063116" w14:textId="163C1A99" w:rsidR="004E0925" w:rsidRPr="0015351D" w:rsidRDefault="0015351D" w:rsidP="0015351D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noProof/>
        </w:rPr>
      </w:pPr>
      <w:r w:rsidRPr="0015351D">
        <w:rPr>
          <w:rFonts w:ascii="Times New Roman" w:hAnsi="Times New Roman" w:cs="Times New Roman" w:hint="eastAsia"/>
          <w:noProof/>
        </w:rPr>
        <w:lastRenderedPageBreak/>
        <w:t>(a</w:t>
      </w:r>
      <w:r>
        <w:rPr>
          <w:rFonts w:ascii="Times New Roman" w:hAnsi="Times New Roman" w:cs="Times New Roman" w:hint="eastAsia"/>
          <w:noProof/>
        </w:rPr>
        <w:t xml:space="preserve">) </w:t>
      </w:r>
      <w:r w:rsidRPr="0015351D">
        <w:rPr>
          <w:rFonts w:ascii="Times New Roman" w:hAnsi="Times New Roman" w:cs="Times New Roman" w:hint="eastAsia"/>
          <w:noProof/>
        </w:rPr>
        <w:t>SHAM</w:t>
      </w:r>
    </w:p>
    <w:p w14:paraId="73FC50F4" w14:textId="34341363" w:rsidR="0015351D" w:rsidRPr="0015351D" w:rsidRDefault="0015351D" w:rsidP="0015351D">
      <w:pPr>
        <w:rPr>
          <w:noProof/>
        </w:rPr>
      </w:pPr>
      <w:r>
        <w:rPr>
          <w:noProof/>
        </w:rPr>
        <w:drawing>
          <wp:inline distT="0" distB="0" distL="0" distR="0" wp14:anchorId="04D6F2F6" wp14:editId="563F3BA1">
            <wp:extent cx="4004995" cy="8059479"/>
            <wp:effectExtent l="0" t="0" r="0" b="0"/>
            <wp:docPr id="187898189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440" cy="80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1C706" w14:textId="61DB0070" w:rsidR="0015351D" w:rsidRDefault="0015351D" w:rsidP="00F05521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5351D">
        <w:rPr>
          <w:rFonts w:ascii="Times New Roman" w:hAnsi="Times New Roman" w:cs="Times New Roman" w:hint="eastAsia"/>
          <w:sz w:val="24"/>
          <w:szCs w:val="24"/>
        </w:rPr>
        <w:lastRenderedPageBreak/>
        <w:t>(b)</w:t>
      </w:r>
      <w:r>
        <w:rPr>
          <w:rFonts w:ascii="Times New Roman" w:hAnsi="Times New Roman" w:cs="Times New Roman" w:hint="eastAsia"/>
          <w:sz w:val="24"/>
          <w:szCs w:val="24"/>
        </w:rPr>
        <w:t xml:space="preserve"> 6-OHDA</w:t>
      </w:r>
    </w:p>
    <w:p w14:paraId="643F0906" w14:textId="55E52DA8" w:rsidR="0015351D" w:rsidRPr="0015351D" w:rsidRDefault="0015351D" w:rsidP="00F05521">
      <w:pPr>
        <w:widowControl/>
        <w:wordWrap/>
        <w:autoSpaceDE/>
        <w:autoSpaceDN/>
        <w:spacing w:line="480" w:lineRule="auto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7B2D9930" wp14:editId="6E65E641">
            <wp:extent cx="3962727" cy="7974419"/>
            <wp:effectExtent l="0" t="0" r="0" b="7620"/>
            <wp:docPr id="102382957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940" cy="799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25350" w14:textId="61ECC31E" w:rsidR="00F05521" w:rsidRPr="004A2E1C" w:rsidRDefault="00F05521" w:rsidP="00F05521">
      <w:pPr>
        <w:widowControl/>
        <w:wordWrap/>
        <w:autoSpaceDE/>
        <w:autoSpaceDN/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E40EE9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5. Spatial distribution of major cell types predicted by Tangram mapping in SHAM and 6-OHDA-treated midbrain sections.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E40EE9">
        <w:rPr>
          <w:rFonts w:ascii="Times New Roman" w:hAnsi="Times New Roman" w:cs="Times New Roman"/>
          <w:sz w:val="24"/>
          <w:szCs w:val="24"/>
        </w:rPr>
        <w:t xml:space="preserve">(a) Predicted spatial distribution of 32 major cell types in SHAM midbrain sections, </w:t>
      </w:r>
      <w:r w:rsidRPr="00B262A6">
        <w:rPr>
          <w:rFonts w:ascii="Times New Roman" w:hAnsi="Times New Roman" w:cs="Times New Roman"/>
          <w:sz w:val="24"/>
          <w:szCs w:val="24"/>
        </w:rPr>
        <w:t>generated by mapping snRNA-seq-derived annotations onto spatial transcriptomics data usi</w:t>
      </w:r>
      <w:r>
        <w:rPr>
          <w:rFonts w:ascii="Times New Roman" w:hAnsi="Times New Roman" w:cs="Times New Roman"/>
          <w:sz w:val="24"/>
          <w:szCs w:val="24"/>
        </w:rPr>
        <w:t>ng</w:t>
      </w:r>
      <w:r w:rsidRPr="00E40E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E40EE9">
        <w:rPr>
          <w:rFonts w:ascii="Times New Roman" w:hAnsi="Times New Roman" w:cs="Times New Roman"/>
          <w:sz w:val="24"/>
          <w:szCs w:val="24"/>
        </w:rPr>
        <w:t xml:space="preserve">Tangram </w:t>
      </w:r>
      <w:r w:rsidRPr="00B262A6">
        <w:rPr>
          <w:rFonts w:ascii="Times New Roman" w:hAnsi="Times New Roman" w:cs="Times New Roman"/>
          <w:sz w:val="24"/>
          <w:szCs w:val="24"/>
        </w:rPr>
        <w:t>algorithm</w:t>
      </w:r>
      <w:r w:rsidRPr="00E40EE9">
        <w:rPr>
          <w:rFonts w:ascii="Times New Roman" w:hAnsi="Times New Roman" w:cs="Times New Roman"/>
          <w:sz w:val="24"/>
          <w:szCs w:val="24"/>
        </w:rPr>
        <w:t xml:space="preserve">. Each plot represents the probability of </w:t>
      </w:r>
      <w:r w:rsidRPr="00B262A6">
        <w:rPr>
          <w:rFonts w:ascii="Times New Roman" w:hAnsi="Times New Roman" w:cs="Times New Roman"/>
          <w:sz w:val="24"/>
          <w:szCs w:val="24"/>
        </w:rPr>
        <w:t xml:space="preserve">a specific </w:t>
      </w:r>
      <w:r w:rsidRPr="00E40EE9">
        <w:rPr>
          <w:rFonts w:ascii="Times New Roman" w:hAnsi="Times New Roman" w:cs="Times New Roman"/>
          <w:sz w:val="24"/>
          <w:szCs w:val="24"/>
        </w:rPr>
        <w:t xml:space="preserve">cell type being </w:t>
      </w:r>
      <w:r w:rsidRPr="00B262A6">
        <w:rPr>
          <w:rFonts w:ascii="Times New Roman" w:hAnsi="Times New Roman" w:cs="Times New Roman"/>
          <w:sz w:val="24"/>
          <w:szCs w:val="24"/>
        </w:rPr>
        <w:t>assigned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0EE9">
        <w:rPr>
          <w:rFonts w:ascii="Times New Roman" w:hAnsi="Times New Roman" w:cs="Times New Roman"/>
          <w:sz w:val="24"/>
          <w:szCs w:val="24"/>
        </w:rPr>
        <w:t xml:space="preserve">to each spatial spot. Notable cell populations include </w:t>
      </w:r>
      <w:r>
        <w:rPr>
          <w:rFonts w:ascii="Times New Roman" w:hAnsi="Times New Roman" w:cs="Times New Roman"/>
          <w:sz w:val="24"/>
          <w:szCs w:val="24"/>
        </w:rPr>
        <w:t>Glut</w:t>
      </w:r>
      <w:r w:rsidRPr="00E40EE9">
        <w:rPr>
          <w:rFonts w:ascii="Times New Roman" w:hAnsi="Times New Roman" w:cs="Times New Roman"/>
          <w:sz w:val="24"/>
          <w:szCs w:val="24"/>
        </w:rPr>
        <w:t xml:space="preserve"> neuron subtypes (e.g., Glut_1, Glut_3, Glut_4, Glut_5,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E40EE9">
        <w:rPr>
          <w:rFonts w:ascii="Times New Roman" w:hAnsi="Times New Roman" w:cs="Times New Roman"/>
          <w:sz w:val="24"/>
          <w:szCs w:val="24"/>
        </w:rPr>
        <w:t xml:space="preserve">Glut_6), GABAergic neurons (e.g., GABA_Pvalb, GABA_Sst,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E40EE9">
        <w:rPr>
          <w:rFonts w:ascii="Times New Roman" w:hAnsi="Times New Roman" w:cs="Times New Roman"/>
          <w:sz w:val="24"/>
          <w:szCs w:val="24"/>
        </w:rPr>
        <w:t xml:space="preserve">GABA_Htr3a), </w:t>
      </w:r>
      <w:r>
        <w:rPr>
          <w:rFonts w:ascii="Times New Roman" w:hAnsi="Times New Roman" w:cs="Times New Roman"/>
          <w:sz w:val="24"/>
          <w:szCs w:val="24"/>
        </w:rPr>
        <w:t>DA</w:t>
      </w:r>
      <w:r w:rsidRPr="00E40EE9">
        <w:rPr>
          <w:rFonts w:ascii="Times New Roman" w:hAnsi="Times New Roman" w:cs="Times New Roman"/>
          <w:sz w:val="24"/>
          <w:szCs w:val="24"/>
        </w:rPr>
        <w:t xml:space="preserve"> neurons (Sox6_DA, Tacr3_DA, Grid2_DA, </w:t>
      </w:r>
      <w:r>
        <w:rPr>
          <w:rFonts w:ascii="Times New Roman" w:hAnsi="Times New Roman" w:cs="Times New Roman"/>
          <w:sz w:val="24"/>
          <w:szCs w:val="24"/>
        </w:rPr>
        <w:t>and A</w:t>
      </w:r>
      <w:r w:rsidRPr="00E40EE9">
        <w:rPr>
          <w:rFonts w:ascii="Times New Roman" w:hAnsi="Times New Roman" w:cs="Times New Roman"/>
          <w:sz w:val="24"/>
          <w:szCs w:val="24"/>
        </w:rPr>
        <w:t xml:space="preserve">sic2_DA), </w:t>
      </w:r>
      <w:r>
        <w:rPr>
          <w:rFonts w:ascii="Times New Roman" w:hAnsi="Times New Roman" w:cs="Times New Roman"/>
          <w:sz w:val="24"/>
          <w:szCs w:val="24"/>
        </w:rPr>
        <w:t>OLGs</w:t>
      </w:r>
      <w:r w:rsidRPr="00E40EE9">
        <w:rPr>
          <w:rFonts w:ascii="Times New Roman" w:hAnsi="Times New Roman" w:cs="Times New Roman"/>
          <w:sz w:val="24"/>
          <w:szCs w:val="24"/>
        </w:rPr>
        <w:t xml:space="preserve"> (mOLG_1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E40EE9">
        <w:rPr>
          <w:rFonts w:ascii="Times New Roman" w:hAnsi="Times New Roman" w:cs="Times New Roman"/>
          <w:sz w:val="24"/>
          <w:szCs w:val="24"/>
        </w:rPr>
        <w:t xml:space="preserve">mOLG_2), </w:t>
      </w:r>
      <w:r>
        <w:rPr>
          <w:rFonts w:ascii="Times New Roman" w:hAnsi="Times New Roman" w:cs="Times New Roman"/>
          <w:sz w:val="24"/>
          <w:szCs w:val="24"/>
        </w:rPr>
        <w:t>ASTs</w:t>
      </w:r>
      <w:r w:rsidRPr="00E40EE9">
        <w:rPr>
          <w:rFonts w:ascii="Times New Roman" w:hAnsi="Times New Roman" w:cs="Times New Roman"/>
          <w:sz w:val="24"/>
          <w:szCs w:val="24"/>
        </w:rPr>
        <w:t xml:space="preserve"> (AST_0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E40EE9">
        <w:rPr>
          <w:rFonts w:ascii="Times New Roman" w:hAnsi="Times New Roman" w:cs="Times New Roman"/>
          <w:sz w:val="24"/>
          <w:szCs w:val="24"/>
        </w:rPr>
        <w:t xml:space="preserve">AST_1), </w:t>
      </w:r>
      <w:r>
        <w:rPr>
          <w:rFonts w:ascii="Times New Roman" w:hAnsi="Times New Roman" w:cs="Times New Roman"/>
          <w:sz w:val="24"/>
          <w:szCs w:val="24"/>
        </w:rPr>
        <w:t>MG</w:t>
      </w:r>
      <w:r w:rsidRPr="00E40EE9">
        <w:rPr>
          <w:rFonts w:ascii="Times New Roman" w:hAnsi="Times New Roman" w:cs="Times New Roman"/>
          <w:sz w:val="24"/>
          <w:szCs w:val="24"/>
        </w:rPr>
        <w:t xml:space="preserve"> (MG_0, MG_1,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E40EE9">
        <w:rPr>
          <w:rFonts w:ascii="Times New Roman" w:hAnsi="Times New Roman" w:cs="Times New Roman"/>
          <w:sz w:val="24"/>
          <w:szCs w:val="24"/>
        </w:rPr>
        <w:t>MG_2), and endothelial cells.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40EE9">
        <w:rPr>
          <w:rFonts w:ascii="Times New Roman" w:hAnsi="Times New Roman" w:cs="Times New Roman"/>
          <w:sz w:val="24"/>
          <w:szCs w:val="24"/>
        </w:rPr>
        <w:t xml:space="preserve">(b) Predicted spatial distribution of the </w:t>
      </w:r>
      <w:r>
        <w:rPr>
          <w:rFonts w:ascii="Times New Roman" w:hAnsi="Times New Roman" w:cs="Times New Roman"/>
          <w:sz w:val="24"/>
          <w:szCs w:val="24"/>
        </w:rPr>
        <w:t>same</w:t>
      </w:r>
      <w:r w:rsidRPr="00E40EE9">
        <w:rPr>
          <w:rFonts w:ascii="Times New Roman" w:hAnsi="Times New Roman" w:cs="Times New Roman"/>
          <w:sz w:val="24"/>
          <w:szCs w:val="24"/>
        </w:rPr>
        <w:t xml:space="preserve"> 32 cell types in midbrain sections from 6-OHDA-lesioned rats. Comparative visualization reveals region-specific alterations in the abundance and localization of neuronal and glial populations following </w:t>
      </w:r>
      <w:r>
        <w:rPr>
          <w:rFonts w:ascii="Times New Roman" w:hAnsi="Times New Roman" w:cs="Times New Roman"/>
          <w:sz w:val="24"/>
          <w:szCs w:val="24"/>
        </w:rPr>
        <w:t>DA</w:t>
      </w:r>
      <w:r w:rsidRPr="00E40EE9">
        <w:rPr>
          <w:rFonts w:ascii="Times New Roman" w:hAnsi="Times New Roman" w:cs="Times New Roman"/>
          <w:sz w:val="24"/>
          <w:szCs w:val="24"/>
        </w:rPr>
        <w:t xml:space="preserve"> degeneration. Color intensity reflects the normalized probability of each cell type </w:t>
      </w:r>
      <w:r w:rsidRPr="004A2E1C">
        <w:rPr>
          <w:rFonts w:ascii="Times New Roman" w:hAnsi="Times New Roman" w:cs="Times New Roman"/>
          <w:sz w:val="24"/>
          <w:szCs w:val="24"/>
        </w:rPr>
        <w:t>at a given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0EE9">
        <w:rPr>
          <w:rFonts w:ascii="Times New Roman" w:hAnsi="Times New Roman" w:cs="Times New Roman"/>
          <w:sz w:val="24"/>
          <w:szCs w:val="24"/>
        </w:rPr>
        <w:t>spatial location (yellow</w:t>
      </w:r>
      <w:r w:rsidRPr="004A2E1C">
        <w:t xml:space="preserve"> </w:t>
      </w:r>
      <w:r w:rsidRPr="004A2E1C">
        <w:rPr>
          <w:rFonts w:ascii="Times New Roman" w:hAnsi="Times New Roman" w:cs="Times New Roman"/>
          <w:sz w:val="24"/>
          <w:szCs w:val="24"/>
        </w:rPr>
        <w:t>=</w:t>
      </w:r>
      <w:r w:rsidRPr="00E40EE9">
        <w:rPr>
          <w:rFonts w:ascii="Times New Roman" w:hAnsi="Times New Roman" w:cs="Times New Roman"/>
          <w:sz w:val="24"/>
          <w:szCs w:val="24"/>
        </w:rPr>
        <w:t xml:space="preserve"> high probability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40EE9">
        <w:rPr>
          <w:rFonts w:ascii="Times New Roman" w:hAnsi="Times New Roman" w:cs="Times New Roman"/>
          <w:sz w:val="24"/>
          <w:szCs w:val="24"/>
        </w:rPr>
        <w:t xml:space="preserve"> purple</w:t>
      </w:r>
      <w:r w:rsidRPr="004A2E1C">
        <w:t xml:space="preserve"> </w:t>
      </w:r>
      <w:r w:rsidRPr="004A2E1C">
        <w:rPr>
          <w:rFonts w:ascii="Times New Roman" w:hAnsi="Times New Roman" w:cs="Times New Roman"/>
          <w:sz w:val="24"/>
          <w:szCs w:val="24"/>
        </w:rPr>
        <w:t>=</w:t>
      </w:r>
      <w:r w:rsidRPr="00E40EE9">
        <w:rPr>
          <w:rFonts w:ascii="Times New Roman" w:hAnsi="Times New Roman" w:cs="Times New Roman"/>
          <w:sz w:val="24"/>
          <w:szCs w:val="24"/>
        </w:rPr>
        <w:t xml:space="preserve"> low probability). Spatial mapping was performed using the Tangram </w:t>
      </w:r>
      <w:r>
        <w:rPr>
          <w:rFonts w:ascii="Times New Roman" w:hAnsi="Times New Roman" w:cs="Times New Roman"/>
          <w:sz w:val="24"/>
          <w:szCs w:val="24"/>
        </w:rPr>
        <w:t>in</w:t>
      </w:r>
      <w:r w:rsidRPr="00E40EE9">
        <w:rPr>
          <w:rFonts w:ascii="Times New Roman" w:hAnsi="Times New Roman" w:cs="Times New Roman"/>
          <w:sz w:val="24"/>
          <w:szCs w:val="24"/>
        </w:rPr>
        <w:t xml:space="preserve"> </w:t>
      </w:r>
      <w:r w:rsidRPr="004A2E1C">
        <w:rPr>
          <w:rFonts w:ascii="Times New Roman" w:hAnsi="Times New Roman" w:cs="Times New Roman"/>
          <w:sz w:val="24"/>
          <w:szCs w:val="24"/>
        </w:rPr>
        <w:t>probabilistic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0EE9">
        <w:rPr>
          <w:rFonts w:ascii="Times New Roman" w:hAnsi="Times New Roman" w:cs="Times New Roman"/>
          <w:sz w:val="24"/>
          <w:szCs w:val="24"/>
        </w:rPr>
        <w:t xml:space="preserve">optimization mode </w:t>
      </w:r>
      <w:r>
        <w:rPr>
          <w:rFonts w:ascii="Times New Roman" w:hAnsi="Times New Roman" w:cs="Times New Roman"/>
          <w:sz w:val="24"/>
          <w:szCs w:val="24"/>
        </w:rPr>
        <w:t xml:space="preserve">with </w:t>
      </w:r>
      <w:r w:rsidRPr="00E40EE9">
        <w:rPr>
          <w:rFonts w:ascii="Times New Roman" w:hAnsi="Times New Roman" w:cs="Times New Roman"/>
          <w:sz w:val="24"/>
          <w:szCs w:val="24"/>
        </w:rPr>
        <w:t xml:space="preserve">spot-level </w:t>
      </w:r>
      <w:r>
        <w:rPr>
          <w:rFonts w:ascii="Times New Roman" w:hAnsi="Times New Roman" w:cs="Times New Roman"/>
          <w:sz w:val="24"/>
          <w:szCs w:val="24"/>
        </w:rPr>
        <w:t>cell-type</w:t>
      </w:r>
      <w:r w:rsidRPr="00E40EE9">
        <w:rPr>
          <w:rFonts w:ascii="Times New Roman" w:hAnsi="Times New Roman" w:cs="Times New Roman"/>
          <w:sz w:val="24"/>
          <w:szCs w:val="24"/>
        </w:rPr>
        <w:t xml:space="preserve"> prediction.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A2E1C">
        <w:rPr>
          <w:rFonts w:asciiTheme="majorBidi" w:hAnsiTheme="majorBidi" w:cstheme="majorBidi"/>
          <w:sz w:val="24"/>
          <w:szCs w:val="24"/>
        </w:rPr>
        <w:t>Abbreviations:</w:t>
      </w:r>
      <w:r>
        <w:rPr>
          <w:rFonts w:asciiTheme="majorBidi" w:hAnsiTheme="majorBidi" w:cstheme="majorBidi" w:hint="eastAsia"/>
          <w:sz w:val="24"/>
          <w:szCs w:val="24"/>
        </w:rPr>
        <w:t xml:space="preserve"> </w:t>
      </w:r>
      <w:r w:rsidRPr="004A2E1C">
        <w:rPr>
          <w:rFonts w:asciiTheme="majorBidi" w:hAnsiTheme="majorBidi" w:cstheme="majorBidi"/>
          <w:sz w:val="24"/>
          <w:szCs w:val="24"/>
        </w:rPr>
        <w:t>6-OHDA, 6-hydroxydopamine; SHAM, vehicle-treated; Tangram, spatial mapping algorithm; snRNA-seq, single-nucleus RNA sequencing; Glut, glutamatergic neurons; GABA, gamma-aminobutyric acid; DA, dopaminergic; OLG, oligodendrocytes; mOLG, mature oligodendrocytes; AST, astrocytes; MG, microglia.</w:t>
      </w:r>
    </w:p>
    <w:p w14:paraId="1DB7AE4A" w14:textId="77777777" w:rsidR="00F05521" w:rsidRDefault="00F05521">
      <w:pPr>
        <w:widowControl/>
        <w:wordWrap/>
        <w:autoSpaceDE/>
        <w:autoSpaceDN/>
        <w:spacing w:line="240" w:lineRule="auto"/>
        <w:jc w:val="left"/>
        <w:rPr>
          <w:rFonts w:ascii="Times New Roman" w:eastAsia="굴림" w:hAnsi="Times New Roman" w:cs="Times New Roman"/>
          <w:b/>
          <w:bCs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026E4920" w14:textId="05AC062E" w:rsidR="00F05521" w:rsidRPr="002234A7" w:rsidRDefault="008A1F70" w:rsidP="00F05521">
      <w:pPr>
        <w:pStyle w:val="ab"/>
        <w:spacing w:line="480" w:lineRule="auto"/>
        <w:jc w:val="both"/>
        <w:rPr>
          <w:rFonts w:asciiTheme="majorBidi" w:hAnsiTheme="majorBidi" w:cstheme="majorBidi"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6A33B802" wp14:editId="3375D180">
            <wp:extent cx="5730703" cy="7963786"/>
            <wp:effectExtent l="0" t="0" r="3810" b="0"/>
            <wp:docPr id="817014001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5" b="4794"/>
                    <a:stretch/>
                  </pic:blipFill>
                  <pic:spPr bwMode="auto">
                    <a:xfrm>
                      <a:off x="0" y="0"/>
                      <a:ext cx="5730875" cy="79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5521" w:rsidRPr="00E40EE9">
        <w:rPr>
          <w:rFonts w:ascii="Times New Roman" w:hAnsi="Times New Roman" w:cs="Times New Roman"/>
          <w:b/>
          <w:bCs/>
        </w:rPr>
        <w:t xml:space="preserve">Supplementary Figure 6. Differential analysis of ligand-receptor signaling dynamics in selected neuronal subtypes between </w:t>
      </w:r>
      <w:r w:rsidR="00F05521">
        <w:rPr>
          <w:rFonts w:ascii="Times New Roman" w:hAnsi="Times New Roman" w:cs="Times New Roman"/>
          <w:b/>
          <w:bCs/>
        </w:rPr>
        <w:t>6-</w:t>
      </w:r>
      <w:r w:rsidR="00F05521" w:rsidRPr="00E40EE9">
        <w:rPr>
          <w:rFonts w:ascii="Times New Roman" w:hAnsi="Times New Roman" w:cs="Times New Roman"/>
          <w:b/>
          <w:bCs/>
        </w:rPr>
        <w:t>OHDA and SHAM conditions.</w:t>
      </w:r>
      <w:r w:rsidR="00F05521">
        <w:rPr>
          <w:rFonts w:ascii="Times New Roman" w:hAnsi="Times New Roman" w:cs="Times New Roman" w:hint="eastAsia"/>
          <w:b/>
          <w:bCs/>
        </w:rPr>
        <w:t xml:space="preserve"> </w:t>
      </w:r>
      <w:r w:rsidR="00F05521" w:rsidRPr="00E40EE9">
        <w:rPr>
          <w:rFonts w:ascii="Times New Roman" w:hAnsi="Times New Roman" w:cs="Times New Roman"/>
        </w:rPr>
        <w:t xml:space="preserve">(a) Differential </w:t>
      </w:r>
      <w:r w:rsidR="00F05521" w:rsidRPr="00E40EE9">
        <w:rPr>
          <w:rFonts w:ascii="Times New Roman" w:hAnsi="Times New Roman" w:cs="Times New Roman"/>
        </w:rPr>
        <w:lastRenderedPageBreak/>
        <w:t xml:space="preserve">signaling landscape of Glut_1 neuron comparing </w:t>
      </w:r>
      <w:r w:rsidR="00F05521">
        <w:rPr>
          <w:rFonts w:ascii="Times New Roman" w:hAnsi="Times New Roman" w:cs="Times New Roman"/>
        </w:rPr>
        <w:t>6-</w:t>
      </w:r>
      <w:r w:rsidR="00F05521" w:rsidRPr="00E40EE9">
        <w:rPr>
          <w:rFonts w:ascii="Times New Roman" w:hAnsi="Times New Roman" w:cs="Times New Roman"/>
        </w:rPr>
        <w:t xml:space="preserve">OHDA and SHAM. Scatter plot illustrating </w:t>
      </w:r>
      <w:r w:rsidR="00F05521" w:rsidRPr="004A2E1C">
        <w:rPr>
          <w:rFonts w:ascii="Times New Roman" w:hAnsi="Times New Roman" w:cs="Times New Roman"/>
        </w:rPr>
        <w:t>changes in</w:t>
      </w:r>
      <w:r w:rsidR="00F05521" w:rsidRPr="00E40EE9">
        <w:rPr>
          <w:rFonts w:ascii="Times New Roman" w:hAnsi="Times New Roman" w:cs="Times New Roman"/>
        </w:rPr>
        <w:t xml:space="preserve"> incoming and outgoing interaction strengths for the Glut_1 population. Each point represents a signaling pathway, colored </w:t>
      </w:r>
      <w:r w:rsidR="00F05521">
        <w:rPr>
          <w:rFonts w:ascii="Times New Roman" w:hAnsi="Times New Roman" w:cs="Times New Roman"/>
        </w:rPr>
        <w:t>by</w:t>
      </w:r>
      <w:r w:rsidR="00F05521" w:rsidRPr="00E40EE9">
        <w:rPr>
          <w:rFonts w:ascii="Times New Roman" w:hAnsi="Times New Roman" w:cs="Times New Roman"/>
        </w:rPr>
        <w:t xml:space="preserve"> specificity (black: shared</w:t>
      </w:r>
      <w:r w:rsidR="00F05521">
        <w:rPr>
          <w:rFonts w:ascii="Times New Roman" w:hAnsi="Times New Roman" w:cs="Times New Roman"/>
        </w:rPr>
        <w:t xml:space="preserve">; </w:t>
      </w:r>
      <w:r w:rsidR="00F05521" w:rsidRPr="00E40EE9">
        <w:rPr>
          <w:rFonts w:ascii="Times New Roman" w:hAnsi="Times New Roman" w:cs="Times New Roman"/>
        </w:rPr>
        <w:t>red: SHAM-specific</w:t>
      </w:r>
      <w:r w:rsidR="00F05521">
        <w:rPr>
          <w:rFonts w:ascii="Times New Roman" w:hAnsi="Times New Roman" w:cs="Times New Roman"/>
        </w:rPr>
        <w:t>;</w:t>
      </w:r>
      <w:r w:rsidR="00F05521" w:rsidRPr="00E40EE9">
        <w:rPr>
          <w:rFonts w:ascii="Times New Roman" w:hAnsi="Times New Roman" w:cs="Times New Roman"/>
        </w:rPr>
        <w:t xml:space="preserve"> blue: OHDA-specific)</w:t>
      </w:r>
      <w:r w:rsidR="00F05521">
        <w:rPr>
          <w:rFonts w:ascii="Times New Roman" w:hAnsi="Times New Roman" w:cs="Times New Roman"/>
        </w:rPr>
        <w:t>,</w:t>
      </w:r>
      <w:r w:rsidR="00F05521" w:rsidRPr="00E40EE9">
        <w:rPr>
          <w:rFonts w:ascii="Times New Roman" w:hAnsi="Times New Roman" w:cs="Times New Roman"/>
        </w:rPr>
        <w:t xml:space="preserve"> </w:t>
      </w:r>
      <w:r w:rsidR="00F05521">
        <w:rPr>
          <w:rFonts w:ascii="Times New Roman" w:hAnsi="Times New Roman" w:cs="Times New Roman"/>
        </w:rPr>
        <w:t>and s</w:t>
      </w:r>
      <w:r w:rsidR="00F05521" w:rsidRPr="00E40EE9">
        <w:rPr>
          <w:rFonts w:ascii="Times New Roman" w:hAnsi="Times New Roman" w:cs="Times New Roman"/>
        </w:rPr>
        <w:t>hape</w:t>
      </w:r>
      <w:r w:rsidR="00F05521">
        <w:rPr>
          <w:rFonts w:ascii="Times New Roman" w:hAnsi="Times New Roman" w:cs="Times New Roman"/>
        </w:rPr>
        <w:t>d by the mode of</w:t>
      </w:r>
      <w:r w:rsidR="00F05521" w:rsidRPr="00E40EE9">
        <w:rPr>
          <w:rFonts w:ascii="Times New Roman" w:hAnsi="Times New Roman" w:cs="Times New Roman"/>
        </w:rPr>
        <w:t xml:space="preserve"> specificity (circle: shared; triangle: </w:t>
      </w:r>
      <w:r w:rsidR="00F05521">
        <w:rPr>
          <w:rFonts w:ascii="Times New Roman" w:hAnsi="Times New Roman" w:cs="Times New Roman"/>
        </w:rPr>
        <w:t xml:space="preserve">specific to </w:t>
      </w:r>
      <w:r w:rsidR="00F05521" w:rsidRPr="00E40EE9">
        <w:rPr>
          <w:rFonts w:ascii="Times New Roman" w:hAnsi="Times New Roman" w:cs="Times New Roman"/>
        </w:rPr>
        <w:t xml:space="preserve">incoming or outgoing; diamond: </w:t>
      </w:r>
      <w:r w:rsidR="00F05521">
        <w:rPr>
          <w:rFonts w:ascii="Times New Roman" w:hAnsi="Times New Roman" w:cs="Times New Roman"/>
        </w:rPr>
        <w:t xml:space="preserve">specific to </w:t>
      </w:r>
      <w:r w:rsidR="00F05521" w:rsidRPr="00E40EE9">
        <w:rPr>
          <w:rFonts w:ascii="Times New Roman" w:hAnsi="Times New Roman" w:cs="Times New Roman"/>
        </w:rPr>
        <w:t xml:space="preserve">both). Glutamate and CypA </w:t>
      </w:r>
      <w:r w:rsidR="00F05521" w:rsidRPr="004A2E1C">
        <w:rPr>
          <w:rFonts w:ascii="Times New Roman" w:hAnsi="Times New Roman" w:cs="Times New Roman"/>
        </w:rPr>
        <w:t>signaling</w:t>
      </w:r>
      <w:r w:rsidR="00F05521">
        <w:rPr>
          <w:rFonts w:ascii="Times New Roman" w:hAnsi="Times New Roman" w:cs="Times New Roman"/>
        </w:rPr>
        <w:t xml:space="preserve"> </w:t>
      </w:r>
      <w:r w:rsidR="00F05521" w:rsidRPr="00E40EE9">
        <w:rPr>
          <w:rFonts w:ascii="Times New Roman" w:hAnsi="Times New Roman" w:cs="Times New Roman"/>
        </w:rPr>
        <w:t>show marked increase</w:t>
      </w:r>
      <w:r w:rsidR="00F05521">
        <w:rPr>
          <w:rFonts w:ascii="Times New Roman" w:hAnsi="Times New Roman" w:cs="Times New Roman"/>
        </w:rPr>
        <w:t>s</w:t>
      </w:r>
      <w:r w:rsidR="00F05521" w:rsidRPr="00E40EE9">
        <w:rPr>
          <w:rFonts w:ascii="Times New Roman" w:hAnsi="Times New Roman" w:cs="Times New Roman"/>
        </w:rPr>
        <w:t xml:space="preserve"> in both incoming and outgoing </w:t>
      </w:r>
      <w:r w:rsidR="00F05521" w:rsidRPr="004A2E1C">
        <w:rPr>
          <w:rFonts w:ascii="Times New Roman" w:hAnsi="Times New Roman" w:cs="Times New Roman"/>
        </w:rPr>
        <w:t>interactions</w:t>
      </w:r>
      <w:r w:rsidR="00F05521" w:rsidRPr="00E40EE9">
        <w:rPr>
          <w:rFonts w:ascii="Times New Roman" w:hAnsi="Times New Roman" w:cs="Times New Roman"/>
        </w:rPr>
        <w:t xml:space="preserve"> in </w:t>
      </w:r>
      <w:r w:rsidR="00F05521">
        <w:rPr>
          <w:rFonts w:ascii="Times New Roman" w:hAnsi="Times New Roman" w:cs="Times New Roman"/>
        </w:rPr>
        <w:t>the 6-</w:t>
      </w:r>
      <w:r w:rsidR="00F05521" w:rsidRPr="00E40EE9">
        <w:rPr>
          <w:rFonts w:ascii="Times New Roman" w:hAnsi="Times New Roman" w:cs="Times New Roman"/>
        </w:rPr>
        <w:t>OHDA</w:t>
      </w:r>
      <w:r w:rsidR="00F05521">
        <w:rPr>
          <w:rFonts w:ascii="Times New Roman" w:hAnsi="Times New Roman" w:cs="Times New Roman"/>
        </w:rPr>
        <w:t xml:space="preserve"> group</w:t>
      </w:r>
      <w:r w:rsidR="00F05521" w:rsidRPr="00E40EE9">
        <w:rPr>
          <w:rFonts w:ascii="Times New Roman" w:hAnsi="Times New Roman" w:cs="Times New Roman"/>
        </w:rPr>
        <w:t>.</w:t>
      </w:r>
      <w:r w:rsidR="00F05521">
        <w:rPr>
          <w:rFonts w:ascii="Times New Roman" w:hAnsi="Times New Roman" w:cs="Times New Roman" w:hint="eastAsia"/>
        </w:rPr>
        <w:t xml:space="preserve"> </w:t>
      </w:r>
      <w:r w:rsidR="00F05521" w:rsidRPr="00E40EE9">
        <w:rPr>
          <w:rFonts w:ascii="Times New Roman" w:hAnsi="Times New Roman" w:cs="Times New Roman"/>
        </w:rPr>
        <w:t>(b) Differential signaling landscape</w:t>
      </w:r>
      <w:r w:rsidR="00F05521">
        <w:rPr>
          <w:rFonts w:ascii="Times New Roman" w:hAnsi="Times New Roman" w:cs="Times New Roman"/>
        </w:rPr>
        <w:t>s</w:t>
      </w:r>
      <w:r w:rsidR="00F05521" w:rsidRPr="00E40EE9">
        <w:rPr>
          <w:rFonts w:ascii="Times New Roman" w:hAnsi="Times New Roman" w:cs="Times New Roman"/>
        </w:rPr>
        <w:t xml:space="preserve"> of Sox6_DA neurons (left) and Tacr3_DA (right) comparing </w:t>
      </w:r>
      <w:r w:rsidR="00F05521">
        <w:rPr>
          <w:rFonts w:ascii="Times New Roman" w:hAnsi="Times New Roman" w:cs="Times New Roman"/>
        </w:rPr>
        <w:t>the 6-</w:t>
      </w:r>
      <w:r w:rsidR="00F05521" w:rsidRPr="00E40EE9">
        <w:rPr>
          <w:rFonts w:ascii="Times New Roman" w:hAnsi="Times New Roman" w:cs="Times New Roman"/>
        </w:rPr>
        <w:t>OHDA and SHAM</w:t>
      </w:r>
      <w:r w:rsidR="00F05521">
        <w:rPr>
          <w:rFonts w:ascii="Times New Roman" w:hAnsi="Times New Roman" w:cs="Times New Roman"/>
        </w:rPr>
        <w:t xml:space="preserve"> groups</w:t>
      </w:r>
      <w:r w:rsidR="00F05521" w:rsidRPr="00E40EE9">
        <w:rPr>
          <w:rFonts w:ascii="Times New Roman" w:hAnsi="Times New Roman" w:cs="Times New Roman"/>
        </w:rPr>
        <w:t xml:space="preserve">. In both </w:t>
      </w:r>
      <w:r w:rsidR="00F05521" w:rsidRPr="004A2E1C">
        <w:rPr>
          <w:rFonts w:ascii="Times New Roman" w:hAnsi="Times New Roman" w:cs="Times New Roman"/>
        </w:rPr>
        <w:t>subtypes</w:t>
      </w:r>
      <w:r w:rsidR="00F05521" w:rsidRPr="00E40EE9">
        <w:rPr>
          <w:rFonts w:ascii="Times New Roman" w:hAnsi="Times New Roman" w:cs="Times New Roman"/>
        </w:rPr>
        <w:t xml:space="preserve">, </w:t>
      </w:r>
      <w:r w:rsidR="00F05521">
        <w:rPr>
          <w:rFonts w:ascii="Times New Roman" w:hAnsi="Times New Roman" w:cs="Times New Roman"/>
        </w:rPr>
        <w:t>s</w:t>
      </w:r>
      <w:r w:rsidR="00F05521" w:rsidRPr="00E40EE9">
        <w:rPr>
          <w:rFonts w:ascii="Times New Roman" w:hAnsi="Times New Roman" w:cs="Times New Roman"/>
        </w:rPr>
        <w:t xml:space="preserve">everal neurodevelopment- and adhesion-related pathways (e.g., SEMA6, NRXN, PTN, </w:t>
      </w:r>
      <w:r w:rsidR="00F05521">
        <w:rPr>
          <w:rFonts w:ascii="Times New Roman" w:hAnsi="Times New Roman" w:cs="Times New Roman"/>
        </w:rPr>
        <w:t xml:space="preserve">and </w:t>
      </w:r>
      <w:r w:rsidR="00F05521" w:rsidRPr="00E40EE9">
        <w:rPr>
          <w:rFonts w:ascii="Times New Roman" w:hAnsi="Times New Roman" w:cs="Times New Roman"/>
        </w:rPr>
        <w:t xml:space="preserve">L1CAM) </w:t>
      </w:r>
      <w:r w:rsidR="00F05521" w:rsidRPr="004A2E1C">
        <w:rPr>
          <w:rFonts w:ascii="Times New Roman" w:hAnsi="Times New Roman" w:cs="Times New Roman"/>
        </w:rPr>
        <w:t>are enriched under</w:t>
      </w:r>
      <w:r w:rsidR="00F05521">
        <w:rPr>
          <w:rFonts w:ascii="Times New Roman" w:hAnsi="Times New Roman" w:cs="Times New Roman"/>
        </w:rPr>
        <w:t xml:space="preserve"> </w:t>
      </w:r>
      <w:r w:rsidR="00F05521" w:rsidRPr="00E40EE9">
        <w:rPr>
          <w:rFonts w:ascii="Times New Roman" w:hAnsi="Times New Roman" w:cs="Times New Roman"/>
        </w:rPr>
        <w:t>SHAM</w:t>
      </w:r>
      <w:r w:rsidR="00F05521">
        <w:rPr>
          <w:rFonts w:ascii="Times New Roman" w:hAnsi="Times New Roman" w:cs="Times New Roman"/>
        </w:rPr>
        <w:t xml:space="preserve"> conditions</w:t>
      </w:r>
      <w:r w:rsidR="00F05521" w:rsidRPr="00E40EE9">
        <w:rPr>
          <w:rFonts w:ascii="Times New Roman" w:hAnsi="Times New Roman" w:cs="Times New Roman"/>
        </w:rPr>
        <w:t xml:space="preserve">. Notably, dopamine signaling is substantially reduced </w:t>
      </w:r>
      <w:r w:rsidR="00F05521">
        <w:rPr>
          <w:rFonts w:ascii="Times New Roman" w:hAnsi="Times New Roman" w:cs="Times New Roman"/>
        </w:rPr>
        <w:t>following</w:t>
      </w:r>
      <w:r w:rsidR="00F05521" w:rsidRPr="00E40EE9">
        <w:rPr>
          <w:rFonts w:ascii="Times New Roman" w:hAnsi="Times New Roman" w:cs="Times New Roman"/>
        </w:rPr>
        <w:t xml:space="preserve"> OHDA</w:t>
      </w:r>
      <w:r w:rsidR="00F05521" w:rsidRPr="004A2E1C">
        <w:t xml:space="preserve"> </w:t>
      </w:r>
      <w:r w:rsidR="00F05521" w:rsidRPr="004A2E1C">
        <w:rPr>
          <w:rFonts w:ascii="Times New Roman" w:hAnsi="Times New Roman" w:cs="Times New Roman"/>
        </w:rPr>
        <w:t>lesioning</w:t>
      </w:r>
      <w:r w:rsidR="00F05521" w:rsidRPr="00E40EE9">
        <w:rPr>
          <w:rFonts w:ascii="Times New Roman" w:hAnsi="Times New Roman" w:cs="Times New Roman"/>
        </w:rPr>
        <w:t xml:space="preserve">. (c) Violin plot illustrating the </w:t>
      </w:r>
      <w:r w:rsidR="00F05521" w:rsidRPr="00F228D8">
        <w:rPr>
          <w:rFonts w:ascii="Times New Roman" w:hAnsi="Times New Roman" w:cs="Times New Roman"/>
        </w:rPr>
        <w:t>regional</w:t>
      </w:r>
      <w:r w:rsidR="00F05521" w:rsidRPr="00E40EE9">
        <w:rPr>
          <w:rFonts w:ascii="Times New Roman" w:hAnsi="Times New Roman" w:cs="Times New Roman"/>
        </w:rPr>
        <w:t xml:space="preserve"> distribution of CypA expression levels across anatomical regions </w:t>
      </w:r>
      <w:r w:rsidR="00F05521">
        <w:rPr>
          <w:rFonts w:ascii="Times New Roman" w:hAnsi="Times New Roman" w:cs="Times New Roman"/>
        </w:rPr>
        <w:t>of</w:t>
      </w:r>
      <w:r w:rsidR="00F05521" w:rsidRPr="00E40EE9">
        <w:rPr>
          <w:rFonts w:ascii="Times New Roman" w:hAnsi="Times New Roman" w:cs="Times New Roman"/>
        </w:rPr>
        <w:t xml:space="preserve"> the midbrain </w:t>
      </w:r>
      <w:r w:rsidR="00F05521">
        <w:rPr>
          <w:rFonts w:ascii="Times New Roman" w:hAnsi="Times New Roman" w:cs="Times New Roman"/>
        </w:rPr>
        <w:t>in</w:t>
      </w:r>
      <w:r w:rsidR="00F05521" w:rsidRPr="00E40EE9">
        <w:rPr>
          <w:rFonts w:ascii="Times New Roman" w:hAnsi="Times New Roman" w:cs="Times New Roman"/>
        </w:rPr>
        <w:t xml:space="preserve"> </w:t>
      </w:r>
      <w:r w:rsidR="00F05521">
        <w:rPr>
          <w:rFonts w:ascii="Times New Roman" w:hAnsi="Times New Roman" w:cs="Times New Roman"/>
        </w:rPr>
        <w:t xml:space="preserve">the </w:t>
      </w:r>
      <w:r w:rsidR="00F05521" w:rsidRPr="00E40EE9">
        <w:rPr>
          <w:rFonts w:ascii="Times New Roman" w:hAnsi="Times New Roman" w:cs="Times New Roman"/>
        </w:rPr>
        <w:t xml:space="preserve">SHAM and OHDA groups. Each violin represents the distribution of normalized CypA transcript levels within a specific region, </w:t>
      </w:r>
      <w:r w:rsidR="00F05521" w:rsidRPr="00F228D8">
        <w:rPr>
          <w:rFonts w:ascii="Times New Roman" w:hAnsi="Times New Roman" w:cs="Times New Roman"/>
        </w:rPr>
        <w:t>stratified</w:t>
      </w:r>
      <w:r w:rsidR="00F05521" w:rsidRPr="00E40EE9">
        <w:rPr>
          <w:rFonts w:ascii="Times New Roman" w:hAnsi="Times New Roman" w:cs="Times New Roman"/>
        </w:rPr>
        <w:t xml:space="preserve"> by experimental condition</w:t>
      </w:r>
      <w:r w:rsidR="00F05521">
        <w:rPr>
          <w:rFonts w:ascii="Times New Roman" w:hAnsi="Times New Roman" w:cs="Times New Roman"/>
        </w:rPr>
        <w:t>s</w:t>
      </w:r>
      <w:r w:rsidR="00F05521" w:rsidRPr="00E40EE9">
        <w:rPr>
          <w:rFonts w:ascii="Times New Roman" w:hAnsi="Times New Roman" w:cs="Times New Roman"/>
        </w:rPr>
        <w:t xml:space="preserve">. A widespread upregulation of CypA expression is observed across midbrain and cortical regions following 6-OHDA treatment, </w:t>
      </w:r>
      <w:r w:rsidR="00F05521" w:rsidRPr="00F228D8">
        <w:rPr>
          <w:rFonts w:ascii="Times New Roman" w:hAnsi="Times New Roman" w:cs="Times New Roman"/>
        </w:rPr>
        <w:t>consistent with stress-induced gene activation</w:t>
      </w:r>
      <w:r w:rsidR="00F05521" w:rsidRPr="00E40EE9">
        <w:rPr>
          <w:rFonts w:ascii="Times New Roman" w:hAnsi="Times New Roman" w:cs="Times New Roman"/>
        </w:rPr>
        <w:t>.</w:t>
      </w:r>
      <w:r w:rsidR="00F05521" w:rsidRPr="00A73C6B">
        <w:rPr>
          <w:rFonts w:ascii="Times New Roman" w:hAnsi="Times New Roman" w:cs="Times New Roman"/>
          <w:b/>
          <w:bCs/>
        </w:rPr>
        <w:t xml:space="preserve"> </w:t>
      </w:r>
      <w:r w:rsidR="00F05521" w:rsidRPr="00A73C6B">
        <w:rPr>
          <w:rFonts w:ascii="Times New Roman" w:hAnsi="Times New Roman" w:cs="Times New Roman"/>
        </w:rPr>
        <w:t>(d)</w:t>
      </w:r>
      <w:r w:rsidR="00F05521" w:rsidRPr="00FF4939">
        <w:rPr>
          <w:rFonts w:ascii="Times New Roman" w:hAnsi="Times New Roman" w:cs="Times New Roman"/>
          <w:b/>
          <w:bCs/>
        </w:rPr>
        <w:t xml:space="preserve"> </w:t>
      </w:r>
      <w:r w:rsidR="00F05521" w:rsidRPr="00FF4939">
        <w:rPr>
          <w:rStyle w:val="aa"/>
          <w:rFonts w:ascii="Times New Roman" w:hAnsi="Times New Roman" w:cs="Times New Roman"/>
        </w:rPr>
        <w:t xml:space="preserve">Violin plots depicting ASIC2 expression levels in </w:t>
      </w:r>
      <w:r w:rsidR="00F05521" w:rsidRPr="00F228D8">
        <w:rPr>
          <w:rStyle w:val="aa"/>
          <w:rFonts w:ascii="Times New Roman" w:hAnsi="Times New Roman" w:cs="Times New Roman"/>
        </w:rPr>
        <w:t>postmortem midbrain tissue from</w:t>
      </w:r>
      <w:r w:rsidR="00F05521">
        <w:rPr>
          <w:rStyle w:val="aa"/>
          <w:rFonts w:ascii="Times New Roman" w:hAnsi="Times New Roman" w:cs="Times New Roman"/>
        </w:rPr>
        <w:t xml:space="preserve"> </w:t>
      </w:r>
      <w:r w:rsidR="00F05521" w:rsidRPr="00FF4939">
        <w:rPr>
          <w:rStyle w:val="aa"/>
          <w:rFonts w:ascii="Times New Roman" w:hAnsi="Times New Roman" w:cs="Times New Roman"/>
        </w:rPr>
        <w:t>control</w:t>
      </w:r>
      <w:r w:rsidR="00F05521">
        <w:rPr>
          <w:rStyle w:val="aa"/>
          <w:rFonts w:ascii="Times New Roman" w:hAnsi="Times New Roman" w:cs="Times New Roman"/>
        </w:rPr>
        <w:t>s</w:t>
      </w:r>
      <w:r w:rsidR="00F05521" w:rsidRPr="00FF4939">
        <w:rPr>
          <w:rStyle w:val="aa"/>
          <w:rFonts w:ascii="Times New Roman" w:hAnsi="Times New Roman" w:cs="Times New Roman"/>
        </w:rPr>
        <w:t xml:space="preserve"> and patients with idiopathic </w:t>
      </w:r>
      <w:r w:rsidR="00F05521">
        <w:rPr>
          <w:rStyle w:val="aa"/>
          <w:rFonts w:ascii="Times New Roman" w:hAnsi="Times New Roman" w:cs="Times New Roman"/>
        </w:rPr>
        <w:t>PD</w:t>
      </w:r>
      <w:r w:rsidR="00F05521" w:rsidRPr="00FF4939">
        <w:rPr>
          <w:rStyle w:val="aa"/>
          <w:rFonts w:ascii="Times New Roman" w:hAnsi="Times New Roman" w:cs="Times New Roman"/>
        </w:rPr>
        <w:t xml:space="preserve">. Horizontal lines represent the median and IQR. </w:t>
      </w:r>
      <w:r w:rsidR="00F05521" w:rsidRPr="00A318D9">
        <w:rPr>
          <w:rFonts w:ascii="Times New Roman" w:hAnsi="Times New Roman" w:cs="Times New Roman"/>
        </w:rPr>
        <w:t xml:space="preserve">Statistical significance between groups was determined using a two-sided Wilcoxon rank-sum test. </w:t>
      </w:r>
      <w:r w:rsidR="00F05521" w:rsidRPr="00F228D8">
        <w:rPr>
          <w:rFonts w:ascii="Times New Roman" w:hAnsi="Times New Roman" w:cs="Times New Roman"/>
        </w:rPr>
        <w:t xml:space="preserve">Statistical </w:t>
      </w:r>
      <w:r w:rsidR="00F05521">
        <w:rPr>
          <w:rFonts w:ascii="Times New Roman" w:hAnsi="Times New Roman" w:cs="Times New Roman"/>
        </w:rPr>
        <w:t>s</w:t>
      </w:r>
      <w:r w:rsidR="00F05521" w:rsidRPr="00A318D9">
        <w:rPr>
          <w:rFonts w:ascii="Times New Roman" w:hAnsi="Times New Roman" w:cs="Times New Roman"/>
        </w:rPr>
        <w:t xml:space="preserve">ignificance levels are indicated as </w:t>
      </w:r>
      <w:r w:rsidR="00F05521" w:rsidRPr="00A318D9">
        <w:rPr>
          <w:rFonts w:ascii="Times New Roman" w:hAnsi="Times New Roman" w:cs="Times New Roman"/>
          <w:i/>
          <w:iCs/>
        </w:rPr>
        <w:t>p</w:t>
      </w:r>
      <w:r w:rsidR="00F05521" w:rsidRPr="00A318D9">
        <w:rPr>
          <w:rFonts w:ascii="Times New Roman" w:hAnsi="Times New Roman" w:cs="Times New Roman"/>
        </w:rPr>
        <w:t xml:space="preserve"> &lt; 0.05 (*), </w:t>
      </w:r>
      <w:r w:rsidR="00F05521" w:rsidRPr="00A318D9">
        <w:rPr>
          <w:rFonts w:ascii="Times New Roman" w:hAnsi="Times New Roman" w:cs="Times New Roman"/>
          <w:i/>
          <w:iCs/>
        </w:rPr>
        <w:t>p</w:t>
      </w:r>
      <w:r w:rsidR="00F05521" w:rsidRPr="00A318D9">
        <w:rPr>
          <w:rFonts w:ascii="Times New Roman" w:hAnsi="Times New Roman" w:cs="Times New Roman"/>
        </w:rPr>
        <w:t xml:space="preserve"> &lt; 0.001 (**), </w:t>
      </w:r>
      <w:r w:rsidR="00F05521">
        <w:rPr>
          <w:rFonts w:ascii="Times New Roman" w:hAnsi="Times New Roman" w:cs="Times New Roman"/>
        </w:rPr>
        <w:t>or</w:t>
      </w:r>
      <w:r w:rsidR="00F05521" w:rsidRPr="00A318D9">
        <w:rPr>
          <w:rFonts w:ascii="Times New Roman" w:hAnsi="Times New Roman" w:cs="Times New Roman"/>
        </w:rPr>
        <w:t xml:space="preserve"> </w:t>
      </w:r>
      <w:r w:rsidR="00F05521" w:rsidRPr="00A318D9">
        <w:rPr>
          <w:rFonts w:ascii="Times New Roman" w:hAnsi="Times New Roman" w:cs="Times New Roman"/>
          <w:i/>
          <w:iCs/>
        </w:rPr>
        <w:t>p</w:t>
      </w:r>
      <w:r w:rsidR="00F05521" w:rsidRPr="00A318D9">
        <w:rPr>
          <w:rFonts w:ascii="Times New Roman" w:hAnsi="Times New Roman" w:cs="Times New Roman"/>
        </w:rPr>
        <w:t xml:space="preserve"> &lt; 0.0001 (***).</w:t>
      </w:r>
      <w:r w:rsidR="00F05521">
        <w:rPr>
          <w:rFonts w:ascii="Times New Roman" w:hAnsi="Times New Roman" w:cs="Times New Roman" w:hint="eastAsia"/>
        </w:rPr>
        <w:t xml:space="preserve"> </w:t>
      </w:r>
      <w:r w:rsidR="00F05521" w:rsidRPr="00E40EE9">
        <w:rPr>
          <w:rFonts w:ascii="Times New Roman" w:hAnsi="Times New Roman" w:cs="Times New Roman"/>
        </w:rPr>
        <w:t>(</w:t>
      </w:r>
      <w:r w:rsidR="00F05521">
        <w:rPr>
          <w:rFonts w:ascii="Times New Roman" w:hAnsi="Times New Roman" w:cs="Times New Roman" w:hint="eastAsia"/>
        </w:rPr>
        <w:t>e</w:t>
      </w:r>
      <w:r w:rsidR="00F05521" w:rsidRPr="00E40EE9">
        <w:rPr>
          <w:rFonts w:ascii="Times New Roman" w:hAnsi="Times New Roman" w:cs="Times New Roman"/>
        </w:rPr>
        <w:t xml:space="preserve">) Circle plots depicting CypA-mediated intercellular communication networks inferred by CellChat in SHAM (left) and </w:t>
      </w:r>
      <w:r w:rsidR="00F05521">
        <w:rPr>
          <w:rFonts w:ascii="Times New Roman" w:hAnsi="Times New Roman" w:cs="Times New Roman"/>
        </w:rPr>
        <w:t>6-</w:t>
      </w:r>
      <w:r w:rsidR="00F05521" w:rsidRPr="00E40EE9">
        <w:rPr>
          <w:rFonts w:ascii="Times New Roman" w:hAnsi="Times New Roman" w:cs="Times New Roman"/>
        </w:rPr>
        <w:t xml:space="preserve">OHDA (right) midbrain samples. Nodes represent distinct cell populations, while edges </w:t>
      </w:r>
      <w:r w:rsidR="00F05521" w:rsidRPr="00F228D8">
        <w:rPr>
          <w:rFonts w:ascii="Times New Roman" w:hAnsi="Times New Roman" w:cs="Times New Roman"/>
        </w:rPr>
        <w:t>denote significant ligand</w:t>
      </w:r>
      <w:r w:rsidR="00F05521">
        <w:rPr>
          <w:rFonts w:ascii="Times New Roman" w:hAnsi="Times New Roman" w:cs="Times New Roman"/>
        </w:rPr>
        <w:t>-receptor</w:t>
      </w:r>
      <w:r w:rsidR="00F05521" w:rsidRPr="00F228D8">
        <w:rPr>
          <w:rFonts w:ascii="Times New Roman" w:hAnsi="Times New Roman" w:cs="Times New Roman"/>
        </w:rPr>
        <w:t xml:space="preserve"> interactions involving CypA</w:t>
      </w:r>
      <w:r w:rsidR="00F05521" w:rsidRPr="00E40EE9">
        <w:rPr>
          <w:rFonts w:ascii="Times New Roman" w:hAnsi="Times New Roman" w:cs="Times New Roman"/>
        </w:rPr>
        <w:t xml:space="preserve">. Edge thickness reflects interaction strength. This comparative visualization </w:t>
      </w:r>
      <w:r w:rsidR="00F05521" w:rsidRPr="00F228D8">
        <w:rPr>
          <w:rFonts w:ascii="Times New Roman" w:hAnsi="Times New Roman" w:cs="Times New Roman"/>
        </w:rPr>
        <w:t>reveals enhanced CypA-associated signaling</w:t>
      </w:r>
      <w:r w:rsidR="00F05521">
        <w:rPr>
          <w:rFonts w:ascii="Times New Roman" w:hAnsi="Times New Roman" w:cs="Times New Roman"/>
        </w:rPr>
        <w:t xml:space="preserve"> </w:t>
      </w:r>
      <w:r w:rsidR="00F05521" w:rsidRPr="00E40EE9">
        <w:rPr>
          <w:rFonts w:ascii="Times New Roman" w:hAnsi="Times New Roman" w:cs="Times New Roman"/>
        </w:rPr>
        <w:t xml:space="preserve">following </w:t>
      </w:r>
      <w:r w:rsidR="00F05521">
        <w:rPr>
          <w:rFonts w:ascii="Times New Roman" w:hAnsi="Times New Roman" w:cs="Times New Roman"/>
        </w:rPr>
        <w:t>DA</w:t>
      </w:r>
      <w:r w:rsidR="00F05521" w:rsidRPr="00E40EE9">
        <w:rPr>
          <w:rFonts w:ascii="Times New Roman" w:hAnsi="Times New Roman" w:cs="Times New Roman"/>
        </w:rPr>
        <w:t xml:space="preserve"> injury.</w:t>
      </w:r>
      <w:r w:rsidR="00441287">
        <w:rPr>
          <w:rFonts w:ascii="Times New Roman" w:hAnsi="Times New Roman" w:cs="Times New Roman" w:hint="eastAsia"/>
        </w:rPr>
        <w:t xml:space="preserve"> </w:t>
      </w:r>
      <w:r w:rsidR="00F05521" w:rsidRPr="002234A7">
        <w:rPr>
          <w:rFonts w:asciiTheme="majorBidi" w:hAnsiTheme="majorBidi" w:cstheme="majorBidi"/>
        </w:rPr>
        <w:t>Abbreviations:</w:t>
      </w:r>
      <w:r w:rsidR="00441287">
        <w:rPr>
          <w:rFonts w:asciiTheme="majorBidi" w:hAnsiTheme="majorBidi" w:cstheme="majorBidi" w:hint="eastAsia"/>
        </w:rPr>
        <w:t xml:space="preserve"> </w:t>
      </w:r>
      <w:r w:rsidR="00F05521" w:rsidRPr="002234A7">
        <w:rPr>
          <w:rFonts w:asciiTheme="majorBidi" w:hAnsiTheme="majorBidi" w:cstheme="majorBidi"/>
        </w:rPr>
        <w:t xml:space="preserve">6-OHDA, 6-hydroxydopamine; SHAM, vehicle-treated control; DA, dopaminergic; Glut, glutamatergic </w:t>
      </w:r>
      <w:r w:rsidR="00F05521" w:rsidRPr="002234A7">
        <w:rPr>
          <w:rFonts w:asciiTheme="majorBidi" w:hAnsiTheme="majorBidi" w:cstheme="majorBidi"/>
        </w:rPr>
        <w:lastRenderedPageBreak/>
        <w:t>neuron; CypA, cyclophilin A (PPIA); ASIC2, acid-sensing ion channel 2; PD, Parkinson’s disease; SEMA6, semaphorin 6; NRXN, neurexin; PTN, pleiotrophin; L1CAM, L1 cell adhesion molecule</w:t>
      </w:r>
      <w:r w:rsidR="00F05521">
        <w:rPr>
          <w:rFonts w:asciiTheme="majorBidi" w:hAnsiTheme="majorBidi" w:cstheme="majorBidi"/>
        </w:rPr>
        <w:t>.</w:t>
      </w:r>
    </w:p>
    <w:p w14:paraId="5BF805BF" w14:textId="77777777" w:rsidR="00F05521" w:rsidRPr="00D05212" w:rsidRDefault="00F05521" w:rsidP="00F0552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768E745" w14:textId="77777777" w:rsidR="00F05521" w:rsidRPr="00F05521" w:rsidRDefault="00F05521"/>
    <w:sectPr w:rsidR="00F05521" w:rsidRPr="00F05521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D4764B" w14:textId="77777777" w:rsidR="00307E18" w:rsidRDefault="00307E18" w:rsidP="008A1F70">
      <w:pPr>
        <w:spacing w:after="0" w:line="240" w:lineRule="auto"/>
      </w:pPr>
      <w:r>
        <w:separator/>
      </w:r>
    </w:p>
  </w:endnote>
  <w:endnote w:type="continuationSeparator" w:id="0">
    <w:p w14:paraId="3BECECE4" w14:textId="77777777" w:rsidR="00307E18" w:rsidRDefault="00307E18" w:rsidP="008A1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CA87D" w14:textId="77777777" w:rsidR="00307E18" w:rsidRDefault="00307E18" w:rsidP="008A1F70">
      <w:pPr>
        <w:spacing w:after="0" w:line="240" w:lineRule="auto"/>
      </w:pPr>
      <w:r>
        <w:separator/>
      </w:r>
    </w:p>
  </w:footnote>
  <w:footnote w:type="continuationSeparator" w:id="0">
    <w:p w14:paraId="2481D55C" w14:textId="77777777" w:rsidR="00307E18" w:rsidRDefault="00307E18" w:rsidP="008A1F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3720C9"/>
    <w:multiLevelType w:val="hybridMultilevel"/>
    <w:tmpl w:val="6726781E"/>
    <w:lvl w:ilvl="0" w:tplc="364EAC5A">
      <w:start w:val="1"/>
      <w:numFmt w:val="lowerLetter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" w15:restartNumberingAfterBreak="0">
    <w:nsid w:val="49F50BC5"/>
    <w:multiLevelType w:val="hybridMultilevel"/>
    <w:tmpl w:val="3A4CE5FE"/>
    <w:lvl w:ilvl="0" w:tplc="B0647086">
      <w:start w:val="1"/>
      <w:numFmt w:val="lowerLetter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371225788">
    <w:abstractNumId w:val="0"/>
  </w:num>
  <w:num w:numId="2" w16cid:durableId="16112830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521"/>
    <w:rsid w:val="00003FCF"/>
    <w:rsid w:val="0015351D"/>
    <w:rsid w:val="001D2378"/>
    <w:rsid w:val="00307E18"/>
    <w:rsid w:val="00441287"/>
    <w:rsid w:val="004E0925"/>
    <w:rsid w:val="008A1F70"/>
    <w:rsid w:val="00A90018"/>
    <w:rsid w:val="00F05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3DD1B6"/>
  <w15:chartTrackingRefBased/>
  <w15:docId w15:val="{6EE1856A-A3F0-4EC7-BBCA-0CF22D798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5521"/>
    <w:pPr>
      <w:widowControl w:val="0"/>
      <w:wordWrap w:val="0"/>
      <w:autoSpaceDE w:val="0"/>
      <w:autoSpaceDN w:val="0"/>
      <w:spacing w:line="259" w:lineRule="auto"/>
      <w:jc w:val="both"/>
    </w:pPr>
    <w:rPr>
      <w:sz w:val="20"/>
      <w:szCs w:val="22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F05521"/>
    <w:pPr>
      <w:keepNext/>
      <w:keepLines/>
      <w:spacing w:before="280" w:after="80" w:line="240" w:lineRule="auto"/>
      <w:jc w:val="left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  <w14:ligatures w14:val="standardContextual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05521"/>
    <w:pPr>
      <w:keepNext/>
      <w:keepLines/>
      <w:spacing w:before="160" w:after="80" w:line="240" w:lineRule="auto"/>
      <w:jc w:val="left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  <w14:ligatures w14:val="standardContextual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05521"/>
    <w:pPr>
      <w:keepNext/>
      <w:keepLines/>
      <w:spacing w:before="160" w:after="80" w:line="240" w:lineRule="auto"/>
      <w:jc w:val="left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  <w14:ligatures w14:val="standardContextual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05521"/>
    <w:pPr>
      <w:keepNext/>
      <w:keepLines/>
      <w:spacing w:before="80" w:after="40" w:line="240" w:lineRule="auto"/>
      <w:jc w:val="left"/>
      <w:outlineLvl w:val="3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05521"/>
    <w:pPr>
      <w:keepNext/>
      <w:keepLines/>
      <w:spacing w:before="80" w:after="40" w:line="240" w:lineRule="auto"/>
      <w:ind w:leftChars="100" w:left="100"/>
      <w:jc w:val="left"/>
      <w:outlineLvl w:val="4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05521"/>
    <w:pPr>
      <w:keepNext/>
      <w:keepLines/>
      <w:spacing w:before="80" w:after="40" w:line="240" w:lineRule="auto"/>
      <w:ind w:leftChars="200" w:left="200"/>
      <w:jc w:val="left"/>
      <w:outlineLvl w:val="5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05521"/>
    <w:pPr>
      <w:keepNext/>
      <w:keepLines/>
      <w:spacing w:before="80" w:after="40" w:line="240" w:lineRule="auto"/>
      <w:ind w:leftChars="300" w:left="300"/>
      <w:jc w:val="left"/>
      <w:outlineLvl w:val="6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05521"/>
    <w:pPr>
      <w:keepNext/>
      <w:keepLines/>
      <w:spacing w:before="80" w:after="40" w:line="240" w:lineRule="auto"/>
      <w:ind w:leftChars="400" w:left="400"/>
      <w:jc w:val="left"/>
      <w:outlineLvl w:val="7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05521"/>
    <w:pPr>
      <w:keepNext/>
      <w:keepLines/>
      <w:spacing w:before="80" w:after="40" w:line="240" w:lineRule="auto"/>
      <w:ind w:leftChars="500" w:left="500"/>
      <w:jc w:val="left"/>
      <w:outlineLvl w:val="8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F0552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F0552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F05521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F0552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F0552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F0552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F0552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F0552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F0552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F05521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har">
    <w:name w:val="제목 Char"/>
    <w:basedOn w:val="a0"/>
    <w:link w:val="a3"/>
    <w:uiPriority w:val="10"/>
    <w:rsid w:val="00F055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F05521"/>
    <w:pPr>
      <w:numPr>
        <w:ilvl w:val="1"/>
      </w:numPr>
      <w:spacing w:line="240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Char0">
    <w:name w:val="부제 Char"/>
    <w:basedOn w:val="a0"/>
    <w:link w:val="a4"/>
    <w:uiPriority w:val="11"/>
    <w:rsid w:val="00F0552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F05521"/>
    <w:pPr>
      <w:spacing w:before="160" w:line="240" w:lineRule="auto"/>
      <w:jc w:val="center"/>
    </w:pPr>
    <w:rPr>
      <w:i/>
      <w:iCs/>
      <w:color w:val="404040" w:themeColor="text1" w:themeTint="BF"/>
      <w:sz w:val="22"/>
      <w:szCs w:val="24"/>
      <w14:ligatures w14:val="standardContextual"/>
    </w:rPr>
  </w:style>
  <w:style w:type="character" w:customStyle="1" w:styleId="Char1">
    <w:name w:val="인용 Char"/>
    <w:basedOn w:val="a0"/>
    <w:link w:val="a5"/>
    <w:uiPriority w:val="29"/>
    <w:rsid w:val="00F05521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F05521"/>
    <w:pPr>
      <w:spacing w:line="240" w:lineRule="auto"/>
      <w:ind w:left="720"/>
      <w:contextualSpacing/>
      <w:jc w:val="left"/>
    </w:pPr>
    <w:rPr>
      <w:sz w:val="22"/>
      <w:szCs w:val="24"/>
      <w14:ligatures w14:val="standardContextual"/>
    </w:rPr>
  </w:style>
  <w:style w:type="character" w:styleId="a7">
    <w:name w:val="Intense Emphasis"/>
    <w:basedOn w:val="a0"/>
    <w:uiPriority w:val="21"/>
    <w:qFormat/>
    <w:rsid w:val="00F05521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F055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  <w:sz w:val="22"/>
      <w:szCs w:val="24"/>
      <w14:ligatures w14:val="standardContextual"/>
    </w:rPr>
  </w:style>
  <w:style w:type="character" w:customStyle="1" w:styleId="Char2">
    <w:name w:val="강한 인용 Char"/>
    <w:basedOn w:val="a0"/>
    <w:link w:val="a8"/>
    <w:uiPriority w:val="30"/>
    <w:rsid w:val="00F05521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F05521"/>
    <w:rPr>
      <w:b/>
      <w:bCs/>
      <w:smallCaps/>
      <w:color w:val="0F4761" w:themeColor="accent1" w:themeShade="BF"/>
      <w:spacing w:val="5"/>
    </w:rPr>
  </w:style>
  <w:style w:type="character" w:styleId="aa">
    <w:name w:val="Strong"/>
    <w:basedOn w:val="a0"/>
    <w:uiPriority w:val="22"/>
    <w:qFormat/>
    <w:rsid w:val="00F05521"/>
    <w:rPr>
      <w:b/>
      <w:bCs/>
    </w:rPr>
  </w:style>
  <w:style w:type="paragraph" w:styleId="ab">
    <w:name w:val="Normal (Web)"/>
    <w:basedOn w:val="a"/>
    <w:uiPriority w:val="99"/>
    <w:unhideWhenUsed/>
    <w:rsid w:val="00F05521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c">
    <w:name w:val="header"/>
    <w:basedOn w:val="a"/>
    <w:link w:val="Char3"/>
    <w:uiPriority w:val="99"/>
    <w:unhideWhenUsed/>
    <w:rsid w:val="008A1F70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c"/>
    <w:uiPriority w:val="99"/>
    <w:rsid w:val="008A1F70"/>
    <w:rPr>
      <w:sz w:val="20"/>
      <w:szCs w:val="22"/>
      <w14:ligatures w14:val="none"/>
    </w:rPr>
  </w:style>
  <w:style w:type="paragraph" w:styleId="ad">
    <w:name w:val="footer"/>
    <w:basedOn w:val="a"/>
    <w:link w:val="Char4"/>
    <w:uiPriority w:val="99"/>
    <w:unhideWhenUsed/>
    <w:rsid w:val="008A1F70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d"/>
    <w:uiPriority w:val="99"/>
    <w:rsid w:val="008A1F70"/>
    <w:rPr>
      <w:sz w:val="20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14</Pages>
  <Words>1841</Words>
  <Characters>10494</Characters>
  <Application>Microsoft Office Word</Application>
  <DocSecurity>0</DocSecurity>
  <Lines>87</Lines>
  <Paragraphs>24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762</dc:creator>
  <cp:keywords/>
  <dc:description/>
  <cp:lastModifiedBy>762</cp:lastModifiedBy>
  <cp:revision>3</cp:revision>
  <dcterms:created xsi:type="dcterms:W3CDTF">2025-05-07T01:21:00Z</dcterms:created>
  <dcterms:modified xsi:type="dcterms:W3CDTF">2025-05-08T15:48:00Z</dcterms:modified>
</cp:coreProperties>
</file>