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D62A7" w14:textId="77777777" w:rsidR="00BE54A3" w:rsidRDefault="00BE54A3" w:rsidP="00BE54A3">
      <w:pPr>
        <w:spacing w:after="0" w:line="480" w:lineRule="exact"/>
        <w:jc w:val="both"/>
        <w:rPr>
          <w:rFonts w:ascii="Times New Roman" w:hAnsi="Times New Roman" w:cs="Times New Roman"/>
          <w:b/>
          <w:bCs/>
          <w:sz w:val="24"/>
        </w:rPr>
      </w:pPr>
      <w:r w:rsidRPr="0024764C">
        <w:rPr>
          <w:rFonts w:ascii="Times New Roman" w:hAnsi="Times New Roman" w:cs="Times New Roman" w:hint="eastAsia"/>
          <w:b/>
          <w:bCs/>
          <w:sz w:val="24"/>
        </w:rPr>
        <w:t>Clinicopathological significance of loss of Y chromosome in male meningiomas</w:t>
      </w:r>
    </w:p>
    <w:p w14:paraId="23FE75B7" w14:textId="77777777" w:rsidR="00BE54A3" w:rsidRPr="0024764C" w:rsidRDefault="00BE54A3" w:rsidP="00BE54A3">
      <w:pPr>
        <w:spacing w:after="0" w:line="480" w:lineRule="exact"/>
        <w:jc w:val="both"/>
        <w:rPr>
          <w:rFonts w:ascii="Times New Roman" w:hAnsi="Times New Roman" w:cs="Times New Roman"/>
          <w:b/>
          <w:bCs/>
          <w:sz w:val="24"/>
        </w:rPr>
      </w:pPr>
    </w:p>
    <w:p w14:paraId="73F6A72C" w14:textId="77777777" w:rsidR="00BE54A3" w:rsidRPr="00E11F7F" w:rsidRDefault="00BE54A3" w:rsidP="00BE54A3">
      <w:pPr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 w:rsidRPr="00E11F7F">
        <w:rPr>
          <w:rFonts w:ascii="Times New Roman" w:hAnsi="Times New Roman" w:cs="Times New Roman"/>
          <w:sz w:val="24"/>
        </w:rPr>
        <w:t>Maki Sakaguchi</w:t>
      </w:r>
      <w:r w:rsidRPr="00E11F7F">
        <w:rPr>
          <w:rFonts w:ascii="Times New Roman" w:hAnsi="Times New Roman" w:cs="Times New Roman"/>
          <w:sz w:val="24"/>
          <w:vertAlign w:val="superscript"/>
        </w:rPr>
        <w:t>1,2</w:t>
      </w:r>
      <w:r w:rsidRPr="00E11F7F">
        <w:rPr>
          <w:rFonts w:ascii="Times New Roman" w:hAnsi="Times New Roman" w:cs="Times New Roman"/>
          <w:sz w:val="24"/>
        </w:rPr>
        <w:t>, Masafumi Horie</w:t>
      </w:r>
      <w:r>
        <w:rPr>
          <w:rFonts w:ascii="Times New Roman" w:hAnsi="Times New Roman" w:cs="Times New Roman" w:hint="eastAsia"/>
          <w:sz w:val="24"/>
          <w:vertAlign w:val="superscript"/>
        </w:rPr>
        <w:t>1,3</w:t>
      </w:r>
      <w:r w:rsidRPr="00E11F7F">
        <w:rPr>
          <w:rFonts w:ascii="Times New Roman" w:hAnsi="Times New Roman" w:cs="Times New Roman"/>
          <w:sz w:val="24"/>
          <w:vertAlign w:val="superscript"/>
        </w:rPr>
        <w:t>*</w:t>
      </w:r>
      <w:r w:rsidRPr="00E11F7F">
        <w:rPr>
          <w:rFonts w:ascii="Times New Roman" w:hAnsi="Times New Roman" w:cs="Times New Roman"/>
          <w:sz w:val="24"/>
        </w:rPr>
        <w:t>, Yukinobu Ito</w:t>
      </w:r>
      <w:r w:rsidRPr="00E11F7F">
        <w:rPr>
          <w:rFonts w:ascii="Times New Roman" w:hAnsi="Times New Roman" w:cs="Times New Roman"/>
          <w:sz w:val="24"/>
          <w:vertAlign w:val="superscript"/>
        </w:rPr>
        <w:t>1</w:t>
      </w:r>
      <w:r w:rsidRPr="00E11F7F">
        <w:rPr>
          <w:rFonts w:ascii="Times New Roman" w:hAnsi="Times New Roman" w:cs="Times New Roman"/>
          <w:sz w:val="24"/>
        </w:rPr>
        <w:t>, Shingo Tanaka</w:t>
      </w:r>
      <w:r w:rsidRPr="00E11F7F">
        <w:rPr>
          <w:rFonts w:ascii="Times New Roman" w:hAnsi="Times New Roman" w:cs="Times New Roman"/>
          <w:sz w:val="24"/>
          <w:vertAlign w:val="superscript"/>
        </w:rPr>
        <w:t>4</w:t>
      </w:r>
      <w:r w:rsidRPr="00E11F7F">
        <w:rPr>
          <w:rFonts w:ascii="Times New Roman" w:hAnsi="Times New Roman" w:cs="Times New Roman"/>
          <w:sz w:val="24"/>
        </w:rPr>
        <w:t>, Hiroko Ikeda</w:t>
      </w:r>
      <w:r w:rsidRPr="00E11F7F">
        <w:rPr>
          <w:rFonts w:ascii="Times New Roman" w:hAnsi="Times New Roman" w:cs="Times New Roman"/>
          <w:sz w:val="24"/>
          <w:vertAlign w:val="superscript"/>
        </w:rPr>
        <w:t>5</w:t>
      </w:r>
      <w:r w:rsidRPr="00E11F7F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11F7F">
        <w:rPr>
          <w:rFonts w:ascii="Times New Roman" w:hAnsi="Times New Roman" w:cs="Times New Roman"/>
          <w:sz w:val="24"/>
        </w:rPr>
        <w:t>Mitsutoshi</w:t>
      </w:r>
      <w:proofErr w:type="spellEnd"/>
      <w:r w:rsidRPr="00E11F7F">
        <w:rPr>
          <w:rFonts w:ascii="Times New Roman" w:hAnsi="Times New Roman" w:cs="Times New Roman"/>
          <w:sz w:val="24"/>
        </w:rPr>
        <w:t xml:space="preserve"> Nakada</w:t>
      </w:r>
      <w:r w:rsidRPr="00E11F7F">
        <w:rPr>
          <w:rFonts w:ascii="Times New Roman" w:hAnsi="Times New Roman" w:cs="Times New Roman"/>
          <w:sz w:val="24"/>
          <w:vertAlign w:val="superscript"/>
        </w:rPr>
        <w:t>4</w:t>
      </w:r>
      <w:r w:rsidRPr="00E11F7F">
        <w:rPr>
          <w:rFonts w:ascii="Times New Roman" w:hAnsi="Times New Roman" w:cs="Times New Roman"/>
          <w:sz w:val="24"/>
        </w:rPr>
        <w:t>, Akihiko Yoshizawa</w:t>
      </w:r>
      <w:r w:rsidRPr="00E11F7F">
        <w:rPr>
          <w:rFonts w:ascii="Times New Roman" w:hAnsi="Times New Roman" w:cs="Times New Roman"/>
          <w:sz w:val="24"/>
          <w:vertAlign w:val="superscript"/>
        </w:rPr>
        <w:t>2</w:t>
      </w:r>
      <w:r w:rsidRPr="00E11F7F">
        <w:rPr>
          <w:rFonts w:ascii="Times New Roman" w:hAnsi="Times New Roman" w:cs="Times New Roman"/>
          <w:sz w:val="24"/>
        </w:rPr>
        <w:t>, Daichi Maeda</w:t>
      </w:r>
      <w:r w:rsidRPr="00E11F7F">
        <w:rPr>
          <w:rFonts w:ascii="Times New Roman" w:hAnsi="Times New Roman" w:cs="Times New Roman"/>
          <w:sz w:val="24"/>
          <w:vertAlign w:val="superscript"/>
        </w:rPr>
        <w:t>1, 3</w:t>
      </w:r>
      <w:r>
        <w:rPr>
          <w:rFonts w:ascii="Times New Roman" w:hAnsi="Times New Roman" w:cs="Times New Roman" w:hint="eastAsia"/>
          <w:sz w:val="24"/>
          <w:vertAlign w:val="superscript"/>
        </w:rPr>
        <w:t>,</w:t>
      </w:r>
      <w:r>
        <w:rPr>
          <w:rFonts w:ascii="Times New Roman" w:hAnsi="Times New Roman" w:cs="Times New Roman"/>
          <w:sz w:val="24"/>
          <w:vertAlign w:val="superscript"/>
        </w:rPr>
        <w:t xml:space="preserve"> 6</w:t>
      </w:r>
    </w:p>
    <w:p w14:paraId="58783DF1" w14:textId="77777777" w:rsidR="00BE54A3" w:rsidRPr="00E11F7F" w:rsidRDefault="00BE54A3" w:rsidP="00BE54A3">
      <w:pPr>
        <w:spacing w:after="0" w:line="480" w:lineRule="exact"/>
        <w:jc w:val="both"/>
        <w:rPr>
          <w:rFonts w:ascii="Times New Roman" w:hAnsi="Times New Roman" w:cs="Times New Roman"/>
          <w:sz w:val="24"/>
        </w:rPr>
      </w:pPr>
    </w:p>
    <w:p w14:paraId="17ED233D" w14:textId="77777777" w:rsidR="00BE54A3" w:rsidRPr="00E11F7F" w:rsidRDefault="00BE54A3" w:rsidP="00BE54A3">
      <w:pPr>
        <w:pStyle w:val="a9"/>
        <w:numPr>
          <w:ilvl w:val="0"/>
          <w:numId w:val="3"/>
        </w:numPr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 w:rsidRPr="00E11F7F">
        <w:rPr>
          <w:rFonts w:ascii="Times New Roman" w:hAnsi="Times New Roman" w:cs="Times New Roman"/>
          <w:sz w:val="24"/>
        </w:rPr>
        <w:t>Department of Molecular and Cellular Pathology, Graduate school of Medical Sciences, Kanazawa University, Kanazawa, Japan.</w:t>
      </w:r>
    </w:p>
    <w:p w14:paraId="7F6DA915" w14:textId="77777777" w:rsidR="00BE54A3" w:rsidRPr="00E11F7F" w:rsidRDefault="00BE54A3" w:rsidP="00BE54A3">
      <w:pPr>
        <w:pStyle w:val="a9"/>
        <w:numPr>
          <w:ilvl w:val="0"/>
          <w:numId w:val="3"/>
        </w:numPr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 w:rsidRPr="00E11F7F">
        <w:rPr>
          <w:rFonts w:ascii="Times New Roman" w:hAnsi="Times New Roman" w:cs="Times New Roman"/>
          <w:sz w:val="24"/>
        </w:rPr>
        <w:t xml:space="preserve">Department of Diagnostic Pathology, Nara Medical University, </w:t>
      </w:r>
      <w:proofErr w:type="spellStart"/>
      <w:r w:rsidRPr="00E11F7F">
        <w:rPr>
          <w:rFonts w:ascii="Times New Roman" w:hAnsi="Times New Roman" w:cs="Times New Roman"/>
          <w:sz w:val="24"/>
        </w:rPr>
        <w:t>Kashihara</w:t>
      </w:r>
      <w:proofErr w:type="spellEnd"/>
      <w:r w:rsidRPr="00E11F7F">
        <w:rPr>
          <w:rFonts w:ascii="Times New Roman" w:hAnsi="Times New Roman" w:cs="Times New Roman"/>
          <w:sz w:val="24"/>
        </w:rPr>
        <w:t>, Japan.</w:t>
      </w:r>
    </w:p>
    <w:p w14:paraId="2CFC873C" w14:textId="77777777" w:rsidR="00BE54A3" w:rsidRPr="00E11F7F" w:rsidRDefault="00BE54A3" w:rsidP="00BE54A3">
      <w:pPr>
        <w:pStyle w:val="a9"/>
        <w:numPr>
          <w:ilvl w:val="0"/>
          <w:numId w:val="3"/>
        </w:numPr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 w:rsidRPr="00E11F7F">
        <w:rPr>
          <w:rFonts w:ascii="Times New Roman" w:hAnsi="Times New Roman" w:cs="Times New Roman"/>
          <w:sz w:val="24"/>
        </w:rPr>
        <w:t>Division of Molecular and Genomic Pathology, Department of Pathology, Kobe University Graduate School of Medicine, Kobe, Japan.</w:t>
      </w:r>
    </w:p>
    <w:p w14:paraId="6EDCE555" w14:textId="77777777" w:rsidR="00BE54A3" w:rsidRPr="00E11F7F" w:rsidRDefault="00BE54A3" w:rsidP="00BE54A3">
      <w:pPr>
        <w:pStyle w:val="a9"/>
        <w:numPr>
          <w:ilvl w:val="0"/>
          <w:numId w:val="3"/>
        </w:numPr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 w:rsidRPr="00E11F7F">
        <w:rPr>
          <w:rFonts w:ascii="Times New Roman" w:hAnsi="Times New Roman" w:cs="Times New Roman"/>
          <w:sz w:val="24"/>
        </w:rPr>
        <w:t>Department of Neurosurgery, Graduate school of Medical Sciences, Kanazawa University, Kanazawa, Japan.</w:t>
      </w:r>
    </w:p>
    <w:p w14:paraId="2B56D43C" w14:textId="77777777" w:rsidR="00BE54A3" w:rsidRPr="00C914CE" w:rsidRDefault="00BE54A3" w:rsidP="00BE54A3">
      <w:pPr>
        <w:pStyle w:val="a9"/>
        <w:numPr>
          <w:ilvl w:val="0"/>
          <w:numId w:val="3"/>
        </w:numPr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 w:rsidRPr="00E11F7F">
        <w:rPr>
          <w:rFonts w:ascii="Times New Roman" w:hAnsi="Times New Roman" w:cs="Times New Roman"/>
          <w:sz w:val="24"/>
        </w:rPr>
        <w:t xml:space="preserve">Department of Diagnostic Pathology, Kanazawa University Hospital, Kanazawa, </w:t>
      </w:r>
      <w:r w:rsidRPr="00C914CE">
        <w:rPr>
          <w:rFonts w:ascii="Times New Roman" w:hAnsi="Times New Roman" w:cs="Times New Roman"/>
          <w:sz w:val="24"/>
        </w:rPr>
        <w:t>Japan.</w:t>
      </w:r>
    </w:p>
    <w:p w14:paraId="3D18BA12" w14:textId="77777777" w:rsidR="00BE54A3" w:rsidRPr="00A02959" w:rsidRDefault="00BE54A3" w:rsidP="00BE54A3">
      <w:pPr>
        <w:pStyle w:val="a9"/>
        <w:numPr>
          <w:ilvl w:val="0"/>
          <w:numId w:val="3"/>
        </w:numPr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  <w:shd w:val="clear" w:color="auto" w:fill="FFFFFF"/>
        </w:rPr>
        <w:t>The</w:t>
      </w:r>
      <w:r w:rsidRPr="00A02959">
        <w:rPr>
          <w:rFonts w:ascii="Times New Roman" w:hAnsi="Times New Roman" w:cs="Times New Roman"/>
          <w:sz w:val="24"/>
          <w:shd w:val="clear" w:color="auto" w:fill="FFFFFF"/>
        </w:rPr>
        <w:t xml:space="preserve"> Garvan Institute of Medical Research, Darlinghurst, New South Wales, Australia.</w:t>
      </w:r>
    </w:p>
    <w:p w14:paraId="78A707D2" w14:textId="77777777" w:rsidR="00BE54A3" w:rsidRPr="00A02959" w:rsidRDefault="00BE54A3" w:rsidP="00BE54A3">
      <w:pPr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 w:rsidRPr="00A02959">
        <w:rPr>
          <w:rFonts w:ascii="Times New Roman" w:hAnsi="Times New Roman" w:cs="Times New Roman"/>
          <w:sz w:val="24"/>
        </w:rPr>
        <w:t>*Corresponding author</w:t>
      </w:r>
    </w:p>
    <w:p w14:paraId="3AE407D6" w14:textId="77777777" w:rsidR="00BE54A3" w:rsidRPr="00E11F7F" w:rsidRDefault="00BE54A3" w:rsidP="00BE54A3">
      <w:pPr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 w:rsidRPr="00E11F7F">
        <w:rPr>
          <w:rFonts w:ascii="Times New Roman" w:hAnsi="Times New Roman" w:cs="Times New Roman"/>
          <w:sz w:val="24"/>
        </w:rPr>
        <w:t>Masafumi Horie, MD, PhD</w:t>
      </w:r>
    </w:p>
    <w:p w14:paraId="590D8305" w14:textId="77777777" w:rsidR="00BE54A3" w:rsidRPr="00E11F7F" w:rsidRDefault="00BE54A3" w:rsidP="00BE54A3">
      <w:pPr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 w:rsidRPr="00E11F7F">
        <w:rPr>
          <w:rFonts w:ascii="Times New Roman" w:hAnsi="Times New Roman" w:cs="Times New Roman"/>
          <w:sz w:val="24"/>
        </w:rPr>
        <w:t>Division of Molecular and Genomic Pathology, Department of Pathology, Kobe University Graduate School of Medicine</w:t>
      </w:r>
    </w:p>
    <w:p w14:paraId="76682E54" w14:textId="77777777" w:rsidR="00BE54A3" w:rsidRPr="00E11F7F" w:rsidRDefault="00BE54A3" w:rsidP="00BE54A3">
      <w:pPr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 w:rsidRPr="00E11F7F">
        <w:rPr>
          <w:rFonts w:ascii="Times New Roman" w:hAnsi="Times New Roman" w:cs="Times New Roman"/>
          <w:sz w:val="24"/>
        </w:rPr>
        <w:t xml:space="preserve">E-mail: </w:t>
      </w:r>
      <w:r w:rsidRPr="00B253AF">
        <w:rPr>
          <w:rFonts w:ascii="Times New Roman" w:hAnsi="Times New Roman" w:cs="Times New Roman"/>
          <w:sz w:val="24"/>
        </w:rPr>
        <w:t>mhorie@med.kobe-u.ac.jp</w:t>
      </w:r>
    </w:p>
    <w:p w14:paraId="15C652B7" w14:textId="77777777" w:rsidR="00BE54A3" w:rsidRPr="00E11F7F" w:rsidRDefault="00BE54A3" w:rsidP="00BE54A3">
      <w:pPr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 w:rsidRPr="00E11F7F">
        <w:rPr>
          <w:rFonts w:ascii="Times New Roman" w:hAnsi="Times New Roman" w:cs="Times New Roman"/>
          <w:sz w:val="24"/>
        </w:rPr>
        <w:t>Phone: +81-78-382-5465</w:t>
      </w:r>
    </w:p>
    <w:p w14:paraId="00C3F576" w14:textId="155DA571" w:rsidR="00BE54A3" w:rsidRPr="00BE54A3" w:rsidRDefault="00BE54A3" w:rsidP="00BE54A3">
      <w:pPr>
        <w:spacing w:after="0" w:line="480" w:lineRule="exact"/>
        <w:jc w:val="both"/>
        <w:rPr>
          <w:rFonts w:ascii="Times New Roman" w:hAnsi="Times New Roman" w:cs="Times New Roman" w:hint="eastAsia"/>
          <w:b/>
          <w:bCs/>
          <w:kern w:val="0"/>
          <w:sz w:val="24"/>
        </w:rPr>
      </w:pPr>
      <w:r w:rsidRPr="00E11F7F">
        <w:rPr>
          <w:rFonts w:ascii="Times New Roman" w:hAnsi="Times New Roman" w:cs="Times New Roman"/>
          <w:sz w:val="24"/>
        </w:rPr>
        <w:t>FAX: +81-78-382-5479</w:t>
      </w:r>
    </w:p>
    <w:p w14:paraId="78AC5661" w14:textId="77777777" w:rsidR="00BE54A3" w:rsidRDefault="00BE54A3" w:rsidP="00BE54A3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71CA723D" w14:textId="629C11E1" w:rsidR="005A4B3E" w:rsidRDefault="005A4B3E" w:rsidP="00370447">
      <w:pPr>
        <w:widowControl/>
        <w:rPr>
          <w:rFonts w:ascii="Times New Roman" w:hAnsi="Times New Roman" w:cs="Times New Roman"/>
          <w:noProof/>
          <w:sz w:val="24"/>
        </w:rPr>
      </w:pPr>
      <w:r w:rsidRPr="0024764C">
        <w:rPr>
          <w:rFonts w:ascii="Times New Roman" w:hAnsi="Times New Roman" w:cs="Times New Roman"/>
          <w:b/>
          <w:sz w:val="24"/>
        </w:rPr>
        <w:lastRenderedPageBreak/>
        <w:t>Suppl</w:t>
      </w:r>
      <w:r>
        <w:rPr>
          <w:rFonts w:ascii="Times New Roman" w:hAnsi="Times New Roman" w:cs="Times New Roman"/>
          <w:b/>
          <w:sz w:val="24"/>
        </w:rPr>
        <w:t>ementary</w:t>
      </w:r>
      <w:r>
        <w:rPr>
          <w:rFonts w:ascii="Times New Roman" w:hAnsi="Times New Roman" w:cs="Times New Roman" w:hint="eastAsia"/>
          <w:b/>
          <w:sz w:val="24"/>
        </w:rPr>
        <w:t xml:space="preserve"> Fig.1</w:t>
      </w:r>
    </w:p>
    <w:p w14:paraId="24795552" w14:textId="1DF45E29" w:rsidR="00BE54A3" w:rsidRDefault="00370447" w:rsidP="00370447">
      <w:pPr>
        <w:widowControl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46A36345" wp14:editId="450D16ED">
            <wp:extent cx="5400040" cy="6903085"/>
            <wp:effectExtent l="0" t="0" r="0" b="0"/>
            <wp:docPr id="654778979" name="図 20" descr="ダイアグラム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78979" name="図 20" descr="ダイアグラム&#10;&#10;AI によって生成されたコンテンツは間違っている可能性があります。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6"/>
                    <a:stretch/>
                  </pic:blipFill>
                  <pic:spPr bwMode="auto">
                    <a:xfrm>
                      <a:off x="0" y="0"/>
                      <a:ext cx="5400040" cy="690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D1526" w14:textId="77777777" w:rsidR="00BE54A3" w:rsidRDefault="00BE54A3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1AF8A66" w14:textId="62C44C3D" w:rsidR="005A4B3E" w:rsidRDefault="005A4B3E" w:rsidP="00370447">
      <w:pPr>
        <w:widowControl/>
        <w:rPr>
          <w:rFonts w:ascii="Times New Roman" w:hAnsi="Times New Roman" w:cs="Times New Roman"/>
          <w:noProof/>
          <w:sz w:val="24"/>
        </w:rPr>
      </w:pPr>
      <w:r w:rsidRPr="0024764C">
        <w:rPr>
          <w:rFonts w:ascii="Times New Roman" w:hAnsi="Times New Roman" w:cs="Times New Roman"/>
          <w:b/>
          <w:sz w:val="24"/>
        </w:rPr>
        <w:lastRenderedPageBreak/>
        <w:t>Suppl</w:t>
      </w:r>
      <w:r>
        <w:rPr>
          <w:rFonts w:ascii="Times New Roman" w:hAnsi="Times New Roman" w:cs="Times New Roman"/>
          <w:b/>
          <w:sz w:val="24"/>
        </w:rPr>
        <w:t>ementary</w:t>
      </w:r>
      <w:r>
        <w:rPr>
          <w:rFonts w:ascii="Times New Roman" w:hAnsi="Times New Roman" w:cs="Times New Roman" w:hint="eastAsia"/>
          <w:b/>
          <w:sz w:val="24"/>
        </w:rPr>
        <w:t xml:space="preserve"> Fig.2</w:t>
      </w:r>
    </w:p>
    <w:p w14:paraId="25E0083F" w14:textId="49DFAFF8" w:rsidR="00BE54A3" w:rsidRPr="00BE54A3" w:rsidRDefault="00370447" w:rsidP="00370447">
      <w:pPr>
        <w:widowControl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5840F3C3" wp14:editId="393E45F3">
            <wp:extent cx="5400040" cy="6864985"/>
            <wp:effectExtent l="0" t="0" r="0" b="0"/>
            <wp:docPr id="1865504203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504203" name="図 186550420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3"/>
                    <a:stretch/>
                  </pic:blipFill>
                  <pic:spPr bwMode="auto">
                    <a:xfrm>
                      <a:off x="0" y="0"/>
                      <a:ext cx="5400040" cy="686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C971E" w14:textId="750487EE" w:rsidR="00BE54A3" w:rsidRDefault="00BE54A3">
      <w:pPr>
        <w:widowControl/>
        <w:rPr>
          <w:rFonts w:ascii="Times New Roman" w:hAnsi="Times New Roman" w:cs="Times New Roman" w:hint="eastAsia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2E786230" w14:textId="21D337D2" w:rsidR="005A4B3E" w:rsidRDefault="005A4B3E" w:rsidP="00370447">
      <w:pPr>
        <w:widowControl/>
        <w:rPr>
          <w:rFonts w:ascii="Times New Roman" w:hAnsi="Times New Roman" w:cs="Times New Roman"/>
          <w:noProof/>
          <w:sz w:val="24"/>
        </w:rPr>
      </w:pPr>
      <w:r w:rsidRPr="0024764C">
        <w:rPr>
          <w:rFonts w:ascii="Times New Roman" w:hAnsi="Times New Roman" w:cs="Times New Roman"/>
          <w:b/>
          <w:sz w:val="24"/>
        </w:rPr>
        <w:lastRenderedPageBreak/>
        <w:t>Suppl</w:t>
      </w:r>
      <w:r>
        <w:rPr>
          <w:rFonts w:ascii="Times New Roman" w:hAnsi="Times New Roman" w:cs="Times New Roman"/>
          <w:b/>
          <w:sz w:val="24"/>
        </w:rPr>
        <w:t>ementary</w:t>
      </w:r>
      <w:r>
        <w:rPr>
          <w:rFonts w:ascii="Times New Roman" w:hAnsi="Times New Roman" w:cs="Times New Roman" w:hint="eastAsia"/>
          <w:b/>
          <w:sz w:val="24"/>
        </w:rPr>
        <w:t xml:space="preserve"> Fig.3</w:t>
      </w:r>
    </w:p>
    <w:p w14:paraId="1AF5113F" w14:textId="256E9656" w:rsidR="00370447" w:rsidRPr="00A02959" w:rsidRDefault="00370447" w:rsidP="00370447">
      <w:pPr>
        <w:widowControl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43AF37D0" wp14:editId="623BE0B2">
            <wp:extent cx="5400040" cy="6769735"/>
            <wp:effectExtent l="0" t="0" r="0" b="0"/>
            <wp:docPr id="1382170119" name="図 22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70119" name="図 22" descr="グラフ&#10;&#10;AI によって生成されたコンテンツは間違っている可能性があります。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6"/>
                    <a:stretch/>
                  </pic:blipFill>
                  <pic:spPr bwMode="auto">
                    <a:xfrm>
                      <a:off x="0" y="0"/>
                      <a:ext cx="5400040" cy="676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116B3" w14:textId="18C3176B" w:rsidR="00116C1F" w:rsidRDefault="00116C1F"/>
    <w:p w14:paraId="5DE4BD1C" w14:textId="63F9DE96" w:rsidR="00116C1F" w:rsidRPr="0024764C" w:rsidRDefault="00116C1F" w:rsidP="00116C1F">
      <w:pPr>
        <w:widowControl/>
        <w:spacing w:line="480" w:lineRule="exact"/>
        <w:jc w:val="both"/>
        <w:rPr>
          <w:rFonts w:ascii="Times New Roman" w:hAnsi="Times New Roman" w:cs="Times New Roman"/>
          <w:b/>
          <w:sz w:val="24"/>
        </w:rPr>
      </w:pPr>
      <w:r>
        <w:br w:type="page"/>
      </w:r>
      <w:r w:rsidR="005A4B3E" w:rsidRPr="0024764C">
        <w:rPr>
          <w:rFonts w:ascii="Times New Roman" w:hAnsi="Times New Roman" w:cs="Times New Roman"/>
          <w:b/>
          <w:sz w:val="24"/>
        </w:rPr>
        <w:lastRenderedPageBreak/>
        <w:t>Suppl</w:t>
      </w:r>
      <w:r w:rsidR="005A4B3E">
        <w:rPr>
          <w:rFonts w:ascii="Times New Roman" w:hAnsi="Times New Roman" w:cs="Times New Roman"/>
          <w:b/>
          <w:sz w:val="24"/>
        </w:rPr>
        <w:t>ementary</w:t>
      </w:r>
      <w:r w:rsidR="005A4B3E" w:rsidRPr="0024764C">
        <w:rPr>
          <w:rFonts w:ascii="Times New Roman" w:hAnsi="Times New Roman" w:cs="Times New Roman"/>
          <w:b/>
          <w:sz w:val="24"/>
        </w:rPr>
        <w:t xml:space="preserve"> </w:t>
      </w:r>
      <w:r w:rsidRPr="0024764C">
        <w:rPr>
          <w:rFonts w:ascii="Times New Roman" w:hAnsi="Times New Roman" w:cs="Times New Roman"/>
          <w:b/>
          <w:sz w:val="24"/>
        </w:rPr>
        <w:t xml:space="preserve">Fig.1 </w:t>
      </w:r>
    </w:p>
    <w:p w14:paraId="2B37C8B8" w14:textId="77777777" w:rsidR="00116C1F" w:rsidRPr="0024764C" w:rsidRDefault="00116C1F" w:rsidP="00116C1F">
      <w:pPr>
        <w:pStyle w:val="EndNoteBibliography"/>
        <w:numPr>
          <w:ilvl w:val="0"/>
          <w:numId w:val="1"/>
        </w:numPr>
        <w:spacing w:line="480" w:lineRule="exact"/>
        <w:jc w:val="both"/>
        <w:rPr>
          <w:rFonts w:ascii="Times New Roman" w:hAnsi="Times New Roman" w:cs="Times New Roman"/>
          <w:sz w:val="24"/>
        </w:rPr>
      </w:pPr>
      <w:r w:rsidRPr="00F22E9F">
        <w:rPr>
          <w:rFonts w:ascii="Times New Roman" w:hAnsi="Times New Roman" w:cs="Times New Roman"/>
          <w:sz w:val="24"/>
        </w:rPr>
        <w:t xml:space="preserve">Uniform </w:t>
      </w:r>
      <w:r>
        <w:rPr>
          <w:rFonts w:ascii="Times New Roman" w:hAnsi="Times New Roman" w:cs="Times New Roman"/>
          <w:sz w:val="24"/>
        </w:rPr>
        <w:t>m</w:t>
      </w:r>
      <w:r w:rsidRPr="00F22E9F">
        <w:rPr>
          <w:rFonts w:ascii="Times New Roman" w:hAnsi="Times New Roman" w:cs="Times New Roman"/>
          <w:sz w:val="24"/>
        </w:rPr>
        <w:t xml:space="preserve">anifold </w:t>
      </w:r>
      <w:r>
        <w:rPr>
          <w:rFonts w:ascii="Times New Roman" w:hAnsi="Times New Roman" w:cs="Times New Roman"/>
          <w:sz w:val="24"/>
        </w:rPr>
        <w:t>a</w:t>
      </w:r>
      <w:r w:rsidRPr="00F22E9F">
        <w:rPr>
          <w:rFonts w:ascii="Times New Roman" w:hAnsi="Times New Roman" w:cs="Times New Roman"/>
          <w:sz w:val="24"/>
        </w:rPr>
        <w:t>pproximation and</w:t>
      </w:r>
      <w:r>
        <w:rPr>
          <w:rFonts w:ascii="Times New Roman" w:hAnsi="Times New Roman" w:cs="Times New Roman"/>
          <w:sz w:val="24"/>
        </w:rPr>
        <w:t xml:space="preserve"> p</w:t>
      </w:r>
      <w:r w:rsidRPr="00F22E9F">
        <w:rPr>
          <w:rFonts w:ascii="Times New Roman" w:hAnsi="Times New Roman" w:cs="Times New Roman"/>
          <w:sz w:val="24"/>
        </w:rPr>
        <w:t>rojection (UMAP)</w:t>
      </w:r>
      <w:r w:rsidRPr="0024764C">
        <w:rPr>
          <w:rFonts w:ascii="Times New Roman" w:hAnsi="Times New Roman" w:cs="Times New Roman"/>
          <w:sz w:val="24"/>
        </w:rPr>
        <w:t xml:space="preserve"> visualization displaying 49 cluster</w:t>
      </w:r>
      <w:r>
        <w:rPr>
          <w:rFonts w:ascii="Times New Roman" w:hAnsi="Times New Roman" w:cs="Times New Roman"/>
          <w:sz w:val="24"/>
        </w:rPr>
        <w:t>s identified</w:t>
      </w:r>
      <w:r w:rsidRPr="0024764C">
        <w:rPr>
          <w:rFonts w:ascii="Times New Roman" w:hAnsi="Times New Roman" w:cs="Times New Roman"/>
          <w:sz w:val="24"/>
        </w:rPr>
        <w:t xml:space="preserve"> in male meningiomas.</w:t>
      </w:r>
    </w:p>
    <w:p w14:paraId="161C03C0" w14:textId="77777777" w:rsidR="00116C1F" w:rsidRPr="0024764C" w:rsidRDefault="00116C1F" w:rsidP="00116C1F">
      <w:pPr>
        <w:pStyle w:val="EndNoteBibliography"/>
        <w:numPr>
          <w:ilvl w:val="0"/>
          <w:numId w:val="1"/>
        </w:numPr>
        <w:spacing w:line="480" w:lineRule="exact"/>
        <w:jc w:val="both"/>
        <w:rPr>
          <w:rFonts w:ascii="Times New Roman" w:hAnsi="Times New Roman" w:cs="Times New Roman"/>
          <w:sz w:val="24"/>
        </w:rPr>
      </w:pPr>
      <w:r w:rsidRPr="004065E0">
        <w:rPr>
          <w:rFonts w:ascii="Times New Roman" w:hAnsi="Times New Roman" w:cs="Times New Roman"/>
          <w:sz w:val="24"/>
        </w:rPr>
        <w:t>Dot plot of Y chromosome gene expression across meningioma cases. Dot size indicates the proportion of cells with detectable transcript expression; color intensity reflects average gene expression levels.</w:t>
      </w:r>
    </w:p>
    <w:p w14:paraId="4BC8AC79" w14:textId="77777777" w:rsidR="00116C1F" w:rsidRPr="0024764C" w:rsidRDefault="00116C1F" w:rsidP="00116C1F">
      <w:pPr>
        <w:pStyle w:val="EndNoteBibliography"/>
        <w:numPr>
          <w:ilvl w:val="0"/>
          <w:numId w:val="1"/>
        </w:numPr>
        <w:spacing w:line="480" w:lineRule="exact"/>
        <w:jc w:val="both"/>
        <w:rPr>
          <w:rFonts w:ascii="Times New Roman" w:hAnsi="Times New Roman" w:cs="Times New Roman"/>
          <w:sz w:val="24"/>
        </w:rPr>
      </w:pPr>
      <w:r w:rsidRPr="004065E0">
        <w:rPr>
          <w:rFonts w:ascii="Times New Roman" w:hAnsi="Times New Roman" w:cs="Times New Roman"/>
          <w:sz w:val="24"/>
        </w:rPr>
        <w:t>Feature plots displaying scaled RNA expression across annotated non-tumor cell types in UMAP space</w:t>
      </w:r>
      <w:r w:rsidRPr="0024764C">
        <w:rPr>
          <w:rFonts w:ascii="Times New Roman" w:hAnsi="Times New Roman" w:cs="Times New Roman"/>
          <w:sz w:val="24"/>
        </w:rPr>
        <w:t>.</w:t>
      </w:r>
      <w:r w:rsidRPr="0024764C">
        <w:rPr>
          <w:sz w:val="24"/>
        </w:rPr>
        <w:t xml:space="preserve"> </w:t>
      </w:r>
    </w:p>
    <w:p w14:paraId="6C8D81FC" w14:textId="77777777" w:rsidR="00116C1F" w:rsidRPr="0024764C" w:rsidRDefault="00116C1F" w:rsidP="00116C1F">
      <w:pPr>
        <w:pStyle w:val="a9"/>
        <w:numPr>
          <w:ilvl w:val="0"/>
          <w:numId w:val="1"/>
        </w:numPr>
        <w:spacing w:line="480" w:lineRule="exact"/>
        <w:jc w:val="both"/>
        <w:rPr>
          <w:rFonts w:ascii="Times New Roman" w:hAnsi="Times New Roman" w:cs="Times New Roman"/>
          <w:b/>
          <w:bCs/>
          <w:sz w:val="24"/>
        </w:rPr>
      </w:pPr>
      <w:r w:rsidRPr="004065E0">
        <w:rPr>
          <w:rFonts w:ascii="Times New Roman" w:hAnsi="Times New Roman" w:cs="Times New Roman"/>
          <w:sz w:val="24"/>
        </w:rPr>
        <w:t xml:space="preserve">Violin plots showing the expression levels of </w:t>
      </w:r>
      <w:r w:rsidRPr="00423B55">
        <w:rPr>
          <w:rFonts w:ascii="Times New Roman" w:hAnsi="Times New Roman"/>
          <w:i/>
          <w:iCs/>
          <w:sz w:val="24"/>
        </w:rPr>
        <w:t>SIX1, FOXC2, CDH1, SSTR2, MFAP5</w:t>
      </w:r>
      <w:r w:rsidRPr="004065E0">
        <w:rPr>
          <w:rFonts w:ascii="Times New Roman" w:hAnsi="Times New Roman" w:cs="Times New Roman"/>
          <w:sz w:val="24"/>
        </w:rPr>
        <w:t xml:space="preserve">, and </w:t>
      </w:r>
      <w:r w:rsidRPr="00423B55">
        <w:rPr>
          <w:rFonts w:ascii="Times New Roman" w:hAnsi="Times New Roman"/>
          <w:i/>
          <w:iCs/>
          <w:sz w:val="24"/>
        </w:rPr>
        <w:t>DKK3</w:t>
      </w:r>
      <w:r w:rsidRPr="004065E0">
        <w:rPr>
          <w:rFonts w:ascii="Times New Roman" w:hAnsi="Times New Roman" w:cs="Times New Roman"/>
          <w:sz w:val="24"/>
        </w:rPr>
        <w:t xml:space="preserve"> at the single-cell level</w:t>
      </w:r>
      <w:r w:rsidRPr="0024764C">
        <w:rPr>
          <w:rFonts w:ascii="Times New Roman" w:hAnsi="Times New Roman" w:cs="Times New Roman"/>
          <w:sz w:val="24"/>
        </w:rPr>
        <w:t>.</w:t>
      </w:r>
    </w:p>
    <w:p w14:paraId="0BC08D32" w14:textId="77777777" w:rsidR="00116C1F" w:rsidRPr="0024764C" w:rsidRDefault="00116C1F" w:rsidP="00116C1F">
      <w:pPr>
        <w:spacing w:line="480" w:lineRule="exact"/>
        <w:jc w:val="both"/>
        <w:rPr>
          <w:rFonts w:ascii="Times New Roman" w:hAnsi="Times New Roman" w:cs="Times New Roman"/>
          <w:sz w:val="24"/>
        </w:rPr>
      </w:pPr>
    </w:p>
    <w:p w14:paraId="74F57953" w14:textId="77777777" w:rsidR="00116C1F" w:rsidRPr="0024764C" w:rsidRDefault="00116C1F" w:rsidP="00116C1F">
      <w:pPr>
        <w:spacing w:line="480" w:lineRule="exact"/>
        <w:jc w:val="both"/>
        <w:rPr>
          <w:rFonts w:ascii="Times New Roman" w:hAnsi="Times New Roman" w:cs="Times New Roman"/>
          <w:b/>
          <w:sz w:val="24"/>
        </w:rPr>
      </w:pPr>
      <w:r w:rsidRPr="0024764C">
        <w:rPr>
          <w:rFonts w:ascii="Times New Roman" w:hAnsi="Times New Roman" w:cs="Times New Roman"/>
          <w:b/>
          <w:sz w:val="24"/>
        </w:rPr>
        <w:t>Suppl</w:t>
      </w:r>
      <w:r>
        <w:rPr>
          <w:rFonts w:ascii="Times New Roman" w:hAnsi="Times New Roman" w:cs="Times New Roman"/>
          <w:b/>
          <w:sz w:val="24"/>
        </w:rPr>
        <w:t>ementary</w:t>
      </w:r>
      <w:r w:rsidRPr="0024764C">
        <w:rPr>
          <w:rFonts w:ascii="Times New Roman" w:hAnsi="Times New Roman" w:cs="Times New Roman"/>
          <w:b/>
          <w:sz w:val="24"/>
        </w:rPr>
        <w:t xml:space="preserve"> Fig.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24764C">
        <w:rPr>
          <w:rFonts w:ascii="Times New Roman" w:hAnsi="Times New Roman" w:cs="Times New Roman"/>
          <w:b/>
          <w:sz w:val="24"/>
        </w:rPr>
        <w:t>2</w:t>
      </w:r>
    </w:p>
    <w:p w14:paraId="083C4DE8" w14:textId="77777777" w:rsidR="00116C1F" w:rsidRPr="0024764C" w:rsidRDefault="00116C1F" w:rsidP="00116C1F">
      <w:pPr>
        <w:spacing w:line="480" w:lineRule="exact"/>
        <w:jc w:val="both"/>
        <w:rPr>
          <w:rFonts w:ascii="Times New Roman" w:hAnsi="Times New Roman" w:cs="Times New Roman"/>
          <w:b/>
          <w:bCs/>
          <w:sz w:val="24"/>
        </w:rPr>
      </w:pPr>
      <w:r w:rsidRPr="004065E0">
        <w:rPr>
          <w:rFonts w:ascii="Times New Roman" w:hAnsi="Times New Roman" w:cs="Times New Roman"/>
          <w:sz w:val="24"/>
        </w:rPr>
        <w:t xml:space="preserve">Spatial transcriptomic maps showing expression patterns of </w:t>
      </w:r>
      <w:r w:rsidRPr="00423B55">
        <w:rPr>
          <w:rFonts w:ascii="Times New Roman" w:hAnsi="Times New Roman"/>
          <w:i/>
          <w:iCs/>
          <w:sz w:val="24"/>
        </w:rPr>
        <w:t>SIX1, SSTR2, MFAP5,</w:t>
      </w:r>
      <w:r w:rsidRPr="004065E0">
        <w:rPr>
          <w:rFonts w:ascii="Times New Roman" w:hAnsi="Times New Roman" w:cs="Times New Roman"/>
          <w:sz w:val="24"/>
        </w:rPr>
        <w:t xml:space="preserve"> and</w:t>
      </w:r>
      <w:r w:rsidRPr="00423B55">
        <w:rPr>
          <w:rFonts w:ascii="Times New Roman" w:hAnsi="Times New Roman"/>
          <w:i/>
          <w:iCs/>
          <w:sz w:val="24"/>
        </w:rPr>
        <w:t xml:space="preserve"> DKK3</w:t>
      </w:r>
      <w:r w:rsidRPr="004065E0">
        <w:rPr>
          <w:rFonts w:ascii="Times New Roman" w:hAnsi="Times New Roman" w:cs="Times New Roman"/>
          <w:sz w:val="24"/>
        </w:rPr>
        <w:t xml:space="preserve">. The upper panel </w:t>
      </w:r>
      <w:r>
        <w:rPr>
          <w:rFonts w:ascii="Times New Roman" w:hAnsi="Times New Roman" w:cs="Times New Roman"/>
          <w:sz w:val="24"/>
        </w:rPr>
        <w:t>emphasizes</w:t>
      </w:r>
      <w:r w:rsidRPr="004065E0">
        <w:rPr>
          <w:rFonts w:ascii="Times New Roman" w:hAnsi="Times New Roman" w:cs="Times New Roman"/>
          <w:sz w:val="24"/>
        </w:rPr>
        <w:t xml:space="preserve"> predominant </w:t>
      </w:r>
      <w:r w:rsidRPr="00423B55">
        <w:rPr>
          <w:rFonts w:ascii="Times New Roman" w:hAnsi="Times New Roman"/>
          <w:i/>
          <w:iCs/>
          <w:sz w:val="24"/>
        </w:rPr>
        <w:t>SSTR2</w:t>
      </w:r>
      <w:r w:rsidRPr="004065E0">
        <w:rPr>
          <w:rFonts w:ascii="Times New Roman" w:hAnsi="Times New Roman" w:cs="Times New Roman"/>
          <w:sz w:val="24"/>
        </w:rPr>
        <w:t xml:space="preserve"> expression, </w:t>
      </w:r>
      <w:r>
        <w:rPr>
          <w:rFonts w:ascii="Times New Roman" w:hAnsi="Times New Roman" w:cs="Times New Roman"/>
          <w:sz w:val="24"/>
        </w:rPr>
        <w:t>whereas</w:t>
      </w:r>
      <w:r w:rsidRPr="004065E0">
        <w:rPr>
          <w:rFonts w:ascii="Times New Roman" w:hAnsi="Times New Roman" w:cs="Times New Roman"/>
          <w:sz w:val="24"/>
        </w:rPr>
        <w:t xml:space="preserve"> the lower panel illustrates </w:t>
      </w:r>
      <w:r w:rsidRPr="00423B55">
        <w:rPr>
          <w:rFonts w:ascii="Times New Roman" w:hAnsi="Times New Roman"/>
          <w:i/>
          <w:iCs/>
          <w:sz w:val="24"/>
        </w:rPr>
        <w:t>MFAP5</w:t>
      </w:r>
      <w:r w:rsidRPr="004065E0">
        <w:rPr>
          <w:rFonts w:ascii="Times New Roman" w:hAnsi="Times New Roman" w:cs="Times New Roman"/>
          <w:sz w:val="24"/>
        </w:rPr>
        <w:t xml:space="preserve"> and</w:t>
      </w:r>
      <w:r w:rsidRPr="00423B55">
        <w:rPr>
          <w:rFonts w:ascii="Times New Roman" w:hAnsi="Times New Roman"/>
          <w:i/>
          <w:iCs/>
          <w:sz w:val="24"/>
        </w:rPr>
        <w:t xml:space="preserve"> DKK3</w:t>
      </w:r>
      <w:r w:rsidRPr="004065E0">
        <w:rPr>
          <w:rFonts w:ascii="Times New Roman" w:hAnsi="Times New Roman" w:cs="Times New Roman"/>
          <w:sz w:val="24"/>
        </w:rPr>
        <w:t xml:space="preserve"> enrichment in spatially distinct regions.</w:t>
      </w:r>
    </w:p>
    <w:p w14:paraId="0C856E5D" w14:textId="77777777" w:rsidR="00116C1F" w:rsidRPr="0024764C" w:rsidRDefault="00116C1F" w:rsidP="00116C1F">
      <w:pPr>
        <w:spacing w:line="480" w:lineRule="exact"/>
        <w:jc w:val="both"/>
        <w:rPr>
          <w:rFonts w:ascii="Times New Roman" w:hAnsi="Times New Roman" w:cs="Times New Roman"/>
          <w:sz w:val="24"/>
        </w:rPr>
      </w:pPr>
    </w:p>
    <w:p w14:paraId="75E79849" w14:textId="77777777" w:rsidR="00116C1F" w:rsidRPr="0024764C" w:rsidRDefault="00116C1F" w:rsidP="00116C1F">
      <w:pPr>
        <w:spacing w:line="480" w:lineRule="exact"/>
        <w:jc w:val="both"/>
        <w:rPr>
          <w:rFonts w:ascii="Times New Roman" w:hAnsi="Times New Roman" w:cs="Times New Roman"/>
          <w:b/>
          <w:bCs/>
          <w:sz w:val="24"/>
        </w:rPr>
      </w:pPr>
      <w:r w:rsidRPr="0024764C">
        <w:rPr>
          <w:rFonts w:ascii="Times New Roman" w:hAnsi="Times New Roman" w:cs="Times New Roman"/>
          <w:b/>
          <w:bCs/>
          <w:sz w:val="24"/>
        </w:rPr>
        <w:t>Suppl</w:t>
      </w:r>
      <w:r>
        <w:rPr>
          <w:rFonts w:ascii="Times New Roman" w:hAnsi="Times New Roman" w:cs="Times New Roman"/>
          <w:b/>
          <w:bCs/>
          <w:sz w:val="24"/>
        </w:rPr>
        <w:t>ementary</w:t>
      </w:r>
      <w:r w:rsidRPr="0024764C">
        <w:rPr>
          <w:rFonts w:ascii="Times New Roman" w:hAnsi="Times New Roman" w:cs="Times New Roman"/>
          <w:b/>
          <w:bCs/>
          <w:sz w:val="24"/>
        </w:rPr>
        <w:t xml:space="preserve"> Fig.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24764C">
        <w:rPr>
          <w:rFonts w:ascii="Times New Roman" w:hAnsi="Times New Roman" w:cs="Times New Roman"/>
          <w:b/>
          <w:bCs/>
          <w:sz w:val="24"/>
        </w:rPr>
        <w:t>3</w:t>
      </w:r>
    </w:p>
    <w:p w14:paraId="50CA12B1" w14:textId="77777777" w:rsidR="00116C1F" w:rsidRPr="0024764C" w:rsidRDefault="00116C1F" w:rsidP="00116C1F">
      <w:pPr>
        <w:pStyle w:val="a9"/>
        <w:numPr>
          <w:ilvl w:val="0"/>
          <w:numId w:val="2"/>
        </w:numPr>
        <w:spacing w:line="480" w:lineRule="exact"/>
        <w:jc w:val="both"/>
        <w:rPr>
          <w:rFonts w:ascii="Times New Roman" w:hAnsi="Times New Roman" w:cs="Times New Roman"/>
          <w:sz w:val="24"/>
        </w:rPr>
      </w:pPr>
      <w:r w:rsidRPr="004065E0">
        <w:rPr>
          <w:rFonts w:ascii="Times New Roman" w:hAnsi="Times New Roman" w:cs="Times New Roman"/>
          <w:sz w:val="24"/>
        </w:rPr>
        <w:t xml:space="preserve">Kaplan–Meier survival curves for progression-free survival stratified by </w:t>
      </w:r>
      <w:r>
        <w:rPr>
          <w:rFonts w:ascii="Times New Roman" w:hAnsi="Times New Roman" w:cs="Times New Roman"/>
          <w:sz w:val="24"/>
        </w:rPr>
        <w:t>World Health Organization (</w:t>
      </w:r>
      <w:r w:rsidRPr="0085256A">
        <w:rPr>
          <w:rFonts w:ascii="Times New Roman" w:hAnsi="Times New Roman" w:cs="Times New Roman"/>
          <w:sz w:val="24"/>
        </w:rPr>
        <w:t>WHO</w:t>
      </w:r>
      <w:r>
        <w:rPr>
          <w:rFonts w:ascii="Times New Roman" w:hAnsi="Times New Roman" w:cs="Times New Roman"/>
          <w:sz w:val="24"/>
        </w:rPr>
        <w:t>)</w:t>
      </w:r>
      <w:r w:rsidRPr="004065E0">
        <w:rPr>
          <w:rFonts w:ascii="Times New Roman" w:hAnsi="Times New Roman" w:cs="Times New Roman"/>
          <w:sz w:val="24"/>
        </w:rPr>
        <w:t xml:space="preserve"> grade 1 and grade 2 meningiomas</w:t>
      </w:r>
      <w:r w:rsidRPr="0024764C">
        <w:rPr>
          <w:rFonts w:ascii="Times New Roman" w:hAnsi="Times New Roman" w:cs="Times New Roman"/>
          <w:sz w:val="24"/>
        </w:rPr>
        <w:t>.</w:t>
      </w:r>
    </w:p>
    <w:p w14:paraId="733BF8F9" w14:textId="77777777" w:rsidR="00116C1F" w:rsidRDefault="00116C1F" w:rsidP="00116C1F">
      <w:pPr>
        <w:pStyle w:val="a9"/>
        <w:numPr>
          <w:ilvl w:val="0"/>
          <w:numId w:val="2"/>
        </w:numPr>
        <w:spacing w:line="480" w:lineRule="exact"/>
        <w:jc w:val="both"/>
        <w:rPr>
          <w:rFonts w:ascii="Times New Roman" w:hAnsi="Times New Roman" w:cs="Times New Roman"/>
          <w:sz w:val="24"/>
        </w:rPr>
      </w:pPr>
      <w:r w:rsidRPr="004065E0">
        <w:rPr>
          <w:rFonts w:ascii="Times New Roman" w:hAnsi="Times New Roman" w:cs="Times New Roman"/>
          <w:sz w:val="24"/>
        </w:rPr>
        <w:t>Kaplan–Meier survival curves comparing progression-free survival in meningiomas with merlin loss versus merlin retention.</w:t>
      </w:r>
    </w:p>
    <w:p w14:paraId="5ECB5F24" w14:textId="61E6D12E" w:rsidR="00116C1F" w:rsidRDefault="00116C1F" w:rsidP="00116C1F">
      <w:pPr>
        <w:widowControl/>
        <w:rPr>
          <w:rFonts w:ascii="Times New Roman" w:hAnsi="Times New Roman" w:cs="Times New Roman"/>
          <w:sz w:val="24"/>
        </w:rPr>
      </w:pPr>
    </w:p>
    <w:sectPr w:rsidR="00116C1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9E26C" w14:textId="77777777" w:rsidR="009300F6" w:rsidRDefault="009300F6" w:rsidP="00116C1F">
      <w:pPr>
        <w:spacing w:after="0" w:line="240" w:lineRule="auto"/>
      </w:pPr>
      <w:r>
        <w:separator/>
      </w:r>
    </w:p>
  </w:endnote>
  <w:endnote w:type="continuationSeparator" w:id="0">
    <w:p w14:paraId="0AAF1A05" w14:textId="77777777" w:rsidR="009300F6" w:rsidRDefault="009300F6" w:rsidP="00116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00AC1" w14:textId="77777777" w:rsidR="009300F6" w:rsidRDefault="009300F6" w:rsidP="00116C1F">
      <w:pPr>
        <w:spacing w:after="0" w:line="240" w:lineRule="auto"/>
      </w:pPr>
      <w:r>
        <w:separator/>
      </w:r>
    </w:p>
  </w:footnote>
  <w:footnote w:type="continuationSeparator" w:id="0">
    <w:p w14:paraId="5851B577" w14:textId="77777777" w:rsidR="009300F6" w:rsidRDefault="009300F6" w:rsidP="00116C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232EE4"/>
    <w:multiLevelType w:val="hybridMultilevel"/>
    <w:tmpl w:val="140C666E"/>
    <w:lvl w:ilvl="0" w:tplc="1F1E3AD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7BCB698C"/>
    <w:multiLevelType w:val="hybridMultilevel"/>
    <w:tmpl w:val="AFB44020"/>
    <w:lvl w:ilvl="0" w:tplc="0D28F5D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7DE87FCF"/>
    <w:multiLevelType w:val="hybridMultilevel"/>
    <w:tmpl w:val="F5103160"/>
    <w:lvl w:ilvl="0" w:tplc="B8A66A8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649946354">
    <w:abstractNumId w:val="0"/>
  </w:num>
  <w:num w:numId="2" w16cid:durableId="319113349">
    <w:abstractNumId w:val="2"/>
  </w:num>
  <w:num w:numId="3" w16cid:durableId="54548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447"/>
    <w:rsid w:val="000756FF"/>
    <w:rsid w:val="00116C1F"/>
    <w:rsid w:val="001F1EDF"/>
    <w:rsid w:val="00370447"/>
    <w:rsid w:val="004935DB"/>
    <w:rsid w:val="005722B4"/>
    <w:rsid w:val="005927F3"/>
    <w:rsid w:val="005A4B3E"/>
    <w:rsid w:val="007062E5"/>
    <w:rsid w:val="008D25CE"/>
    <w:rsid w:val="009300F6"/>
    <w:rsid w:val="00951A3B"/>
    <w:rsid w:val="00985ED4"/>
    <w:rsid w:val="00BE54A3"/>
    <w:rsid w:val="00D86A31"/>
    <w:rsid w:val="00DA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43E8F3F"/>
  <w15:chartTrackingRefBased/>
  <w15:docId w15:val="{0B81C5AC-E33F-4E15-95EF-6E80276C7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0447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7044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04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044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044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044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044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044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044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044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7044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7044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7044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37044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7044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7044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7044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7044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7044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7044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704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7044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7044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704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7044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7044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7044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704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7044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370447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116C1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116C1F"/>
  </w:style>
  <w:style w:type="paragraph" w:styleId="ac">
    <w:name w:val="footer"/>
    <w:basedOn w:val="a"/>
    <w:link w:val="ad"/>
    <w:uiPriority w:val="99"/>
    <w:unhideWhenUsed/>
    <w:rsid w:val="00116C1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116C1F"/>
  </w:style>
  <w:style w:type="paragraph" w:customStyle="1" w:styleId="EndNoteBibliography">
    <w:name w:val="EndNote Bibliography"/>
    <w:basedOn w:val="a"/>
    <w:link w:val="EndNoteBibliography0"/>
    <w:rsid w:val="00116C1F"/>
    <w:pPr>
      <w:spacing w:line="240" w:lineRule="auto"/>
    </w:pPr>
    <w:rPr>
      <w:rFonts w:ascii="游明朝" w:eastAsia="游明朝" w:hAnsi="游明朝"/>
      <w:noProof/>
    </w:rPr>
  </w:style>
  <w:style w:type="character" w:customStyle="1" w:styleId="EndNoteBibliography0">
    <w:name w:val="EndNote Bibliography (文字)"/>
    <w:basedOn w:val="a0"/>
    <w:link w:val="EndNoteBibliography"/>
    <w:rsid w:val="00116C1F"/>
    <w:rPr>
      <w:rFonts w:ascii="游明朝" w:eastAsia="游明朝" w:hAnsi="游明朝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msakaguchi1101@gmail.com</dc:creator>
  <cp:keywords/>
  <dc:description/>
  <cp:lastModifiedBy>msakaguchi1101@gmail.com</cp:lastModifiedBy>
  <cp:revision>2</cp:revision>
  <dcterms:created xsi:type="dcterms:W3CDTF">2025-06-07T16:40:00Z</dcterms:created>
  <dcterms:modified xsi:type="dcterms:W3CDTF">2025-06-07T16:40:00Z</dcterms:modified>
</cp:coreProperties>
</file>