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AC5E9B" w14:textId="483E85D3" w:rsidR="00D04F21" w:rsidRPr="00724B52" w:rsidRDefault="00D04F21" w:rsidP="00D04F21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</w:rPr>
      </w:pPr>
      <w:r w:rsidRPr="00724B52">
        <w:rPr>
          <w:rFonts w:ascii="Times New Roman" w:hAnsi="Times New Roman" w:cs="Times New Roman"/>
          <w:b/>
          <w:bCs/>
          <w:color w:val="000000" w:themeColor="text1"/>
        </w:rPr>
        <w:t xml:space="preserve">Supplementary </w:t>
      </w:r>
      <w:r w:rsidR="00395F2D">
        <w:rPr>
          <w:rFonts w:ascii="Times New Roman" w:hAnsi="Times New Roman" w:cs="Times New Roman"/>
          <w:b/>
          <w:bCs/>
          <w:color w:val="000000" w:themeColor="text1"/>
        </w:rPr>
        <w:t>F</w:t>
      </w:r>
      <w:r w:rsidRPr="00724B52">
        <w:rPr>
          <w:rFonts w:ascii="Times New Roman" w:hAnsi="Times New Roman" w:cs="Times New Roman"/>
          <w:b/>
          <w:bCs/>
          <w:color w:val="000000" w:themeColor="text1"/>
        </w:rPr>
        <w:t xml:space="preserve">igures and </w:t>
      </w:r>
      <w:r w:rsidR="00395F2D">
        <w:rPr>
          <w:rFonts w:ascii="Times New Roman" w:hAnsi="Times New Roman" w:cs="Times New Roman"/>
          <w:b/>
          <w:bCs/>
          <w:color w:val="000000" w:themeColor="text1"/>
        </w:rPr>
        <w:t>T</w:t>
      </w:r>
      <w:r w:rsidRPr="00724B52">
        <w:rPr>
          <w:rFonts w:ascii="Times New Roman" w:hAnsi="Times New Roman" w:cs="Times New Roman"/>
          <w:b/>
          <w:bCs/>
          <w:color w:val="000000" w:themeColor="text1"/>
        </w:rPr>
        <w:t>ables</w:t>
      </w:r>
    </w:p>
    <w:tbl>
      <w:tblPr>
        <w:tblStyle w:val="21"/>
        <w:tblW w:w="0" w:type="auto"/>
        <w:tblLook w:val="04A0" w:firstRow="1" w:lastRow="0" w:firstColumn="1" w:lastColumn="0" w:noHBand="0" w:noVBand="1"/>
      </w:tblPr>
      <w:tblGrid>
        <w:gridCol w:w="8123"/>
      </w:tblGrid>
      <w:tr w:rsidR="00E720B9" w:rsidRPr="00724B52" w14:paraId="12C9A476" w14:textId="77777777" w:rsidTr="00E720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36" w:type="dxa"/>
          </w:tcPr>
          <w:p w14:paraId="66B3978B" w14:textId="7E5F412E" w:rsidR="00E720B9" w:rsidRPr="00724B52" w:rsidRDefault="00264E1B" w:rsidP="00234D2C">
            <w:pPr>
              <w:spacing w:line="480" w:lineRule="auto"/>
              <w:rPr>
                <w:rFonts w:ascii="Times New Roman" w:hAnsi="Times New Roman" w:cs="Times New Roman" w:hint="eastAsia"/>
                <w:color w:val="000000" w:themeColor="text1"/>
              </w:rPr>
            </w:pPr>
            <w:r>
              <w:rPr>
                <w:rFonts w:ascii="Times New Roman" w:hAnsi="Times New Roman" w:cs="Times New Roman" w:hint="eastAsia"/>
                <w:noProof/>
                <w:color w:val="000000" w:themeColor="text1"/>
              </w:rPr>
              <w:drawing>
                <wp:inline distT="0" distB="0" distL="0" distR="0" wp14:anchorId="2754843D" wp14:editId="15B8324F">
                  <wp:extent cx="5021212" cy="4912397"/>
                  <wp:effectExtent l="0" t="0" r="0" b="2540"/>
                  <wp:docPr id="82436892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368922" name="圖片 824368922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631" cy="4920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9DD975" w14:textId="77A67CF5" w:rsidR="00EE602D" w:rsidRDefault="00D04F21" w:rsidP="000C1FCD">
      <w:pPr>
        <w:rPr>
          <w:rFonts w:ascii="Times New Roman" w:hAnsi="Times New Roman" w:cs="Times New Roman"/>
          <w:color w:val="000000" w:themeColor="text1"/>
        </w:rPr>
      </w:pPr>
      <w:r w:rsidRPr="00724B52">
        <w:rPr>
          <w:rFonts w:ascii="Times New Roman" w:hAnsi="Times New Roman" w:cs="Times New Roman"/>
          <w:b/>
          <w:bCs/>
          <w:color w:val="000000" w:themeColor="text1"/>
        </w:rPr>
        <w:t xml:space="preserve">Supplementary </w:t>
      </w:r>
      <w:r w:rsidR="00395F2D">
        <w:rPr>
          <w:rFonts w:ascii="Times New Roman" w:hAnsi="Times New Roman" w:cs="Times New Roman"/>
          <w:b/>
          <w:bCs/>
          <w:color w:val="000000" w:themeColor="text1"/>
        </w:rPr>
        <w:t>F</w:t>
      </w:r>
      <w:r w:rsidRPr="00724B52">
        <w:rPr>
          <w:rFonts w:ascii="Times New Roman" w:hAnsi="Times New Roman" w:cs="Times New Roman"/>
          <w:b/>
          <w:bCs/>
          <w:color w:val="000000" w:themeColor="text1"/>
        </w:rPr>
        <w:t>igure 1.</w:t>
      </w:r>
      <w:r w:rsidRPr="003E424F">
        <w:rPr>
          <w:rFonts w:ascii="Times New Roman" w:hAnsi="Times New Roman" w:cs="Times New Roman"/>
          <w:b/>
          <w:bCs/>
          <w:color w:val="000000" w:themeColor="text1"/>
        </w:rPr>
        <w:t xml:space="preserve"> </w:t>
      </w:r>
      <w:r w:rsidR="00E75FEF" w:rsidRPr="003E424F">
        <w:rPr>
          <w:rFonts w:ascii="Times New Roman" w:hAnsi="Times New Roman" w:cs="Times New Roman"/>
          <w:b/>
          <w:bCs/>
          <w:color w:val="000000" w:themeColor="text1"/>
        </w:rPr>
        <w:t xml:space="preserve">Time to neutrophil engraftment by conditioning regimen </w:t>
      </w:r>
      <w:r w:rsidR="00E75FEF" w:rsidRPr="003E424F">
        <w:rPr>
          <w:rFonts w:ascii="Times New Roman" w:hAnsi="Times New Roman" w:cs="Times New Roman"/>
          <w:color w:val="000000" w:themeColor="text1"/>
        </w:rPr>
        <w:t>Cumulative incidence curves demonstrate comparable neutrophil engraftment times between patients receiving thiotepa-based and non-thiotepa conditioning regimens</w:t>
      </w:r>
      <w:r w:rsidR="003E424F">
        <w:rPr>
          <w:rFonts w:ascii="Times New Roman" w:hAnsi="Times New Roman" w:cs="Times New Roman"/>
          <w:color w:val="000000" w:themeColor="text1"/>
        </w:rPr>
        <w:t xml:space="preserve"> </w:t>
      </w:r>
    </w:p>
    <w:p w14:paraId="410761F7" w14:textId="77777777" w:rsidR="00EE602D" w:rsidRDefault="00EE602D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br w:type="page"/>
      </w:r>
    </w:p>
    <w:tbl>
      <w:tblPr>
        <w:tblStyle w:val="21"/>
        <w:tblW w:w="0" w:type="auto"/>
        <w:tblLook w:val="04A0" w:firstRow="1" w:lastRow="0" w:firstColumn="1" w:lastColumn="0" w:noHBand="0" w:noVBand="1"/>
      </w:tblPr>
      <w:tblGrid>
        <w:gridCol w:w="8306"/>
      </w:tblGrid>
      <w:tr w:rsidR="005307C3" w:rsidRPr="00724B52" w14:paraId="1D25A6CD" w14:textId="77777777" w:rsidTr="003321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06" w:type="dxa"/>
          </w:tcPr>
          <w:p w14:paraId="243B973C" w14:textId="3B6161BF" w:rsidR="005307C3" w:rsidRPr="00724B52" w:rsidRDefault="0066760D" w:rsidP="005307C3">
            <w:pPr>
              <w:spacing w:line="480" w:lineRule="auto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</w:rPr>
              <w:lastRenderedPageBreak/>
              <w:drawing>
                <wp:inline distT="0" distB="0" distL="0" distR="0" wp14:anchorId="21EFA764" wp14:editId="6BE0F985">
                  <wp:extent cx="5274310" cy="4234815"/>
                  <wp:effectExtent l="0" t="0" r="0" b="0"/>
                  <wp:docPr id="188009346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09346" name="圖片 188009346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423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8ABF29" w14:textId="77777777" w:rsidR="00264E1B" w:rsidRDefault="00EE602D" w:rsidP="00EE602D">
      <w:pPr>
        <w:rPr>
          <w:rFonts w:ascii="Times New Roman" w:hAnsi="Times New Roman" w:cs="Times New Roman"/>
          <w:b/>
          <w:bCs/>
          <w:color w:val="000000" w:themeColor="text1"/>
        </w:rPr>
      </w:pPr>
      <w:r w:rsidRPr="00724B52">
        <w:rPr>
          <w:rFonts w:ascii="Times New Roman" w:hAnsi="Times New Roman" w:cs="Times New Roman"/>
          <w:b/>
          <w:bCs/>
          <w:color w:val="000000" w:themeColor="text1"/>
        </w:rPr>
        <w:t xml:space="preserve">Supplementary </w:t>
      </w:r>
      <w:r w:rsidR="00395F2D">
        <w:rPr>
          <w:rFonts w:ascii="Times New Roman" w:hAnsi="Times New Roman" w:cs="Times New Roman"/>
          <w:b/>
          <w:bCs/>
          <w:color w:val="000000" w:themeColor="text1"/>
        </w:rPr>
        <w:t>F</w:t>
      </w:r>
      <w:r w:rsidRPr="00724B52">
        <w:rPr>
          <w:rFonts w:ascii="Times New Roman" w:hAnsi="Times New Roman" w:cs="Times New Roman"/>
          <w:b/>
          <w:bCs/>
          <w:color w:val="000000" w:themeColor="text1"/>
        </w:rPr>
        <w:t>ig 2.</w:t>
      </w:r>
      <w:r w:rsidRPr="00724B52">
        <w:rPr>
          <w:rFonts w:ascii="Times New Roman" w:hAnsi="Times New Roman" w:cs="Times New Roman"/>
          <w:color w:val="000000" w:themeColor="text1"/>
        </w:rPr>
        <w:t xml:space="preserve"> </w:t>
      </w:r>
      <w:r w:rsidR="00E75FEF" w:rsidRPr="00E75FEF">
        <w:rPr>
          <w:rFonts w:ascii="Times New Roman" w:hAnsi="Times New Roman" w:cs="Times New Roman"/>
          <w:b/>
          <w:bCs/>
          <w:color w:val="000000" w:themeColor="text1"/>
        </w:rPr>
        <w:t xml:space="preserve">Survival outcomes by pre-transplant disease status in all HDC/ASCT patients </w:t>
      </w:r>
    </w:p>
    <w:p w14:paraId="487CBD52" w14:textId="6917D672" w:rsidR="00EE602D" w:rsidRDefault="00E75FEF" w:rsidP="00EE602D">
      <w:pPr>
        <w:rPr>
          <w:rFonts w:ascii="Times New Roman" w:hAnsi="Times New Roman" w:cs="Times New Roman"/>
          <w:color w:val="000000" w:themeColor="text1"/>
        </w:rPr>
      </w:pPr>
      <w:r w:rsidRPr="00E75FEF">
        <w:rPr>
          <w:rFonts w:ascii="Times New Roman" w:hAnsi="Times New Roman" w:cs="Times New Roman"/>
          <w:color w:val="000000" w:themeColor="text1"/>
        </w:rPr>
        <w:t>Kaplan–Meier curves of (</w:t>
      </w:r>
      <w:r w:rsidR="00264E1B">
        <w:rPr>
          <w:rFonts w:ascii="Times New Roman" w:hAnsi="Times New Roman" w:cs="Times New Roman"/>
          <w:color w:val="000000" w:themeColor="text1"/>
        </w:rPr>
        <w:t>a</w:t>
      </w:r>
      <w:r w:rsidRPr="00E75FEF">
        <w:rPr>
          <w:rFonts w:ascii="Times New Roman" w:hAnsi="Times New Roman" w:cs="Times New Roman"/>
          <w:color w:val="000000" w:themeColor="text1"/>
        </w:rPr>
        <w:t>) overall survival and (</w:t>
      </w:r>
      <w:r w:rsidR="00264E1B">
        <w:rPr>
          <w:rFonts w:ascii="Times New Roman" w:hAnsi="Times New Roman" w:cs="Times New Roman"/>
          <w:color w:val="000000" w:themeColor="text1"/>
        </w:rPr>
        <w:t>b</w:t>
      </w:r>
      <w:r w:rsidRPr="00E75FEF">
        <w:rPr>
          <w:rFonts w:ascii="Times New Roman" w:hAnsi="Times New Roman" w:cs="Times New Roman"/>
          <w:color w:val="000000" w:themeColor="text1"/>
        </w:rPr>
        <w:t xml:space="preserve">) relapse-free survival stratified by disease status before transplantation. </w:t>
      </w:r>
      <w:r w:rsidRPr="003A208F">
        <w:rPr>
          <w:rFonts w:ascii="Times New Roman" w:hAnsi="Times New Roman" w:cs="Times New Roman"/>
          <w:color w:val="000000" w:themeColor="text1"/>
        </w:rPr>
        <w:t xml:space="preserve">No significant differences in </w:t>
      </w:r>
      <w:r w:rsidR="004E5FD0">
        <w:rPr>
          <w:rFonts w:ascii="Times New Roman" w:hAnsi="Times New Roman" w:cs="Times New Roman"/>
          <w:color w:val="000000" w:themeColor="text1"/>
        </w:rPr>
        <w:t>survival</w:t>
      </w:r>
      <w:r>
        <w:rPr>
          <w:rFonts w:ascii="Times New Roman" w:hAnsi="Times New Roman" w:cs="Times New Roman"/>
          <w:color w:val="000000" w:themeColor="text1"/>
        </w:rPr>
        <w:t xml:space="preserve"> </w:t>
      </w:r>
      <w:r w:rsidRPr="003A208F">
        <w:rPr>
          <w:rFonts w:ascii="Times New Roman" w:hAnsi="Times New Roman" w:cs="Times New Roman"/>
          <w:color w:val="000000" w:themeColor="text1"/>
        </w:rPr>
        <w:t xml:space="preserve">were observed </w:t>
      </w:r>
      <w:r>
        <w:rPr>
          <w:rFonts w:ascii="Times New Roman" w:hAnsi="Times New Roman" w:cs="Times New Roman"/>
          <w:color w:val="000000" w:themeColor="text1"/>
        </w:rPr>
        <w:t xml:space="preserve">among the groups </w:t>
      </w:r>
    </w:p>
    <w:p w14:paraId="3CDAB6A4" w14:textId="79AA6DE6" w:rsidR="005307C3" w:rsidRPr="00724B52" w:rsidRDefault="005307C3" w:rsidP="00EE602D">
      <w:pPr>
        <w:rPr>
          <w:rFonts w:ascii="Times New Roman" w:hAnsi="Times New Roman" w:cs="Times New Roman"/>
          <w:color w:val="000000" w:themeColor="text1"/>
        </w:rPr>
      </w:pPr>
    </w:p>
    <w:p w14:paraId="68073460" w14:textId="777134CB" w:rsidR="00EE602D" w:rsidRPr="00724B52" w:rsidRDefault="005307C3" w:rsidP="005307C3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br w:type="page"/>
      </w:r>
    </w:p>
    <w:tbl>
      <w:tblPr>
        <w:tblStyle w:val="21"/>
        <w:tblW w:w="0" w:type="auto"/>
        <w:tblLook w:val="04A0" w:firstRow="1" w:lastRow="0" w:firstColumn="1" w:lastColumn="0" w:noHBand="0" w:noVBand="1"/>
      </w:tblPr>
      <w:tblGrid>
        <w:gridCol w:w="8306"/>
      </w:tblGrid>
      <w:tr w:rsidR="005307C3" w:rsidRPr="00724B52" w14:paraId="1DB6BECA" w14:textId="77777777" w:rsidTr="0092220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06" w:type="dxa"/>
          </w:tcPr>
          <w:p w14:paraId="047BD569" w14:textId="18F01C10" w:rsidR="005307C3" w:rsidRPr="00724B52" w:rsidRDefault="0066760D" w:rsidP="002072B5">
            <w:pPr>
              <w:spacing w:line="480" w:lineRule="auto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</w:rPr>
              <w:lastRenderedPageBreak/>
              <w:drawing>
                <wp:inline distT="0" distB="0" distL="0" distR="0" wp14:anchorId="4E715745" wp14:editId="7B32EDFD">
                  <wp:extent cx="5274310" cy="4234815"/>
                  <wp:effectExtent l="0" t="0" r="0" b="0"/>
                  <wp:docPr id="1185661924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5661924" name="圖片 1185661924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423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09F8F4" w14:textId="77777777" w:rsidR="00264E1B" w:rsidRDefault="00EE602D" w:rsidP="00EE602D">
      <w:pPr>
        <w:rPr>
          <w:rFonts w:ascii="Times New Roman" w:hAnsi="Times New Roman" w:cs="Times New Roman"/>
          <w:b/>
          <w:bCs/>
          <w:color w:val="000000" w:themeColor="text1"/>
        </w:rPr>
      </w:pPr>
      <w:r w:rsidRPr="00724B52">
        <w:rPr>
          <w:rFonts w:ascii="Times New Roman" w:hAnsi="Times New Roman" w:cs="Times New Roman"/>
          <w:b/>
          <w:bCs/>
          <w:color w:val="000000" w:themeColor="text1"/>
        </w:rPr>
        <w:t xml:space="preserve">Supplementary </w:t>
      </w:r>
      <w:r w:rsidR="00395F2D">
        <w:rPr>
          <w:rFonts w:ascii="Times New Roman" w:hAnsi="Times New Roman" w:cs="Times New Roman"/>
          <w:b/>
          <w:bCs/>
          <w:color w:val="000000" w:themeColor="text1"/>
        </w:rPr>
        <w:t>F</w:t>
      </w:r>
      <w:r w:rsidRPr="00724B52">
        <w:rPr>
          <w:rFonts w:ascii="Times New Roman" w:hAnsi="Times New Roman" w:cs="Times New Roman"/>
          <w:b/>
          <w:bCs/>
          <w:color w:val="000000" w:themeColor="text1"/>
        </w:rPr>
        <w:t>ig 3.</w:t>
      </w:r>
      <w:r w:rsidRPr="00724B52">
        <w:rPr>
          <w:rFonts w:ascii="Times New Roman" w:hAnsi="Times New Roman" w:cs="Times New Roman"/>
          <w:color w:val="000000" w:themeColor="text1"/>
        </w:rPr>
        <w:t xml:space="preserve"> </w:t>
      </w:r>
      <w:r w:rsidR="004E5FD0" w:rsidRPr="00E75FEF">
        <w:rPr>
          <w:rFonts w:ascii="Times New Roman" w:hAnsi="Times New Roman" w:cs="Times New Roman"/>
          <w:b/>
          <w:bCs/>
          <w:color w:val="000000" w:themeColor="text1"/>
        </w:rPr>
        <w:t xml:space="preserve">Survival outcomes by pre-transplant disease status in </w:t>
      </w:r>
      <w:r w:rsidR="004E5FD0">
        <w:rPr>
          <w:rFonts w:ascii="Times New Roman" w:hAnsi="Times New Roman" w:cs="Times New Roman"/>
          <w:b/>
          <w:bCs/>
          <w:color w:val="000000" w:themeColor="text1"/>
        </w:rPr>
        <w:t xml:space="preserve">frontline </w:t>
      </w:r>
      <w:r w:rsidR="004E5FD0" w:rsidRPr="00E75FEF">
        <w:rPr>
          <w:rFonts w:ascii="Times New Roman" w:hAnsi="Times New Roman" w:cs="Times New Roman"/>
          <w:b/>
          <w:bCs/>
          <w:color w:val="000000" w:themeColor="text1"/>
        </w:rPr>
        <w:t>HDC/ASCT patients</w:t>
      </w:r>
    </w:p>
    <w:p w14:paraId="22B9A0CF" w14:textId="77777777" w:rsidR="00264E1B" w:rsidRDefault="004E5FD0" w:rsidP="00EE602D">
      <w:pPr>
        <w:rPr>
          <w:rFonts w:ascii="Times New Roman" w:hAnsi="Times New Roman" w:cs="Times New Roman"/>
          <w:color w:val="000000" w:themeColor="text1"/>
        </w:rPr>
      </w:pPr>
      <w:r w:rsidRPr="00E75FEF">
        <w:rPr>
          <w:rFonts w:ascii="Times New Roman" w:hAnsi="Times New Roman" w:cs="Times New Roman"/>
          <w:color w:val="000000" w:themeColor="text1"/>
        </w:rPr>
        <w:t>Kaplan–Meier curves of (</w:t>
      </w:r>
      <w:r w:rsidR="00264E1B">
        <w:rPr>
          <w:rFonts w:ascii="Times New Roman" w:hAnsi="Times New Roman" w:cs="Times New Roman"/>
          <w:color w:val="000000" w:themeColor="text1"/>
        </w:rPr>
        <w:t>a</w:t>
      </w:r>
      <w:r w:rsidRPr="00E75FEF">
        <w:rPr>
          <w:rFonts w:ascii="Times New Roman" w:hAnsi="Times New Roman" w:cs="Times New Roman"/>
          <w:color w:val="000000" w:themeColor="text1"/>
        </w:rPr>
        <w:t>) overall survival and (</w:t>
      </w:r>
      <w:r w:rsidR="00264E1B">
        <w:rPr>
          <w:rFonts w:ascii="Times New Roman" w:hAnsi="Times New Roman" w:cs="Times New Roman"/>
          <w:color w:val="000000" w:themeColor="text1"/>
        </w:rPr>
        <w:t>b</w:t>
      </w:r>
      <w:r w:rsidRPr="00E75FEF">
        <w:rPr>
          <w:rFonts w:ascii="Times New Roman" w:hAnsi="Times New Roman" w:cs="Times New Roman"/>
          <w:color w:val="000000" w:themeColor="text1"/>
        </w:rPr>
        <w:t xml:space="preserve">) relapse-free survival stratified by disease status before transplantation. </w:t>
      </w:r>
      <w:r w:rsidRPr="003A208F">
        <w:rPr>
          <w:rFonts w:ascii="Times New Roman" w:hAnsi="Times New Roman" w:cs="Times New Roman"/>
          <w:color w:val="000000" w:themeColor="text1"/>
        </w:rPr>
        <w:t xml:space="preserve">No significant differences in </w:t>
      </w:r>
      <w:r>
        <w:rPr>
          <w:rFonts w:ascii="Times New Roman" w:hAnsi="Times New Roman" w:cs="Times New Roman"/>
          <w:color w:val="000000" w:themeColor="text1"/>
        </w:rPr>
        <w:t xml:space="preserve">survival </w:t>
      </w:r>
      <w:r w:rsidRPr="003A208F">
        <w:rPr>
          <w:rFonts w:ascii="Times New Roman" w:hAnsi="Times New Roman" w:cs="Times New Roman"/>
          <w:color w:val="000000" w:themeColor="text1"/>
        </w:rPr>
        <w:t xml:space="preserve">were observed </w:t>
      </w:r>
      <w:r>
        <w:rPr>
          <w:rFonts w:ascii="Times New Roman" w:hAnsi="Times New Roman" w:cs="Times New Roman"/>
          <w:color w:val="000000" w:themeColor="text1"/>
        </w:rPr>
        <w:t>among the groups.</w:t>
      </w:r>
    </w:p>
    <w:p w14:paraId="06C21438" w14:textId="79A0A3D2" w:rsidR="00EE602D" w:rsidRPr="00724B52" w:rsidRDefault="004E5FD0" w:rsidP="00EE602D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 </w:t>
      </w:r>
    </w:p>
    <w:p w14:paraId="5997F214" w14:textId="77777777" w:rsidR="00EE602D" w:rsidRDefault="00EE602D" w:rsidP="00EE602D">
      <w:pPr>
        <w:pStyle w:val="a8"/>
        <w:spacing w:line="480" w:lineRule="auto"/>
        <w:rPr>
          <w:rFonts w:ascii="Times New Roman" w:hAnsi="Times New Roman" w:cs="Times New Roman"/>
          <w:b/>
          <w:color w:val="000000" w:themeColor="text1"/>
        </w:rPr>
      </w:pPr>
    </w:p>
    <w:p w14:paraId="39C23507" w14:textId="77777777" w:rsidR="00D04F21" w:rsidRPr="00724B52" w:rsidRDefault="00D04F21">
      <w:pPr>
        <w:rPr>
          <w:rFonts w:ascii="Times New Roman" w:hAnsi="Times New Roman" w:cs="Times New Roman"/>
          <w:color w:val="000000" w:themeColor="text1"/>
        </w:rPr>
      </w:pPr>
      <w:r w:rsidRPr="00724B52">
        <w:rPr>
          <w:rFonts w:ascii="Times New Roman" w:hAnsi="Times New Roman" w:cs="Times New Roman"/>
          <w:color w:val="000000" w:themeColor="text1"/>
        </w:rPr>
        <w:br w:type="page"/>
      </w:r>
    </w:p>
    <w:p w14:paraId="6A7932B2" w14:textId="631BE400" w:rsidR="00D04F21" w:rsidRPr="00724B52" w:rsidRDefault="00D04F21" w:rsidP="00D04F21">
      <w:pPr>
        <w:rPr>
          <w:rFonts w:ascii="Times New Roman" w:hAnsi="Times New Roman" w:cs="Times New Roman"/>
          <w:bCs/>
          <w:color w:val="000000" w:themeColor="text1"/>
        </w:rPr>
      </w:pPr>
      <w:r w:rsidRPr="00724B52">
        <w:rPr>
          <w:rFonts w:ascii="Times New Roman" w:hAnsi="Times New Roman" w:cs="Times New Roman"/>
          <w:b/>
          <w:color w:val="000000" w:themeColor="text1"/>
        </w:rPr>
        <w:lastRenderedPageBreak/>
        <w:t xml:space="preserve">Supplementary </w:t>
      </w:r>
      <w:r w:rsidR="00395F2D">
        <w:rPr>
          <w:rFonts w:ascii="Times New Roman" w:hAnsi="Times New Roman" w:cs="Times New Roman"/>
          <w:b/>
          <w:color w:val="000000" w:themeColor="text1"/>
        </w:rPr>
        <w:t>T</w:t>
      </w:r>
      <w:r w:rsidRPr="00724B52">
        <w:rPr>
          <w:rFonts w:ascii="Times New Roman" w:hAnsi="Times New Roman" w:cs="Times New Roman"/>
          <w:b/>
          <w:color w:val="000000" w:themeColor="text1"/>
        </w:rPr>
        <w:t>able 1.</w:t>
      </w:r>
      <w:r w:rsidRPr="00724B52">
        <w:rPr>
          <w:rFonts w:ascii="Times New Roman" w:hAnsi="Times New Roman" w:cs="Times New Roman"/>
          <w:bCs/>
          <w:color w:val="000000" w:themeColor="text1"/>
        </w:rPr>
        <w:t xml:space="preserve"> Cause of mortality in frontline autologous HDC/ASCT</w:t>
      </w:r>
    </w:p>
    <w:tbl>
      <w:tblPr>
        <w:tblStyle w:val="21"/>
        <w:tblW w:w="0" w:type="auto"/>
        <w:tblLook w:val="04A0" w:firstRow="1" w:lastRow="0" w:firstColumn="1" w:lastColumn="0" w:noHBand="0" w:noVBand="1"/>
      </w:tblPr>
      <w:tblGrid>
        <w:gridCol w:w="2261"/>
        <w:gridCol w:w="2015"/>
        <w:gridCol w:w="2015"/>
        <w:gridCol w:w="2015"/>
      </w:tblGrid>
      <w:tr w:rsidR="00724B52" w:rsidRPr="00724B52" w14:paraId="435ED99B" w14:textId="77777777" w:rsidTr="00234D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1" w:type="dxa"/>
          </w:tcPr>
          <w:p w14:paraId="469AB8BF" w14:textId="77777777" w:rsidR="00D04F21" w:rsidRPr="00724B52" w:rsidRDefault="00D04F21" w:rsidP="00234D2C">
            <w:pPr>
              <w:rPr>
                <w:rFonts w:ascii="Times New Roman" w:hAnsi="Times New Roman" w:cs="Times New Roman"/>
                <w:b w:val="0"/>
                <w:color w:val="000000" w:themeColor="text1"/>
              </w:rPr>
            </w:pPr>
          </w:p>
        </w:tc>
        <w:tc>
          <w:tcPr>
            <w:tcW w:w="2015" w:type="dxa"/>
          </w:tcPr>
          <w:p w14:paraId="38AE484F" w14:textId="77777777" w:rsidR="00D04F21" w:rsidRPr="00724B52" w:rsidRDefault="00D04F21" w:rsidP="00234D2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 xml:space="preserve">Frontline </w:t>
            </w:r>
          </w:p>
        </w:tc>
        <w:tc>
          <w:tcPr>
            <w:tcW w:w="2015" w:type="dxa"/>
          </w:tcPr>
          <w:p w14:paraId="1118DF23" w14:textId="77777777" w:rsidR="00D04F21" w:rsidRPr="00724B52" w:rsidRDefault="00D04F21" w:rsidP="00234D2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Thiotepa</w:t>
            </w:r>
          </w:p>
        </w:tc>
        <w:tc>
          <w:tcPr>
            <w:tcW w:w="2015" w:type="dxa"/>
          </w:tcPr>
          <w:p w14:paraId="0234EC6E" w14:textId="77777777" w:rsidR="00D04F21" w:rsidRPr="00724B52" w:rsidRDefault="00D04F21" w:rsidP="00234D2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 xml:space="preserve">Non-thiotepa </w:t>
            </w:r>
          </w:p>
        </w:tc>
      </w:tr>
      <w:tr w:rsidR="00724B52" w:rsidRPr="00724B52" w14:paraId="0CB42636" w14:textId="77777777" w:rsidTr="00234D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1" w:type="dxa"/>
          </w:tcPr>
          <w:p w14:paraId="28CED825" w14:textId="77777777" w:rsidR="00D04F21" w:rsidRPr="00724B52" w:rsidRDefault="00D04F21" w:rsidP="00234D2C">
            <w:pPr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Patients, n</w:t>
            </w:r>
          </w:p>
        </w:tc>
        <w:tc>
          <w:tcPr>
            <w:tcW w:w="2015" w:type="dxa"/>
          </w:tcPr>
          <w:p w14:paraId="2246BCD7" w14:textId="77777777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 xml:space="preserve">47 </w:t>
            </w:r>
          </w:p>
        </w:tc>
        <w:tc>
          <w:tcPr>
            <w:tcW w:w="2015" w:type="dxa"/>
          </w:tcPr>
          <w:p w14:paraId="0EC73CD4" w14:textId="77777777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 xml:space="preserve">29 </w:t>
            </w:r>
          </w:p>
        </w:tc>
        <w:tc>
          <w:tcPr>
            <w:tcW w:w="2015" w:type="dxa"/>
          </w:tcPr>
          <w:p w14:paraId="0C7557C0" w14:textId="77777777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18</w:t>
            </w:r>
          </w:p>
        </w:tc>
      </w:tr>
      <w:tr w:rsidR="00724B52" w:rsidRPr="00724B52" w14:paraId="267E6A23" w14:textId="77777777" w:rsidTr="00234D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1" w:type="dxa"/>
          </w:tcPr>
          <w:p w14:paraId="762AA7B3" w14:textId="77777777" w:rsidR="00D04F21" w:rsidRPr="00724B52" w:rsidRDefault="00D04F21" w:rsidP="00234D2C">
            <w:pPr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Mortality, n (%)</w:t>
            </w:r>
          </w:p>
        </w:tc>
        <w:tc>
          <w:tcPr>
            <w:tcW w:w="2015" w:type="dxa"/>
          </w:tcPr>
          <w:p w14:paraId="5D70862C" w14:textId="61269A6B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16 (34.0)</w:t>
            </w:r>
          </w:p>
        </w:tc>
        <w:tc>
          <w:tcPr>
            <w:tcW w:w="2015" w:type="dxa"/>
          </w:tcPr>
          <w:p w14:paraId="40D82179" w14:textId="70186366" w:rsidR="00D04F21" w:rsidRPr="00724B52" w:rsidRDefault="009D2EDE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8</w:t>
            </w:r>
            <w:r w:rsidR="00D04F21" w:rsidRPr="00724B52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(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27.6</w:t>
            </w:r>
            <w:r w:rsidR="00D04F21"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2015" w:type="dxa"/>
          </w:tcPr>
          <w:p w14:paraId="3E88F07B" w14:textId="72AA4619" w:rsidR="00D04F21" w:rsidRPr="00724B52" w:rsidRDefault="009D2EDE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8</w:t>
            </w:r>
            <w:r w:rsidR="00D04F21" w:rsidRPr="00724B52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(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44.4</w:t>
            </w:r>
            <w:r w:rsidR="00D04F21"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</w:tr>
      <w:tr w:rsidR="00724B52" w:rsidRPr="00724B52" w14:paraId="5E754156" w14:textId="77777777" w:rsidTr="00234D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1" w:type="dxa"/>
          </w:tcPr>
          <w:p w14:paraId="480E9AEF" w14:textId="23971497" w:rsidR="00624956" w:rsidRPr="00724B52" w:rsidRDefault="00624956" w:rsidP="00234D2C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Relapse, n (%)</w:t>
            </w:r>
          </w:p>
        </w:tc>
        <w:tc>
          <w:tcPr>
            <w:tcW w:w="2015" w:type="dxa"/>
          </w:tcPr>
          <w:p w14:paraId="735A9924" w14:textId="20FEF562" w:rsidR="00624956" w:rsidRPr="00724B52" w:rsidRDefault="00624956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 w:hint="eastAsia"/>
                <w:bCs/>
                <w:color w:val="000000" w:themeColor="text1"/>
              </w:rPr>
              <w:t>1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3 (27.1)</w:t>
            </w:r>
          </w:p>
        </w:tc>
        <w:tc>
          <w:tcPr>
            <w:tcW w:w="2015" w:type="dxa"/>
          </w:tcPr>
          <w:p w14:paraId="75B1DD81" w14:textId="4772E0C7" w:rsidR="00624956" w:rsidRPr="00724B52" w:rsidRDefault="00624956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 w:hint="eastAsia"/>
                <w:bCs/>
                <w:color w:val="000000" w:themeColor="text1"/>
              </w:rPr>
              <w:t>7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(24.1)</w:t>
            </w:r>
          </w:p>
        </w:tc>
        <w:tc>
          <w:tcPr>
            <w:tcW w:w="2015" w:type="dxa"/>
          </w:tcPr>
          <w:p w14:paraId="438B9F90" w14:textId="67E7B994" w:rsidR="00624956" w:rsidRPr="00724B52" w:rsidRDefault="00624956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 w:hint="eastAsia"/>
                <w:bCs/>
                <w:color w:val="000000" w:themeColor="text1"/>
              </w:rPr>
              <w:t>6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(33.3)</w:t>
            </w:r>
          </w:p>
        </w:tc>
      </w:tr>
      <w:tr w:rsidR="00724B52" w:rsidRPr="00724B52" w14:paraId="0555C307" w14:textId="77777777" w:rsidTr="00234D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1" w:type="dxa"/>
          </w:tcPr>
          <w:p w14:paraId="5ABA972E" w14:textId="77777777" w:rsidR="00D04F21" w:rsidRPr="00724B52" w:rsidRDefault="00D04F21" w:rsidP="00234D2C">
            <w:pPr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Major cause of mortality, n (%)</w:t>
            </w:r>
          </w:p>
        </w:tc>
        <w:tc>
          <w:tcPr>
            <w:tcW w:w="2015" w:type="dxa"/>
          </w:tcPr>
          <w:p w14:paraId="4346B114" w14:textId="77777777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</w:p>
        </w:tc>
        <w:tc>
          <w:tcPr>
            <w:tcW w:w="2015" w:type="dxa"/>
          </w:tcPr>
          <w:p w14:paraId="0A041F4A" w14:textId="77777777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</w:p>
        </w:tc>
        <w:tc>
          <w:tcPr>
            <w:tcW w:w="2015" w:type="dxa"/>
          </w:tcPr>
          <w:p w14:paraId="5B31173F" w14:textId="77777777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</w:p>
        </w:tc>
      </w:tr>
      <w:tr w:rsidR="00724B52" w:rsidRPr="00724B52" w14:paraId="25FA0A7E" w14:textId="77777777" w:rsidTr="00234D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1" w:type="dxa"/>
          </w:tcPr>
          <w:p w14:paraId="46278FAD" w14:textId="77777777" w:rsidR="00D04F21" w:rsidRPr="00724B52" w:rsidRDefault="00D04F21" w:rsidP="00234D2C">
            <w:pPr>
              <w:ind w:firstLineChars="100" w:firstLine="24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Disease-related </w:t>
            </w:r>
          </w:p>
        </w:tc>
        <w:tc>
          <w:tcPr>
            <w:tcW w:w="2015" w:type="dxa"/>
          </w:tcPr>
          <w:p w14:paraId="76BFB929" w14:textId="671097CA" w:rsidR="00D04F21" w:rsidRPr="00724B52" w:rsidRDefault="009F156F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10</w:t>
            </w:r>
            <w:r w:rsidR="00D04F21" w:rsidRPr="00724B52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(</w:t>
            </w:r>
            <w:r>
              <w:rPr>
                <w:rFonts w:ascii="Times New Roman" w:hAnsi="Times New Roman" w:cs="Times New Roman"/>
                <w:bCs/>
                <w:color w:val="000000" w:themeColor="text1"/>
              </w:rPr>
              <w:t>62.5</w:t>
            </w:r>
            <w:r w:rsidR="00D04F21"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2015" w:type="dxa"/>
          </w:tcPr>
          <w:p w14:paraId="342F4784" w14:textId="78AEDC21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5 (</w:t>
            </w:r>
            <w:r w:rsidR="009F156F">
              <w:rPr>
                <w:rFonts w:ascii="Times New Roman" w:hAnsi="Times New Roman" w:cs="Times New Roman"/>
                <w:bCs/>
                <w:color w:val="000000" w:themeColor="text1"/>
              </w:rPr>
              <w:t>62.5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2015" w:type="dxa"/>
          </w:tcPr>
          <w:p w14:paraId="14D762E8" w14:textId="46E96302" w:rsidR="00D04F21" w:rsidRPr="00724B52" w:rsidRDefault="009F156F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5</w:t>
            </w:r>
            <w:r w:rsidR="00D04F21" w:rsidRPr="00724B52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(</w:t>
            </w:r>
            <w:r>
              <w:rPr>
                <w:rFonts w:ascii="Times New Roman" w:hAnsi="Times New Roman" w:cs="Times New Roman"/>
                <w:bCs/>
                <w:color w:val="000000" w:themeColor="text1"/>
              </w:rPr>
              <w:t>62.5</w:t>
            </w:r>
            <w:r w:rsidR="00D04F21"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</w:tr>
      <w:tr w:rsidR="00724B52" w:rsidRPr="00724B52" w14:paraId="100583D6" w14:textId="77777777" w:rsidTr="00234D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1" w:type="dxa"/>
          </w:tcPr>
          <w:p w14:paraId="04713DB2" w14:textId="77777777" w:rsidR="00D04F21" w:rsidRPr="00724B52" w:rsidRDefault="00D04F21" w:rsidP="00234D2C">
            <w:pPr>
              <w:ind w:firstLineChars="100" w:firstLine="24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Infection </w:t>
            </w:r>
          </w:p>
        </w:tc>
        <w:tc>
          <w:tcPr>
            <w:tcW w:w="2015" w:type="dxa"/>
          </w:tcPr>
          <w:p w14:paraId="075898CE" w14:textId="5B8DB975" w:rsidR="00D04F21" w:rsidRPr="00724B52" w:rsidRDefault="009F156F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5</w:t>
            </w:r>
            <w:r w:rsidR="00D04F21" w:rsidRPr="00724B52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(3</w:t>
            </w:r>
            <w:r>
              <w:rPr>
                <w:rFonts w:ascii="Times New Roman" w:hAnsi="Times New Roman" w:cs="Times New Roman"/>
                <w:bCs/>
                <w:color w:val="000000" w:themeColor="text1"/>
              </w:rPr>
              <w:t>1</w:t>
            </w:r>
            <w:r w:rsidR="00D04F21" w:rsidRPr="00724B52">
              <w:rPr>
                <w:rFonts w:ascii="Times New Roman" w:hAnsi="Times New Roman" w:cs="Times New Roman"/>
                <w:bCs/>
                <w:color w:val="000000" w:themeColor="text1"/>
              </w:rPr>
              <w:t>.3)</w:t>
            </w:r>
          </w:p>
        </w:tc>
        <w:tc>
          <w:tcPr>
            <w:tcW w:w="2015" w:type="dxa"/>
          </w:tcPr>
          <w:p w14:paraId="6CEAC0B8" w14:textId="1F5AD56C" w:rsidR="00D04F21" w:rsidRPr="00724B52" w:rsidRDefault="009F156F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3</w:t>
            </w:r>
            <w:r w:rsidR="00D04F21" w:rsidRPr="00724B52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(</w:t>
            </w:r>
            <w:r>
              <w:rPr>
                <w:rFonts w:ascii="Times New Roman" w:hAnsi="Times New Roman" w:cs="Times New Roman"/>
                <w:bCs/>
                <w:color w:val="000000" w:themeColor="text1"/>
              </w:rPr>
              <w:t>37.5</w:t>
            </w:r>
            <w:r w:rsidR="00D04F21"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2015" w:type="dxa"/>
          </w:tcPr>
          <w:p w14:paraId="04F0414B" w14:textId="1646E415" w:rsidR="00D04F21" w:rsidRPr="00724B52" w:rsidRDefault="009F156F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2</w:t>
            </w:r>
            <w:r w:rsidR="00D04F21" w:rsidRPr="00724B52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(</w:t>
            </w:r>
            <w:r>
              <w:rPr>
                <w:rFonts w:ascii="Times New Roman" w:hAnsi="Times New Roman" w:cs="Times New Roman"/>
                <w:bCs/>
                <w:color w:val="000000" w:themeColor="text1"/>
              </w:rPr>
              <w:t>25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.0</w:t>
            </w:r>
            <w:r w:rsidR="00D04F21"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</w:tr>
      <w:tr w:rsidR="00724B52" w:rsidRPr="00724B52" w14:paraId="3E979117" w14:textId="77777777" w:rsidTr="00234D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14:paraId="3E9F54F3" w14:textId="77777777" w:rsidR="00D04F21" w:rsidRPr="00724B52" w:rsidRDefault="00D04F21" w:rsidP="00234D2C">
            <w:pPr>
              <w:ind w:firstLineChars="100" w:firstLine="240"/>
              <w:rPr>
                <w:rFonts w:ascii="Times New Roman" w:hAnsi="Times New Roman" w:cs="Times New Roman"/>
                <w:b w:val="0"/>
                <w:bCs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bCs w:val="0"/>
                <w:color w:val="000000" w:themeColor="text1"/>
              </w:rPr>
              <w:t>Other</w:t>
            </w:r>
          </w:p>
        </w:tc>
        <w:tc>
          <w:tcPr>
            <w:tcW w:w="0" w:type="auto"/>
            <w:hideMark/>
          </w:tcPr>
          <w:p w14:paraId="018ACE90" w14:textId="0C16A391" w:rsidR="00D04F21" w:rsidRPr="00724B52" w:rsidRDefault="00D04F21" w:rsidP="00234D2C">
            <w:pPr>
              <w:pStyle w:val="Web"/>
              <w:spacing w:before="0" w:beforeAutospacing="0"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1 (</w:t>
            </w:r>
            <w:r w:rsidR="009F156F">
              <w:rPr>
                <w:rFonts w:ascii="Times New Roman" w:hAnsi="Times New Roman" w:cs="Times New Roman"/>
                <w:bCs/>
                <w:color w:val="000000" w:themeColor="text1"/>
              </w:rPr>
              <w:t>6.3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0" w:type="auto"/>
            <w:hideMark/>
          </w:tcPr>
          <w:p w14:paraId="45232D73" w14:textId="6087915C" w:rsidR="00D04F21" w:rsidRPr="00724B52" w:rsidRDefault="00D04F21" w:rsidP="00234D2C">
            <w:pPr>
              <w:pStyle w:val="Web"/>
              <w:spacing w:before="0" w:beforeAutospacing="0"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0 (0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.0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0" w:type="auto"/>
            <w:hideMark/>
          </w:tcPr>
          <w:p w14:paraId="71936506" w14:textId="3197CB14" w:rsidR="00D04F21" w:rsidRPr="00724B52" w:rsidRDefault="009F156F" w:rsidP="00234D2C">
            <w:pPr>
              <w:pStyle w:val="Web"/>
              <w:spacing w:before="0" w:beforeAutospacing="0" w:after="0" w:afterAutospacing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1</w:t>
            </w:r>
            <w:r w:rsidR="00D04F21" w:rsidRPr="00724B52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(</w:t>
            </w:r>
            <w:r>
              <w:rPr>
                <w:rFonts w:ascii="Times New Roman" w:hAnsi="Times New Roman" w:cs="Times New Roman"/>
                <w:bCs/>
                <w:color w:val="000000" w:themeColor="text1"/>
              </w:rPr>
              <w:t>12.5</w:t>
            </w:r>
            <w:r w:rsidR="00D04F21"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</w:tr>
    </w:tbl>
    <w:p w14:paraId="57A5E736" w14:textId="77777777" w:rsidR="00D04F21" w:rsidRPr="00724B52" w:rsidRDefault="00D04F21" w:rsidP="00D04F21">
      <w:pPr>
        <w:rPr>
          <w:rFonts w:ascii="Times New Roman" w:hAnsi="Times New Roman" w:cs="Times New Roman"/>
          <w:bCs/>
          <w:color w:val="000000" w:themeColor="text1"/>
        </w:rPr>
      </w:pPr>
      <w:r w:rsidRPr="00724B52">
        <w:rPr>
          <w:rFonts w:ascii="Times New Roman" w:hAnsi="Times New Roman" w:cs="Times New Roman"/>
          <w:bCs/>
          <w:color w:val="000000" w:themeColor="text1"/>
        </w:rPr>
        <w:t>HDC/ASCT: high-dose chemotherapy with autologous stem-cell transplant</w:t>
      </w:r>
    </w:p>
    <w:p w14:paraId="12A3E3E1" w14:textId="77777777" w:rsidR="00D04F21" w:rsidRPr="00724B52" w:rsidRDefault="00D04F21" w:rsidP="00D04F21">
      <w:pPr>
        <w:rPr>
          <w:rFonts w:ascii="Times New Roman" w:hAnsi="Times New Roman" w:cs="Times New Roman"/>
          <w:bCs/>
          <w:color w:val="000000" w:themeColor="text1"/>
        </w:rPr>
      </w:pPr>
    </w:p>
    <w:p w14:paraId="3469D960" w14:textId="77777777" w:rsidR="00D04F21" w:rsidRPr="00724B52" w:rsidRDefault="00D04F21" w:rsidP="00D04F21">
      <w:pPr>
        <w:rPr>
          <w:rFonts w:ascii="Times New Roman" w:hAnsi="Times New Roman" w:cs="Times New Roman"/>
          <w:bCs/>
          <w:color w:val="000000" w:themeColor="text1"/>
        </w:rPr>
      </w:pPr>
    </w:p>
    <w:p w14:paraId="5BC4F8E9" w14:textId="5D3EEC25" w:rsidR="00D04F21" w:rsidRPr="00724B52" w:rsidRDefault="00D04F21" w:rsidP="00D04F21">
      <w:pPr>
        <w:rPr>
          <w:rFonts w:ascii="Times New Roman" w:hAnsi="Times New Roman" w:cs="Times New Roman"/>
          <w:bCs/>
          <w:color w:val="000000" w:themeColor="text1"/>
        </w:rPr>
      </w:pPr>
      <w:r w:rsidRPr="00724B52">
        <w:rPr>
          <w:rFonts w:ascii="Times New Roman" w:hAnsi="Times New Roman" w:cs="Times New Roman"/>
          <w:b/>
          <w:color w:val="000000" w:themeColor="text1"/>
        </w:rPr>
        <w:t xml:space="preserve">Supplementary </w:t>
      </w:r>
      <w:r w:rsidR="00395F2D">
        <w:rPr>
          <w:rFonts w:ascii="Times New Roman" w:hAnsi="Times New Roman" w:cs="Times New Roman"/>
          <w:b/>
          <w:color w:val="000000" w:themeColor="text1"/>
        </w:rPr>
        <w:t>T</w:t>
      </w:r>
      <w:r w:rsidRPr="00724B52">
        <w:rPr>
          <w:rFonts w:ascii="Times New Roman" w:hAnsi="Times New Roman" w:cs="Times New Roman"/>
          <w:b/>
          <w:color w:val="000000" w:themeColor="text1"/>
        </w:rPr>
        <w:t>able 2.</w:t>
      </w:r>
      <w:r w:rsidRPr="00724B52">
        <w:rPr>
          <w:rFonts w:ascii="Times New Roman" w:hAnsi="Times New Roman" w:cs="Times New Roman"/>
          <w:bCs/>
          <w:color w:val="000000" w:themeColor="text1"/>
        </w:rPr>
        <w:t xml:space="preserve"> Patients’ baseline characteristics in frontline autologous HDC/ASCT group</w:t>
      </w:r>
    </w:p>
    <w:tbl>
      <w:tblPr>
        <w:tblStyle w:val="21"/>
        <w:tblW w:w="0" w:type="auto"/>
        <w:tblLook w:val="04A0" w:firstRow="1" w:lastRow="0" w:firstColumn="1" w:lastColumn="0" w:noHBand="0" w:noVBand="1"/>
      </w:tblPr>
      <w:tblGrid>
        <w:gridCol w:w="2410"/>
        <w:gridCol w:w="1738"/>
        <w:gridCol w:w="2074"/>
        <w:gridCol w:w="2074"/>
      </w:tblGrid>
      <w:tr w:rsidR="00724B52" w:rsidRPr="00724B52" w14:paraId="70F93D64" w14:textId="77777777" w:rsidTr="00234D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14:paraId="2E8DF5F6" w14:textId="77777777" w:rsidR="00D04F21" w:rsidRPr="00724B52" w:rsidRDefault="00D04F21" w:rsidP="00234D2C">
            <w:pPr>
              <w:rPr>
                <w:rFonts w:ascii="Times New Roman" w:hAnsi="Times New Roman" w:cs="Times New Roman"/>
                <w:b w:val="0"/>
                <w:color w:val="000000" w:themeColor="text1"/>
              </w:rPr>
            </w:pPr>
          </w:p>
        </w:tc>
        <w:tc>
          <w:tcPr>
            <w:tcW w:w="1738" w:type="dxa"/>
          </w:tcPr>
          <w:p w14:paraId="1721A6C0" w14:textId="77777777" w:rsidR="00D04F21" w:rsidRPr="00724B52" w:rsidRDefault="00D04F21" w:rsidP="00234D2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Frontline</w:t>
            </w:r>
          </w:p>
        </w:tc>
        <w:tc>
          <w:tcPr>
            <w:tcW w:w="2074" w:type="dxa"/>
          </w:tcPr>
          <w:p w14:paraId="0106D910" w14:textId="77777777" w:rsidR="00D04F21" w:rsidRPr="00724B52" w:rsidRDefault="00D04F21" w:rsidP="00234D2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Thiotepa</w:t>
            </w:r>
          </w:p>
        </w:tc>
        <w:tc>
          <w:tcPr>
            <w:tcW w:w="2074" w:type="dxa"/>
          </w:tcPr>
          <w:p w14:paraId="7EC1EEF6" w14:textId="77777777" w:rsidR="00D04F21" w:rsidRPr="00724B52" w:rsidRDefault="00D04F21" w:rsidP="00234D2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Non-thiotepa</w:t>
            </w:r>
          </w:p>
        </w:tc>
      </w:tr>
      <w:tr w:rsidR="00724B52" w:rsidRPr="00724B52" w14:paraId="3D3AE543" w14:textId="77777777" w:rsidTr="00234D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14:paraId="24B50B9B" w14:textId="77777777" w:rsidR="00D04F21" w:rsidRPr="00724B52" w:rsidRDefault="00D04F21" w:rsidP="00234D2C">
            <w:pPr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 xml:space="preserve">Patient, n </w:t>
            </w:r>
          </w:p>
        </w:tc>
        <w:tc>
          <w:tcPr>
            <w:tcW w:w="1738" w:type="dxa"/>
          </w:tcPr>
          <w:p w14:paraId="508B10E6" w14:textId="77777777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47</w:t>
            </w:r>
          </w:p>
        </w:tc>
        <w:tc>
          <w:tcPr>
            <w:tcW w:w="2074" w:type="dxa"/>
          </w:tcPr>
          <w:p w14:paraId="02142E5C" w14:textId="77777777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29</w:t>
            </w:r>
          </w:p>
        </w:tc>
        <w:tc>
          <w:tcPr>
            <w:tcW w:w="2074" w:type="dxa"/>
          </w:tcPr>
          <w:p w14:paraId="5B433AFD" w14:textId="77777777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18</w:t>
            </w:r>
          </w:p>
        </w:tc>
      </w:tr>
      <w:tr w:rsidR="00724B52" w:rsidRPr="00724B52" w14:paraId="47DF37AB" w14:textId="77777777" w:rsidTr="00234D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14:paraId="177A14A8" w14:textId="77777777" w:rsidR="00D04F21" w:rsidRPr="00724B52" w:rsidRDefault="00D04F21" w:rsidP="00234D2C">
            <w:pPr>
              <w:ind w:firstLineChars="50" w:firstLine="12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Age, median (range)</w:t>
            </w:r>
          </w:p>
        </w:tc>
        <w:tc>
          <w:tcPr>
            <w:tcW w:w="1738" w:type="dxa"/>
          </w:tcPr>
          <w:p w14:paraId="4177384A" w14:textId="77777777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58 (39-78)</w:t>
            </w:r>
          </w:p>
        </w:tc>
        <w:tc>
          <w:tcPr>
            <w:tcW w:w="2074" w:type="dxa"/>
          </w:tcPr>
          <w:p w14:paraId="15B73EC2" w14:textId="77777777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59 (46-78)</w:t>
            </w:r>
          </w:p>
        </w:tc>
        <w:tc>
          <w:tcPr>
            <w:tcW w:w="2074" w:type="dxa"/>
          </w:tcPr>
          <w:p w14:paraId="31EF6415" w14:textId="77777777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55 (39-69)</w:t>
            </w:r>
          </w:p>
        </w:tc>
      </w:tr>
      <w:tr w:rsidR="00724B52" w:rsidRPr="00724B52" w14:paraId="2FC844AE" w14:textId="77777777" w:rsidTr="00234D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14:paraId="5967843F" w14:textId="77777777" w:rsidR="00D04F21" w:rsidRPr="00724B52" w:rsidRDefault="00D04F21" w:rsidP="00234D2C">
            <w:pPr>
              <w:ind w:firstLineChars="50" w:firstLine="12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Age &gt;60 y/o, n (%)</w:t>
            </w:r>
          </w:p>
        </w:tc>
        <w:tc>
          <w:tcPr>
            <w:tcW w:w="1738" w:type="dxa"/>
          </w:tcPr>
          <w:p w14:paraId="734938A7" w14:textId="4961D61D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20 (4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2.5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2074" w:type="dxa"/>
          </w:tcPr>
          <w:p w14:paraId="5B0F61B7" w14:textId="02D8001E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14 (48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.2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2074" w:type="dxa"/>
          </w:tcPr>
          <w:p w14:paraId="78249DD7" w14:textId="2C2BBBBF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6 (33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.3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</w:tr>
      <w:tr w:rsidR="00724B52" w:rsidRPr="00724B52" w14:paraId="566231EE" w14:textId="77777777" w:rsidTr="00234D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14:paraId="30FF9F8D" w14:textId="77777777" w:rsidR="00D04F21" w:rsidRPr="00724B52" w:rsidRDefault="00D04F21" w:rsidP="00234D2C">
            <w:pPr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Sex (male), n (%)</w:t>
            </w:r>
          </w:p>
        </w:tc>
        <w:tc>
          <w:tcPr>
            <w:tcW w:w="1738" w:type="dxa"/>
          </w:tcPr>
          <w:p w14:paraId="5998C3FB" w14:textId="00BAC2DF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24 (51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.1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2074" w:type="dxa"/>
          </w:tcPr>
          <w:p w14:paraId="54A35344" w14:textId="2FDE9FD1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17 (58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.6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2074" w:type="dxa"/>
          </w:tcPr>
          <w:p w14:paraId="18BE44CD" w14:textId="30D22B84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7 (3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8.9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</w:tr>
      <w:tr w:rsidR="00724B52" w:rsidRPr="00724B52" w14:paraId="2FB2B697" w14:textId="77777777" w:rsidTr="00234D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14:paraId="10225FEA" w14:textId="77777777" w:rsidR="00D04F21" w:rsidRPr="00724B52" w:rsidRDefault="00D04F21" w:rsidP="00234D2C">
            <w:pPr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LDH (U/L)</w:t>
            </w:r>
          </w:p>
        </w:tc>
        <w:tc>
          <w:tcPr>
            <w:tcW w:w="1738" w:type="dxa"/>
          </w:tcPr>
          <w:p w14:paraId="11C64F6E" w14:textId="77777777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182.5 (98-1730)</w:t>
            </w:r>
          </w:p>
        </w:tc>
        <w:tc>
          <w:tcPr>
            <w:tcW w:w="2074" w:type="dxa"/>
          </w:tcPr>
          <w:p w14:paraId="7FE1E402" w14:textId="77777777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182.5 (98-290)</w:t>
            </w:r>
          </w:p>
        </w:tc>
        <w:tc>
          <w:tcPr>
            <w:tcW w:w="2074" w:type="dxa"/>
          </w:tcPr>
          <w:p w14:paraId="17F511A5" w14:textId="77777777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206 (147-1730)</w:t>
            </w:r>
          </w:p>
        </w:tc>
      </w:tr>
      <w:tr w:rsidR="00724B52" w:rsidRPr="00724B52" w14:paraId="134E2CC7" w14:textId="77777777" w:rsidTr="00234D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14:paraId="76139BEA" w14:textId="77777777" w:rsidR="00D04F21" w:rsidRPr="00724B52" w:rsidRDefault="00D04F21" w:rsidP="00234D2C">
            <w:pPr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 IT, n (%)</w:t>
            </w:r>
          </w:p>
        </w:tc>
        <w:tc>
          <w:tcPr>
            <w:tcW w:w="1738" w:type="dxa"/>
          </w:tcPr>
          <w:p w14:paraId="695150C6" w14:textId="65DAA4D6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21 (4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4.7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2074" w:type="dxa"/>
          </w:tcPr>
          <w:p w14:paraId="6F94A401" w14:textId="334D08EF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14 (48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.3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2074" w:type="dxa"/>
          </w:tcPr>
          <w:p w14:paraId="34649FAB" w14:textId="7FA9A218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7 (3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8.9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</w:tr>
      <w:tr w:rsidR="00724B52" w:rsidRPr="00724B52" w14:paraId="007A98F6" w14:textId="77777777" w:rsidTr="00234D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14:paraId="391896F9" w14:textId="77777777" w:rsidR="00D04F21" w:rsidRPr="00724B52" w:rsidRDefault="00D04F21" w:rsidP="00234D2C">
            <w:pPr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Best response before HDC/ASCT, n (%)</w:t>
            </w:r>
          </w:p>
        </w:tc>
        <w:tc>
          <w:tcPr>
            <w:tcW w:w="1738" w:type="dxa"/>
          </w:tcPr>
          <w:p w14:paraId="7F64AFA3" w14:textId="77777777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</w:p>
        </w:tc>
        <w:tc>
          <w:tcPr>
            <w:tcW w:w="2074" w:type="dxa"/>
          </w:tcPr>
          <w:p w14:paraId="54B2F09B" w14:textId="77777777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</w:p>
        </w:tc>
        <w:tc>
          <w:tcPr>
            <w:tcW w:w="2074" w:type="dxa"/>
          </w:tcPr>
          <w:p w14:paraId="6FC555D4" w14:textId="77777777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</w:p>
        </w:tc>
      </w:tr>
      <w:tr w:rsidR="00724B52" w:rsidRPr="00724B52" w14:paraId="67F2164E" w14:textId="77777777" w:rsidTr="00234D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14:paraId="7A4ABB0E" w14:textId="77777777" w:rsidR="00D04F21" w:rsidRPr="00724B52" w:rsidRDefault="00D04F21" w:rsidP="00234D2C">
            <w:pPr>
              <w:ind w:firstLineChars="100" w:firstLine="24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CR</w:t>
            </w:r>
          </w:p>
        </w:tc>
        <w:tc>
          <w:tcPr>
            <w:tcW w:w="1738" w:type="dxa"/>
          </w:tcPr>
          <w:p w14:paraId="1FF6EFF1" w14:textId="7F050B58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23 (4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8.9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2074" w:type="dxa"/>
          </w:tcPr>
          <w:p w14:paraId="5F5FA61F" w14:textId="1E5FCC90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13 (4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4.8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2074" w:type="dxa"/>
          </w:tcPr>
          <w:p w14:paraId="7374EE97" w14:textId="79F38761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10 (5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5.6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</w:tr>
      <w:tr w:rsidR="00724B52" w:rsidRPr="00724B52" w14:paraId="0F3E8C34" w14:textId="77777777" w:rsidTr="00234D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14:paraId="4D4EAD7D" w14:textId="77777777" w:rsidR="00D04F21" w:rsidRPr="00724B52" w:rsidRDefault="00D04F21" w:rsidP="00234D2C">
            <w:pPr>
              <w:ind w:firstLineChars="100" w:firstLine="24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PR</w:t>
            </w:r>
          </w:p>
        </w:tc>
        <w:tc>
          <w:tcPr>
            <w:tcW w:w="1738" w:type="dxa"/>
          </w:tcPr>
          <w:p w14:paraId="5E62779D" w14:textId="786FBCE2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22 (4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6.8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2074" w:type="dxa"/>
          </w:tcPr>
          <w:p w14:paraId="0293AEC3" w14:textId="2FE0757E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15 (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51.7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2074" w:type="dxa"/>
          </w:tcPr>
          <w:p w14:paraId="76A41174" w14:textId="776439D7" w:rsidR="00D04F21" w:rsidRPr="00724B52" w:rsidRDefault="00D04F21" w:rsidP="00234D2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7 (3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8.9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</w:tr>
      <w:tr w:rsidR="00724B52" w:rsidRPr="00724B52" w14:paraId="2003699E" w14:textId="77777777" w:rsidTr="00234D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14:paraId="6D955113" w14:textId="77777777" w:rsidR="00D04F21" w:rsidRPr="00724B52" w:rsidRDefault="00D04F21" w:rsidP="00234D2C">
            <w:pPr>
              <w:ind w:firstLineChars="100" w:firstLine="24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 w:val="0"/>
                <w:color w:val="000000" w:themeColor="text1"/>
              </w:rPr>
              <w:t>&lt; PR</w:t>
            </w:r>
          </w:p>
        </w:tc>
        <w:tc>
          <w:tcPr>
            <w:tcW w:w="1738" w:type="dxa"/>
          </w:tcPr>
          <w:p w14:paraId="145429DC" w14:textId="5295D206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2 (4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.2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2074" w:type="dxa"/>
          </w:tcPr>
          <w:p w14:paraId="7BD69C62" w14:textId="5E4D12FF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1 (3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.4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  <w:tc>
          <w:tcPr>
            <w:tcW w:w="2074" w:type="dxa"/>
          </w:tcPr>
          <w:p w14:paraId="733A5608" w14:textId="239ECF86" w:rsidR="00D04F21" w:rsidRPr="00724B52" w:rsidRDefault="00D04F21" w:rsidP="00234D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1</w:t>
            </w:r>
            <w:r w:rsidR="000275EC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(</w:t>
            </w:r>
            <w:r w:rsidR="00356C42" w:rsidRPr="00724B52">
              <w:rPr>
                <w:rFonts w:ascii="Times New Roman" w:hAnsi="Times New Roman" w:cs="Times New Roman"/>
                <w:bCs/>
                <w:color w:val="000000" w:themeColor="text1"/>
              </w:rPr>
              <w:t>5.6</w:t>
            </w:r>
            <w:r w:rsidRPr="00724B52">
              <w:rPr>
                <w:rFonts w:ascii="Times New Roman" w:hAnsi="Times New Roman" w:cs="Times New Roman"/>
                <w:bCs/>
                <w:color w:val="000000" w:themeColor="text1"/>
              </w:rPr>
              <w:t>)</w:t>
            </w:r>
          </w:p>
        </w:tc>
      </w:tr>
    </w:tbl>
    <w:p w14:paraId="3DF79DDA" w14:textId="77777777" w:rsidR="00D04F21" w:rsidRPr="00724B52" w:rsidRDefault="00D04F21" w:rsidP="00D04F21">
      <w:pPr>
        <w:rPr>
          <w:rFonts w:ascii="Times New Roman" w:hAnsi="Times New Roman" w:cs="Times New Roman"/>
          <w:bCs/>
          <w:color w:val="000000" w:themeColor="text1"/>
        </w:rPr>
      </w:pPr>
      <w:r w:rsidRPr="00724B52">
        <w:rPr>
          <w:rFonts w:ascii="Times New Roman" w:hAnsi="Times New Roman" w:cs="Times New Roman"/>
          <w:bCs/>
          <w:color w:val="000000" w:themeColor="text1"/>
        </w:rPr>
        <w:t>CR: complete remission, IT: Intrathecal therapy, LDH: lactate dehydrogenase, HDC/ASCT: high-dose chemotherapy with autologous stem-cell transplant, PR: partial remission</w:t>
      </w:r>
    </w:p>
    <w:p w14:paraId="5F6F8AA9" w14:textId="77777777" w:rsidR="00D04F21" w:rsidRPr="00724B52" w:rsidRDefault="00D04F21" w:rsidP="00D04F21">
      <w:pPr>
        <w:rPr>
          <w:rFonts w:ascii="Times New Roman" w:hAnsi="Times New Roman" w:cs="Times New Roman"/>
          <w:bCs/>
          <w:color w:val="000000" w:themeColor="text1"/>
        </w:rPr>
      </w:pPr>
    </w:p>
    <w:p w14:paraId="552766C3" w14:textId="77777777" w:rsidR="00D04F21" w:rsidRPr="00724B52" w:rsidRDefault="00D04F21" w:rsidP="00D04F21">
      <w:pPr>
        <w:rPr>
          <w:rFonts w:ascii="Times New Roman" w:hAnsi="Times New Roman" w:cs="Times New Roman"/>
          <w:bCs/>
          <w:color w:val="000000" w:themeColor="text1"/>
        </w:rPr>
      </w:pPr>
    </w:p>
    <w:p w14:paraId="639E19DC" w14:textId="77777777" w:rsidR="00D04F21" w:rsidRPr="00724B52" w:rsidRDefault="00D04F21" w:rsidP="00D04F21">
      <w:pPr>
        <w:rPr>
          <w:rFonts w:ascii="Times New Roman" w:hAnsi="Times New Roman" w:cs="Times New Roman"/>
          <w:bCs/>
          <w:color w:val="000000" w:themeColor="text1"/>
        </w:rPr>
      </w:pPr>
    </w:p>
    <w:p w14:paraId="5E4D85C3" w14:textId="77777777" w:rsidR="00BC3597" w:rsidRPr="00724B52" w:rsidRDefault="00BC3597" w:rsidP="000C1FCD">
      <w:pPr>
        <w:rPr>
          <w:rFonts w:ascii="Times New Roman" w:hAnsi="Times New Roman" w:cs="Times New Roman"/>
          <w:color w:val="000000" w:themeColor="text1"/>
        </w:rPr>
      </w:pPr>
    </w:p>
    <w:sectPr w:rsidR="00BC3597" w:rsidRPr="00724B52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46A6C8" w14:textId="77777777" w:rsidR="0076060E" w:rsidRDefault="0076060E" w:rsidP="0028446D">
      <w:r>
        <w:separator/>
      </w:r>
    </w:p>
  </w:endnote>
  <w:endnote w:type="continuationSeparator" w:id="0">
    <w:p w14:paraId="71568003" w14:textId="77777777" w:rsidR="0076060E" w:rsidRDefault="0076060E" w:rsidP="002844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C65895" w14:textId="77777777" w:rsidR="0076060E" w:rsidRDefault="0076060E" w:rsidP="0028446D">
      <w:r>
        <w:separator/>
      </w:r>
    </w:p>
  </w:footnote>
  <w:footnote w:type="continuationSeparator" w:id="0">
    <w:p w14:paraId="5DFC3F13" w14:textId="77777777" w:rsidR="0076060E" w:rsidRDefault="0076060E" w:rsidP="0028446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7077"/>
    <w:rsid w:val="0000128A"/>
    <w:rsid w:val="00004976"/>
    <w:rsid w:val="00020470"/>
    <w:rsid w:val="00021C6C"/>
    <w:rsid w:val="00026920"/>
    <w:rsid w:val="000275EC"/>
    <w:rsid w:val="00046CD0"/>
    <w:rsid w:val="00051184"/>
    <w:rsid w:val="00062F48"/>
    <w:rsid w:val="00073D14"/>
    <w:rsid w:val="00075C97"/>
    <w:rsid w:val="00086E40"/>
    <w:rsid w:val="00087356"/>
    <w:rsid w:val="00087DDD"/>
    <w:rsid w:val="00092DE4"/>
    <w:rsid w:val="000961DB"/>
    <w:rsid w:val="000C1FCD"/>
    <w:rsid w:val="000C3031"/>
    <w:rsid w:val="000D3DBB"/>
    <w:rsid w:val="000D50A6"/>
    <w:rsid w:val="000F76CB"/>
    <w:rsid w:val="00100E85"/>
    <w:rsid w:val="001046E0"/>
    <w:rsid w:val="00104B09"/>
    <w:rsid w:val="00106263"/>
    <w:rsid w:val="00115270"/>
    <w:rsid w:val="00142671"/>
    <w:rsid w:val="001555E4"/>
    <w:rsid w:val="00156210"/>
    <w:rsid w:val="0016685B"/>
    <w:rsid w:val="001C53F1"/>
    <w:rsid w:val="001D0069"/>
    <w:rsid w:val="001D24B3"/>
    <w:rsid w:val="001D4C40"/>
    <w:rsid w:val="001E5C61"/>
    <w:rsid w:val="0020511C"/>
    <w:rsid w:val="002060CC"/>
    <w:rsid w:val="00226D4F"/>
    <w:rsid w:val="0023292F"/>
    <w:rsid w:val="00243A65"/>
    <w:rsid w:val="00252CCD"/>
    <w:rsid w:val="0026189A"/>
    <w:rsid w:val="00263454"/>
    <w:rsid w:val="00264E1B"/>
    <w:rsid w:val="00265602"/>
    <w:rsid w:val="0028446D"/>
    <w:rsid w:val="002A26D6"/>
    <w:rsid w:val="002A7AD0"/>
    <w:rsid w:val="002B1DC5"/>
    <w:rsid w:val="002C0BD0"/>
    <w:rsid w:val="002D700D"/>
    <w:rsid w:val="00332038"/>
    <w:rsid w:val="00337622"/>
    <w:rsid w:val="00351F33"/>
    <w:rsid w:val="00354966"/>
    <w:rsid w:val="00356AE3"/>
    <w:rsid w:val="00356C42"/>
    <w:rsid w:val="0036772D"/>
    <w:rsid w:val="00367F10"/>
    <w:rsid w:val="00383FF6"/>
    <w:rsid w:val="003860CB"/>
    <w:rsid w:val="00395811"/>
    <w:rsid w:val="00395F2D"/>
    <w:rsid w:val="00396004"/>
    <w:rsid w:val="003A1ED3"/>
    <w:rsid w:val="003A208F"/>
    <w:rsid w:val="003B08D0"/>
    <w:rsid w:val="003C1D5F"/>
    <w:rsid w:val="003C5BB0"/>
    <w:rsid w:val="003E424F"/>
    <w:rsid w:val="003E4EC9"/>
    <w:rsid w:val="003F5064"/>
    <w:rsid w:val="00430FF0"/>
    <w:rsid w:val="00444B4F"/>
    <w:rsid w:val="00457EAD"/>
    <w:rsid w:val="0048263C"/>
    <w:rsid w:val="00482D1D"/>
    <w:rsid w:val="004A1E11"/>
    <w:rsid w:val="004C53FE"/>
    <w:rsid w:val="004D50FE"/>
    <w:rsid w:val="004E5FD0"/>
    <w:rsid w:val="004F7518"/>
    <w:rsid w:val="00505D5C"/>
    <w:rsid w:val="0052082E"/>
    <w:rsid w:val="00521590"/>
    <w:rsid w:val="005307C3"/>
    <w:rsid w:val="00536E84"/>
    <w:rsid w:val="00537E79"/>
    <w:rsid w:val="005400CE"/>
    <w:rsid w:val="005601DB"/>
    <w:rsid w:val="0057414A"/>
    <w:rsid w:val="005853BE"/>
    <w:rsid w:val="00587E06"/>
    <w:rsid w:val="00591E34"/>
    <w:rsid w:val="005A4AFC"/>
    <w:rsid w:val="005F4145"/>
    <w:rsid w:val="00624956"/>
    <w:rsid w:val="00626659"/>
    <w:rsid w:val="006371D8"/>
    <w:rsid w:val="00642380"/>
    <w:rsid w:val="0066383D"/>
    <w:rsid w:val="0066760D"/>
    <w:rsid w:val="00670373"/>
    <w:rsid w:val="0067581E"/>
    <w:rsid w:val="006825E1"/>
    <w:rsid w:val="006A3495"/>
    <w:rsid w:val="006F65A5"/>
    <w:rsid w:val="00703C3E"/>
    <w:rsid w:val="00724006"/>
    <w:rsid w:val="00724B52"/>
    <w:rsid w:val="0072764C"/>
    <w:rsid w:val="00730E57"/>
    <w:rsid w:val="007431C6"/>
    <w:rsid w:val="00751BA3"/>
    <w:rsid w:val="00752E95"/>
    <w:rsid w:val="0075742E"/>
    <w:rsid w:val="00757BD5"/>
    <w:rsid w:val="0076060E"/>
    <w:rsid w:val="0077162B"/>
    <w:rsid w:val="007951BD"/>
    <w:rsid w:val="007964ED"/>
    <w:rsid w:val="007B6A29"/>
    <w:rsid w:val="007E043E"/>
    <w:rsid w:val="00800D1C"/>
    <w:rsid w:val="00800EEB"/>
    <w:rsid w:val="00801DB2"/>
    <w:rsid w:val="00816131"/>
    <w:rsid w:val="00820F42"/>
    <w:rsid w:val="008210B6"/>
    <w:rsid w:val="008230EB"/>
    <w:rsid w:val="00824D24"/>
    <w:rsid w:val="00826727"/>
    <w:rsid w:val="00857813"/>
    <w:rsid w:val="00883C4A"/>
    <w:rsid w:val="00893671"/>
    <w:rsid w:val="0089415B"/>
    <w:rsid w:val="008A35FE"/>
    <w:rsid w:val="008C41AB"/>
    <w:rsid w:val="008C4FC2"/>
    <w:rsid w:val="008D1253"/>
    <w:rsid w:val="008D1C28"/>
    <w:rsid w:val="008F155E"/>
    <w:rsid w:val="008F7678"/>
    <w:rsid w:val="00916928"/>
    <w:rsid w:val="00920235"/>
    <w:rsid w:val="0092309C"/>
    <w:rsid w:val="0092416A"/>
    <w:rsid w:val="0093103B"/>
    <w:rsid w:val="00951193"/>
    <w:rsid w:val="00957EFE"/>
    <w:rsid w:val="009621BA"/>
    <w:rsid w:val="00963A3E"/>
    <w:rsid w:val="00972A54"/>
    <w:rsid w:val="00975479"/>
    <w:rsid w:val="009800B4"/>
    <w:rsid w:val="0098038F"/>
    <w:rsid w:val="009947C6"/>
    <w:rsid w:val="00995A3F"/>
    <w:rsid w:val="00997D62"/>
    <w:rsid w:val="009A0BA4"/>
    <w:rsid w:val="009A306E"/>
    <w:rsid w:val="009A37DE"/>
    <w:rsid w:val="009A516D"/>
    <w:rsid w:val="009C4ED2"/>
    <w:rsid w:val="009C4FE2"/>
    <w:rsid w:val="009D1CC4"/>
    <w:rsid w:val="009D2EDE"/>
    <w:rsid w:val="009E52DA"/>
    <w:rsid w:val="009F156F"/>
    <w:rsid w:val="00A06102"/>
    <w:rsid w:val="00A1163C"/>
    <w:rsid w:val="00A26FD2"/>
    <w:rsid w:val="00A35668"/>
    <w:rsid w:val="00A66564"/>
    <w:rsid w:val="00A72137"/>
    <w:rsid w:val="00A77A2E"/>
    <w:rsid w:val="00A956E4"/>
    <w:rsid w:val="00AA1C4A"/>
    <w:rsid w:val="00AA1CCE"/>
    <w:rsid w:val="00AA617B"/>
    <w:rsid w:val="00AB13BB"/>
    <w:rsid w:val="00AB17F9"/>
    <w:rsid w:val="00AB6027"/>
    <w:rsid w:val="00AC2F52"/>
    <w:rsid w:val="00AC6331"/>
    <w:rsid w:val="00AC70F1"/>
    <w:rsid w:val="00AC7747"/>
    <w:rsid w:val="00AD1520"/>
    <w:rsid w:val="00AD4195"/>
    <w:rsid w:val="00AD4736"/>
    <w:rsid w:val="00AE4AF9"/>
    <w:rsid w:val="00AE75CD"/>
    <w:rsid w:val="00AF5C06"/>
    <w:rsid w:val="00B0254D"/>
    <w:rsid w:val="00B059FB"/>
    <w:rsid w:val="00B0678F"/>
    <w:rsid w:val="00B12AF1"/>
    <w:rsid w:val="00B5572C"/>
    <w:rsid w:val="00B64B48"/>
    <w:rsid w:val="00B766B3"/>
    <w:rsid w:val="00BA2951"/>
    <w:rsid w:val="00BB090E"/>
    <w:rsid w:val="00BB6616"/>
    <w:rsid w:val="00BC1931"/>
    <w:rsid w:val="00BC3597"/>
    <w:rsid w:val="00BC4F69"/>
    <w:rsid w:val="00BD2CAF"/>
    <w:rsid w:val="00BE0A5D"/>
    <w:rsid w:val="00BE38FD"/>
    <w:rsid w:val="00C01D5F"/>
    <w:rsid w:val="00C10F52"/>
    <w:rsid w:val="00C4236F"/>
    <w:rsid w:val="00C514DD"/>
    <w:rsid w:val="00C83F07"/>
    <w:rsid w:val="00CB1FCD"/>
    <w:rsid w:val="00CD6D73"/>
    <w:rsid w:val="00D04F21"/>
    <w:rsid w:val="00D10399"/>
    <w:rsid w:val="00D13D0A"/>
    <w:rsid w:val="00D243DA"/>
    <w:rsid w:val="00D53B54"/>
    <w:rsid w:val="00D55A7F"/>
    <w:rsid w:val="00D60DFF"/>
    <w:rsid w:val="00D633C8"/>
    <w:rsid w:val="00D762BC"/>
    <w:rsid w:val="00D9209C"/>
    <w:rsid w:val="00D966B6"/>
    <w:rsid w:val="00DA1146"/>
    <w:rsid w:val="00DB7918"/>
    <w:rsid w:val="00DD22E4"/>
    <w:rsid w:val="00DD5F7C"/>
    <w:rsid w:val="00DD6433"/>
    <w:rsid w:val="00DD7C44"/>
    <w:rsid w:val="00DE41CE"/>
    <w:rsid w:val="00DE6F43"/>
    <w:rsid w:val="00E01FEB"/>
    <w:rsid w:val="00E058A5"/>
    <w:rsid w:val="00E21B7F"/>
    <w:rsid w:val="00E23D27"/>
    <w:rsid w:val="00E251F6"/>
    <w:rsid w:val="00E448D4"/>
    <w:rsid w:val="00E720B9"/>
    <w:rsid w:val="00E742EF"/>
    <w:rsid w:val="00E75FEF"/>
    <w:rsid w:val="00E808A5"/>
    <w:rsid w:val="00E96758"/>
    <w:rsid w:val="00EA1552"/>
    <w:rsid w:val="00EA7077"/>
    <w:rsid w:val="00EB2539"/>
    <w:rsid w:val="00EC038C"/>
    <w:rsid w:val="00EC5449"/>
    <w:rsid w:val="00ED6104"/>
    <w:rsid w:val="00EE602D"/>
    <w:rsid w:val="00EF3017"/>
    <w:rsid w:val="00F01C1D"/>
    <w:rsid w:val="00F115C3"/>
    <w:rsid w:val="00F1524D"/>
    <w:rsid w:val="00F25BA0"/>
    <w:rsid w:val="00F25D1C"/>
    <w:rsid w:val="00F43EEA"/>
    <w:rsid w:val="00F6131A"/>
    <w:rsid w:val="00F8510B"/>
    <w:rsid w:val="00F912FA"/>
    <w:rsid w:val="00FA55C5"/>
    <w:rsid w:val="00FC10EA"/>
    <w:rsid w:val="00FC3F39"/>
    <w:rsid w:val="00FD5590"/>
    <w:rsid w:val="00FE2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05ACB72"/>
  <w15:chartTrackingRefBased/>
  <w15:docId w15:val="{23720822-9C9E-48F8-ACE9-7D01BFA511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26FD2"/>
    <w:rPr>
      <w:rFonts w:ascii="新細明體" w:eastAsia="新細明體" w:hAnsi="新細明體" w:cs="新細明體"/>
      <w:kern w:val="0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8446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28446D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28446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28446D"/>
    <w:rPr>
      <w:sz w:val="20"/>
      <w:szCs w:val="20"/>
    </w:rPr>
  </w:style>
  <w:style w:type="character" w:styleId="a7">
    <w:name w:val="annotation reference"/>
    <w:basedOn w:val="a0"/>
    <w:uiPriority w:val="99"/>
    <w:semiHidden/>
    <w:unhideWhenUsed/>
    <w:rsid w:val="0028446D"/>
    <w:rPr>
      <w:sz w:val="18"/>
      <w:szCs w:val="18"/>
    </w:rPr>
  </w:style>
  <w:style w:type="paragraph" w:styleId="a8">
    <w:name w:val="annotation text"/>
    <w:basedOn w:val="a"/>
    <w:link w:val="a9"/>
    <w:uiPriority w:val="99"/>
    <w:unhideWhenUsed/>
    <w:rsid w:val="0028446D"/>
  </w:style>
  <w:style w:type="character" w:customStyle="1" w:styleId="a9">
    <w:name w:val="註解文字 字元"/>
    <w:basedOn w:val="a0"/>
    <w:link w:val="a8"/>
    <w:uiPriority w:val="99"/>
    <w:rsid w:val="0028446D"/>
  </w:style>
  <w:style w:type="table" w:styleId="2">
    <w:name w:val="Plain Table 2"/>
    <w:basedOn w:val="a1"/>
    <w:uiPriority w:val="42"/>
    <w:rsid w:val="0028446D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aa">
    <w:name w:val="Table Grid"/>
    <w:basedOn w:val="a1"/>
    <w:uiPriority w:val="39"/>
    <w:rsid w:val="00444B4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annotation subject"/>
    <w:basedOn w:val="a8"/>
    <w:next w:val="a8"/>
    <w:link w:val="ac"/>
    <w:uiPriority w:val="99"/>
    <w:semiHidden/>
    <w:unhideWhenUsed/>
    <w:rsid w:val="00AD1520"/>
    <w:rPr>
      <w:b/>
      <w:bCs/>
    </w:rPr>
  </w:style>
  <w:style w:type="character" w:customStyle="1" w:styleId="ac">
    <w:name w:val="註解主旨 字元"/>
    <w:basedOn w:val="a9"/>
    <w:link w:val="ab"/>
    <w:uiPriority w:val="99"/>
    <w:semiHidden/>
    <w:rsid w:val="00AD1520"/>
    <w:rPr>
      <w:b/>
      <w:bCs/>
    </w:rPr>
  </w:style>
  <w:style w:type="paragraph" w:styleId="ad">
    <w:name w:val="Revision"/>
    <w:hidden/>
    <w:uiPriority w:val="99"/>
    <w:semiHidden/>
    <w:rsid w:val="00106263"/>
  </w:style>
  <w:style w:type="table" w:customStyle="1" w:styleId="21">
    <w:name w:val="純表格 21"/>
    <w:basedOn w:val="a1"/>
    <w:uiPriority w:val="42"/>
    <w:rsid w:val="00CD6D73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Web">
    <w:name w:val="Normal (Web)"/>
    <w:basedOn w:val="a"/>
    <w:uiPriority w:val="99"/>
    <w:unhideWhenUsed/>
    <w:rsid w:val="009C4ED2"/>
    <w:pPr>
      <w:spacing w:before="100" w:beforeAutospacing="1" w:after="100" w:afterAutospacing="1"/>
    </w:pPr>
  </w:style>
  <w:style w:type="character" w:styleId="ae">
    <w:name w:val="Strong"/>
    <w:basedOn w:val="a0"/>
    <w:uiPriority w:val="22"/>
    <w:qFormat/>
    <w:rsid w:val="00E75FEF"/>
    <w:rPr>
      <w:b/>
      <w:bCs/>
    </w:rPr>
  </w:style>
  <w:style w:type="character" w:customStyle="1" w:styleId="apple-converted-space">
    <w:name w:val="apple-converted-space"/>
    <w:basedOn w:val="a0"/>
    <w:rsid w:val="00E75FE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57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9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90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6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16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21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4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39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1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9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356702">
      <w:bodyDiv w:val="1"/>
      <w:marLeft w:val="120"/>
      <w:marRight w:val="12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39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51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39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00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5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213FA4-6430-4E04-801E-B3A7F53525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4</Pages>
  <Words>306</Words>
  <Characters>1748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Wei-Pang Chung</dc:creator>
  <cp:keywords/>
  <dc:description/>
  <cp:lastModifiedBy>Microsoft Office User</cp:lastModifiedBy>
  <cp:revision>18</cp:revision>
  <dcterms:created xsi:type="dcterms:W3CDTF">2025-05-26T10:25:00Z</dcterms:created>
  <dcterms:modified xsi:type="dcterms:W3CDTF">2025-06-08T04:28:00Z</dcterms:modified>
</cp:coreProperties>
</file>