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9161187"/>
    <w:bookmarkEnd w:id="0"/>
    <w:p w14:paraId="794471DC" w14:textId="58F55C57" w:rsidR="0082215B" w:rsidRPr="0082215B" w:rsidRDefault="00EA4BDB" w:rsidP="00D4788D">
      <w:pPr>
        <w:spacing w:after="60" w:line="360" w:lineRule="auto"/>
        <w:jc w:val="center"/>
        <w:rPr>
          <w:rFonts w:eastAsia="等线"/>
          <w:b/>
          <w:bCs/>
          <w:kern w:val="2"/>
          <w:sz w:val="40"/>
          <w:szCs w:val="40"/>
        </w:rPr>
      </w:pPr>
      <w:r w:rsidRPr="00064852">
        <w:rPr>
          <w:b/>
          <w:sz w:val="36"/>
        </w:rPr>
        <w:fldChar w:fldCharType="begin"/>
      </w:r>
      <w:r w:rsidRPr="00064852">
        <w:rPr>
          <w:b/>
          <w:sz w:val="36"/>
        </w:rPr>
        <w:instrText xml:space="preserve"> MACROBUTTON MTEditEquationSection2 </w:instrText>
      </w:r>
      <w:r w:rsidRPr="00064852">
        <w:rPr>
          <w:rStyle w:val="MTEquationSection"/>
        </w:rPr>
        <w:instrText>Equation Chapter 1 Section 1</w:instrText>
      </w:r>
      <w:r w:rsidRPr="00064852">
        <w:rPr>
          <w:b/>
          <w:sz w:val="36"/>
        </w:rPr>
        <w:fldChar w:fldCharType="begin"/>
      </w:r>
      <w:r w:rsidRPr="00064852">
        <w:rPr>
          <w:b/>
          <w:sz w:val="36"/>
        </w:rPr>
        <w:instrText xml:space="preserve"> SEQ MTEqn \r \h \* MERGEFORMAT </w:instrText>
      </w:r>
      <w:r w:rsidRPr="00064852">
        <w:rPr>
          <w:b/>
          <w:sz w:val="36"/>
        </w:rPr>
        <w:fldChar w:fldCharType="end"/>
      </w:r>
      <w:r w:rsidRPr="00064852">
        <w:rPr>
          <w:b/>
          <w:sz w:val="36"/>
        </w:rPr>
        <w:fldChar w:fldCharType="begin"/>
      </w:r>
      <w:r w:rsidRPr="00064852">
        <w:rPr>
          <w:b/>
          <w:sz w:val="36"/>
        </w:rPr>
        <w:instrText xml:space="preserve"> SEQ MTSec \r 1 \h \* MERGEFORMAT </w:instrText>
      </w:r>
      <w:r w:rsidRPr="00064852">
        <w:rPr>
          <w:b/>
          <w:sz w:val="36"/>
        </w:rPr>
        <w:fldChar w:fldCharType="end"/>
      </w:r>
      <w:r w:rsidRPr="00064852">
        <w:rPr>
          <w:b/>
          <w:sz w:val="36"/>
        </w:rPr>
        <w:fldChar w:fldCharType="begin"/>
      </w:r>
      <w:r w:rsidRPr="00064852">
        <w:rPr>
          <w:b/>
          <w:sz w:val="36"/>
        </w:rPr>
        <w:instrText xml:space="preserve"> SEQ MTChap \r 1 \h \* MERGEFORMAT </w:instrText>
      </w:r>
      <w:r w:rsidRPr="00064852">
        <w:rPr>
          <w:b/>
          <w:sz w:val="36"/>
        </w:rPr>
        <w:fldChar w:fldCharType="end"/>
      </w:r>
      <w:r w:rsidRPr="00064852">
        <w:rPr>
          <w:b/>
          <w:sz w:val="36"/>
        </w:rPr>
        <w:fldChar w:fldCharType="end"/>
      </w:r>
      <w:r w:rsidR="0082215B" w:rsidRPr="0082215B">
        <w:rPr>
          <w:rFonts w:eastAsia="等线"/>
          <w:b/>
          <w:bCs/>
          <w:kern w:val="2"/>
          <w:sz w:val="40"/>
          <w:szCs w:val="40"/>
        </w:rPr>
        <w:t xml:space="preserve"> </w:t>
      </w:r>
      <w:r w:rsidR="008F79BA" w:rsidRPr="008F79BA">
        <w:rPr>
          <w:rFonts w:eastAsia="等线"/>
          <w:b/>
          <w:bCs/>
          <w:kern w:val="2"/>
          <w:sz w:val="40"/>
          <w:szCs w:val="40"/>
        </w:rPr>
        <w:t>Supplementary Information</w:t>
      </w:r>
    </w:p>
    <w:p w14:paraId="44B10E83" w14:textId="44933CC6" w:rsidR="00A36167" w:rsidRPr="00F62DCD" w:rsidRDefault="00F62DCD" w:rsidP="00D4788D">
      <w:pPr>
        <w:spacing w:before="1400" w:after="60" w:line="360" w:lineRule="auto"/>
        <w:rPr>
          <w:rFonts w:eastAsiaTheme="minorEastAsia"/>
          <w:b/>
          <w:kern w:val="36"/>
          <w:sz w:val="28"/>
          <w:szCs w:val="28"/>
        </w:rPr>
      </w:pPr>
      <w:r w:rsidRPr="00F62DCD">
        <w:rPr>
          <w:b/>
          <w:kern w:val="36"/>
          <w:sz w:val="28"/>
          <w:szCs w:val="28"/>
        </w:rPr>
        <w:t>Time-</w:t>
      </w:r>
      <w:r w:rsidR="00C469CA">
        <w:rPr>
          <w:rFonts w:eastAsiaTheme="minorEastAsia" w:hint="eastAsia"/>
          <w:b/>
          <w:kern w:val="36"/>
          <w:sz w:val="28"/>
          <w:szCs w:val="28"/>
        </w:rPr>
        <w:t>depen</w:t>
      </w:r>
      <w:r w:rsidRPr="00F62DCD">
        <w:rPr>
          <w:b/>
          <w:kern w:val="36"/>
          <w:sz w:val="28"/>
          <w:szCs w:val="28"/>
        </w:rPr>
        <w:t>d</w:t>
      </w:r>
      <w:r w:rsidR="00C469CA">
        <w:rPr>
          <w:rFonts w:eastAsiaTheme="minorEastAsia" w:hint="eastAsia"/>
          <w:b/>
          <w:kern w:val="36"/>
          <w:sz w:val="28"/>
          <w:szCs w:val="28"/>
        </w:rPr>
        <w:t>ent</w:t>
      </w:r>
      <w:r w:rsidRPr="00F62DCD">
        <w:rPr>
          <w:b/>
          <w:kern w:val="36"/>
          <w:sz w:val="28"/>
          <w:szCs w:val="28"/>
        </w:rPr>
        <w:t xml:space="preserve"> Surface Polarization Breaks Static Scaling Relationship for Selective Acetylene </w:t>
      </w:r>
      <w:r w:rsidR="005E3071">
        <w:rPr>
          <w:rFonts w:eastAsiaTheme="minorEastAsia" w:hint="eastAsia"/>
          <w:b/>
          <w:kern w:val="36"/>
          <w:sz w:val="28"/>
          <w:szCs w:val="28"/>
        </w:rPr>
        <w:t>H</w:t>
      </w:r>
      <w:r w:rsidRPr="00F62DCD">
        <w:rPr>
          <w:b/>
          <w:kern w:val="36"/>
          <w:sz w:val="28"/>
          <w:szCs w:val="28"/>
        </w:rPr>
        <w:t>ydrogenation</w:t>
      </w:r>
    </w:p>
    <w:p w14:paraId="57868D4F" w14:textId="77777777" w:rsidR="00A36167" w:rsidRPr="00A36167" w:rsidRDefault="00A36167" w:rsidP="00D4788D">
      <w:pPr>
        <w:spacing w:after="60" w:line="360" w:lineRule="auto"/>
        <w:rPr>
          <w:kern w:val="26"/>
        </w:rPr>
      </w:pPr>
      <w:bookmarkStart w:id="1" w:name="_Hlk192097725"/>
      <w:r w:rsidRPr="00A36167">
        <w:rPr>
          <w:kern w:val="26"/>
        </w:rPr>
        <w:t xml:space="preserve">Di </w:t>
      </w:r>
      <w:proofErr w:type="spellStart"/>
      <w:proofErr w:type="gramStart"/>
      <w:r w:rsidRPr="00A36167">
        <w:rPr>
          <w:kern w:val="26"/>
        </w:rPr>
        <w:t>Xu</w:t>
      </w:r>
      <w:r w:rsidRPr="00A36167">
        <w:rPr>
          <w:kern w:val="26"/>
          <w:vertAlign w:val="superscript"/>
        </w:rPr>
        <w:t>a,b</w:t>
      </w:r>
      <w:proofErr w:type="spellEnd"/>
      <w:proofErr w:type="gramEnd"/>
      <w:r w:rsidRPr="00A36167">
        <w:rPr>
          <w:kern w:val="26"/>
        </w:rPr>
        <w:t xml:space="preserve">, Max J. </w:t>
      </w:r>
      <w:proofErr w:type="spellStart"/>
      <w:r w:rsidRPr="00A36167">
        <w:rPr>
          <w:kern w:val="26"/>
        </w:rPr>
        <w:t>Hülsey</w:t>
      </w:r>
      <w:r w:rsidRPr="00A36167">
        <w:rPr>
          <w:rFonts w:hint="eastAsia"/>
          <w:kern w:val="26"/>
          <w:vertAlign w:val="superscript"/>
        </w:rPr>
        <w:t>c</w:t>
      </w:r>
      <w:proofErr w:type="spellEnd"/>
      <w:r w:rsidRPr="00A36167">
        <w:rPr>
          <w:kern w:val="26"/>
        </w:rPr>
        <w:t xml:space="preserve">, Chen </w:t>
      </w:r>
      <w:proofErr w:type="spellStart"/>
      <w:proofErr w:type="gramStart"/>
      <w:r w:rsidRPr="00A36167">
        <w:rPr>
          <w:kern w:val="26"/>
        </w:rPr>
        <w:t>Chen</w:t>
      </w:r>
      <w:r w:rsidRPr="00A36167">
        <w:rPr>
          <w:kern w:val="26"/>
          <w:vertAlign w:val="superscript"/>
        </w:rPr>
        <w:t>a,b</w:t>
      </w:r>
      <w:proofErr w:type="spellEnd"/>
      <w:proofErr w:type="gramEnd"/>
      <w:r w:rsidRPr="00A36167">
        <w:rPr>
          <w:kern w:val="26"/>
        </w:rPr>
        <w:t>, Chia Wei Lim</w:t>
      </w:r>
      <w:r w:rsidRPr="00A36167">
        <w:rPr>
          <w:kern w:val="26"/>
          <w:vertAlign w:val="superscript"/>
        </w:rPr>
        <w:t>a</w:t>
      </w:r>
      <w:r w:rsidRPr="00A36167">
        <w:rPr>
          <w:kern w:val="26"/>
        </w:rPr>
        <w:t xml:space="preserve">, </w:t>
      </w:r>
      <w:proofErr w:type="spellStart"/>
      <w:r w:rsidRPr="00A36167">
        <w:rPr>
          <w:rFonts w:hint="eastAsia"/>
          <w:kern w:val="26"/>
        </w:rPr>
        <w:t>Hongqiu</w:t>
      </w:r>
      <w:proofErr w:type="spellEnd"/>
      <w:r w:rsidRPr="00A36167">
        <w:rPr>
          <w:rFonts w:hint="eastAsia"/>
          <w:kern w:val="26"/>
        </w:rPr>
        <w:t xml:space="preserve"> </w:t>
      </w:r>
      <w:proofErr w:type="spellStart"/>
      <w:r w:rsidRPr="00A36167">
        <w:rPr>
          <w:rFonts w:hint="eastAsia"/>
          <w:kern w:val="26"/>
        </w:rPr>
        <w:t>Chen</w:t>
      </w:r>
      <w:r w:rsidRPr="00A36167">
        <w:rPr>
          <w:rFonts w:hint="eastAsia"/>
          <w:kern w:val="26"/>
          <w:vertAlign w:val="superscript"/>
        </w:rPr>
        <w:t>d</w:t>
      </w:r>
      <w:proofErr w:type="spellEnd"/>
      <w:r w:rsidRPr="00A36167">
        <w:rPr>
          <w:rFonts w:hint="eastAsia"/>
          <w:kern w:val="26"/>
        </w:rPr>
        <w:t xml:space="preserve">, </w:t>
      </w:r>
      <w:r w:rsidRPr="00A36167">
        <w:rPr>
          <w:kern w:val="26"/>
        </w:rPr>
        <w:t>Geng Sun</w:t>
      </w:r>
      <w:r w:rsidRPr="00A36167">
        <w:rPr>
          <w:rFonts w:hint="eastAsia"/>
          <w:kern w:val="26"/>
          <w:vertAlign w:val="superscript"/>
        </w:rPr>
        <w:t>d</w:t>
      </w:r>
      <w:r w:rsidRPr="00A36167">
        <w:rPr>
          <w:kern w:val="26"/>
        </w:rPr>
        <w:t xml:space="preserve">*, Philippe </w:t>
      </w:r>
      <w:proofErr w:type="spellStart"/>
      <w:r w:rsidRPr="00A36167">
        <w:rPr>
          <w:kern w:val="26"/>
        </w:rPr>
        <w:t>Sautet</w:t>
      </w:r>
      <w:r w:rsidRPr="00A36167">
        <w:rPr>
          <w:rFonts w:hint="eastAsia"/>
          <w:kern w:val="26"/>
          <w:vertAlign w:val="superscript"/>
        </w:rPr>
        <w:t>e</w:t>
      </w:r>
      <w:proofErr w:type="spellEnd"/>
      <w:r w:rsidRPr="00A36167">
        <w:rPr>
          <w:kern w:val="26"/>
        </w:rPr>
        <w:t xml:space="preserve">, </w:t>
      </w:r>
      <w:proofErr w:type="spellStart"/>
      <w:r w:rsidRPr="00A36167">
        <w:rPr>
          <w:kern w:val="26"/>
        </w:rPr>
        <w:t>Zhaolin</w:t>
      </w:r>
      <w:proofErr w:type="spellEnd"/>
      <w:r w:rsidRPr="00A36167">
        <w:rPr>
          <w:kern w:val="26"/>
        </w:rPr>
        <w:t xml:space="preserve"> </w:t>
      </w:r>
      <w:proofErr w:type="spellStart"/>
      <w:r w:rsidRPr="00A36167">
        <w:rPr>
          <w:kern w:val="26"/>
        </w:rPr>
        <w:t>Liu</w:t>
      </w:r>
      <w:r w:rsidRPr="00A36167">
        <w:rPr>
          <w:rFonts w:hint="eastAsia"/>
          <w:kern w:val="26"/>
          <w:vertAlign w:val="superscript"/>
        </w:rPr>
        <w:t>f</w:t>
      </w:r>
      <w:proofErr w:type="spellEnd"/>
      <w:r w:rsidRPr="00A36167">
        <w:rPr>
          <w:kern w:val="26"/>
        </w:rPr>
        <w:t xml:space="preserve">, and Ning </w:t>
      </w:r>
      <w:proofErr w:type="spellStart"/>
      <w:proofErr w:type="gramStart"/>
      <w:r w:rsidRPr="00A36167">
        <w:rPr>
          <w:kern w:val="26"/>
        </w:rPr>
        <w:t>Yan</w:t>
      </w:r>
      <w:r w:rsidRPr="00A36167">
        <w:rPr>
          <w:kern w:val="26"/>
          <w:vertAlign w:val="superscript"/>
        </w:rPr>
        <w:t>a,b</w:t>
      </w:r>
      <w:proofErr w:type="spellEnd"/>
      <w:proofErr w:type="gramEnd"/>
      <w:r w:rsidRPr="00A36167">
        <w:rPr>
          <w:kern w:val="26"/>
          <w:vertAlign w:val="superscript"/>
        </w:rPr>
        <w:t xml:space="preserve"> </w:t>
      </w:r>
      <w:r w:rsidRPr="00A36167">
        <w:rPr>
          <w:kern w:val="26"/>
        </w:rPr>
        <w:t>*</w:t>
      </w:r>
    </w:p>
    <w:p w14:paraId="5FE7E1BE" w14:textId="77777777" w:rsidR="00A36167" w:rsidRPr="00A36167" w:rsidRDefault="00A36167" w:rsidP="00D4788D">
      <w:pPr>
        <w:spacing w:after="60" w:line="360" w:lineRule="auto"/>
        <w:rPr>
          <w:kern w:val="26"/>
        </w:rPr>
      </w:pPr>
    </w:p>
    <w:p w14:paraId="5DCC3241" w14:textId="77777777" w:rsidR="00A36167" w:rsidRPr="00A36167" w:rsidRDefault="00A36167" w:rsidP="00D4788D">
      <w:pPr>
        <w:spacing w:after="60" w:line="360" w:lineRule="auto"/>
        <w:rPr>
          <w:kern w:val="22"/>
        </w:rPr>
      </w:pPr>
      <w:r w:rsidRPr="00A36167">
        <w:rPr>
          <w:kern w:val="22"/>
        </w:rPr>
        <w:t>a. Department of Chemical and Biomolecular Engineering, National University of Singapore, Singapore, 117585, Singapore.</w:t>
      </w:r>
    </w:p>
    <w:p w14:paraId="7DB0C798" w14:textId="77777777" w:rsidR="00A36167" w:rsidRPr="00A36167" w:rsidRDefault="00A36167" w:rsidP="00D4788D">
      <w:pPr>
        <w:spacing w:after="60" w:line="360" w:lineRule="auto"/>
        <w:rPr>
          <w:kern w:val="22"/>
        </w:rPr>
      </w:pPr>
      <w:r w:rsidRPr="00A36167">
        <w:rPr>
          <w:kern w:val="22"/>
        </w:rPr>
        <w:t>b. Joint School of National University of Singapore and Tianjin University, International Campus of Tianjin University, Binhai New City, Fuzhou, 350207, China.</w:t>
      </w:r>
    </w:p>
    <w:p w14:paraId="01E60636" w14:textId="77777777" w:rsidR="00A36167" w:rsidRPr="00A36167" w:rsidRDefault="00A36167" w:rsidP="00D4788D">
      <w:pPr>
        <w:spacing w:after="60" w:line="360" w:lineRule="auto"/>
        <w:rPr>
          <w:szCs w:val="28"/>
        </w:rPr>
      </w:pPr>
      <w:r w:rsidRPr="00A36167">
        <w:rPr>
          <w:szCs w:val="28"/>
        </w:rPr>
        <w:t xml:space="preserve">c. Department of Chemistry, TUM School of Natural Sciences, Technical University of Munich, 85748 </w:t>
      </w:r>
      <w:proofErr w:type="spellStart"/>
      <w:r w:rsidRPr="00A36167">
        <w:rPr>
          <w:szCs w:val="28"/>
        </w:rPr>
        <w:t>Garching</w:t>
      </w:r>
      <w:proofErr w:type="spellEnd"/>
      <w:r w:rsidRPr="00A36167">
        <w:rPr>
          <w:szCs w:val="28"/>
        </w:rPr>
        <w:t>, Germany.</w:t>
      </w:r>
    </w:p>
    <w:p w14:paraId="7088FFFC" w14:textId="09B2E72D" w:rsidR="00A36167" w:rsidRPr="00A36167" w:rsidRDefault="00A36167" w:rsidP="00D4788D">
      <w:pPr>
        <w:spacing w:after="60" w:line="360" w:lineRule="auto"/>
        <w:rPr>
          <w:kern w:val="22"/>
        </w:rPr>
      </w:pPr>
      <w:r w:rsidRPr="00A36167">
        <w:rPr>
          <w:rFonts w:hint="eastAsia"/>
          <w:kern w:val="22"/>
        </w:rPr>
        <w:t>d</w:t>
      </w:r>
      <w:r w:rsidRPr="00A36167">
        <w:rPr>
          <w:kern w:val="22"/>
        </w:rPr>
        <w:t>. School of Chemistry and Chemical Engineering, Chongqing University, Chongqing</w:t>
      </w:r>
      <w:r w:rsidR="00E010FA">
        <w:rPr>
          <w:rFonts w:hint="eastAsia"/>
          <w:kern w:val="22"/>
        </w:rPr>
        <w:t>,</w:t>
      </w:r>
      <w:r w:rsidRPr="00A36167">
        <w:rPr>
          <w:kern w:val="22"/>
        </w:rPr>
        <w:t xml:space="preserve"> 401331, China.</w:t>
      </w:r>
    </w:p>
    <w:p w14:paraId="52D1537E" w14:textId="77777777" w:rsidR="00A36167" w:rsidRPr="00A36167" w:rsidRDefault="00A36167" w:rsidP="00D4788D">
      <w:pPr>
        <w:spacing w:after="60" w:line="360" w:lineRule="auto"/>
        <w:rPr>
          <w:szCs w:val="28"/>
        </w:rPr>
      </w:pPr>
      <w:r w:rsidRPr="00A36167">
        <w:rPr>
          <w:rFonts w:hint="eastAsia"/>
          <w:szCs w:val="28"/>
        </w:rPr>
        <w:t>e</w:t>
      </w:r>
      <w:r w:rsidRPr="00A36167">
        <w:rPr>
          <w:szCs w:val="28"/>
        </w:rPr>
        <w:t>. Department of Chemical and Biomolecular Engineering and Department of Chemistry and Biochemistry, University of California, Los Angeles, Los Angeles, California</w:t>
      </w:r>
      <w:r w:rsidRPr="00A36167">
        <w:rPr>
          <w:rFonts w:hint="eastAsia"/>
          <w:szCs w:val="28"/>
        </w:rPr>
        <w:t xml:space="preserve">, </w:t>
      </w:r>
      <w:r w:rsidRPr="00A36167">
        <w:rPr>
          <w:szCs w:val="28"/>
        </w:rPr>
        <w:t>90095, United States.</w:t>
      </w:r>
    </w:p>
    <w:p w14:paraId="437CFDBD" w14:textId="77777777" w:rsidR="00A36167" w:rsidRPr="00A36167" w:rsidRDefault="00A36167" w:rsidP="00D4788D">
      <w:pPr>
        <w:spacing w:after="60" w:line="360" w:lineRule="auto"/>
        <w:rPr>
          <w:kern w:val="22"/>
        </w:rPr>
      </w:pPr>
      <w:r w:rsidRPr="00A36167">
        <w:rPr>
          <w:rFonts w:hint="eastAsia"/>
          <w:kern w:val="22"/>
        </w:rPr>
        <w:t>f</w:t>
      </w:r>
      <w:r w:rsidRPr="00A36167">
        <w:rPr>
          <w:kern w:val="22"/>
        </w:rPr>
        <w:t>. Institute of Materials Research and Engineering (IMRE), A*STAR (Agency for Science, Technology and Research), 2 Fusionopolis Way, Singapore, 138634, Singapore.</w:t>
      </w:r>
    </w:p>
    <w:bookmarkEnd w:id="1"/>
    <w:p w14:paraId="2D1F03E4" w14:textId="77777777" w:rsidR="00A36167" w:rsidRPr="00A36167" w:rsidRDefault="00A36167" w:rsidP="00D4788D">
      <w:pPr>
        <w:widowControl w:val="0"/>
        <w:spacing w:after="60" w:line="360" w:lineRule="auto"/>
      </w:pPr>
      <w:r w:rsidRPr="00A36167">
        <w:rPr>
          <w:rFonts w:eastAsia="等线"/>
          <w:kern w:val="2"/>
          <w:lang w:val="it-IT"/>
        </w:rPr>
        <w:t xml:space="preserve">*E-mail: </w:t>
      </w:r>
      <w:r>
        <w:fldChar w:fldCharType="begin"/>
      </w:r>
      <w:r>
        <w:instrText>HYPERLINK "mailto:sungengemail@cqu.edu.cn"</w:instrText>
      </w:r>
      <w:r>
        <w:fldChar w:fldCharType="separate"/>
      </w:r>
      <w:r w:rsidRPr="00A36167">
        <w:rPr>
          <w:rFonts w:eastAsia="等线"/>
          <w:color w:val="0000FF"/>
          <w:kern w:val="2"/>
          <w:u w:val="single"/>
          <w:lang w:val="it-IT"/>
        </w:rPr>
        <w:t>sungengemail@cqu.edu.cn</w:t>
      </w:r>
      <w:r>
        <w:fldChar w:fldCharType="end"/>
      </w:r>
      <w:r w:rsidRPr="00A36167">
        <w:rPr>
          <w:rFonts w:eastAsia="等线" w:hint="eastAsia"/>
          <w:kern w:val="2"/>
          <w:lang w:val="it-IT"/>
        </w:rPr>
        <w:t xml:space="preserve">, </w:t>
      </w:r>
      <w:hyperlink r:id="rId8" w:history="1">
        <w:r w:rsidRPr="00A36167">
          <w:rPr>
            <w:rFonts w:eastAsia="等线"/>
            <w:color w:val="0000FF"/>
            <w:kern w:val="2"/>
            <w:u w:val="single"/>
            <w:lang w:val="it-IT"/>
          </w:rPr>
          <w:t>ning.yan@nus.edu.sg</w:t>
        </w:r>
      </w:hyperlink>
    </w:p>
    <w:p w14:paraId="5ED7979B" w14:textId="77777777" w:rsidR="00C34A08" w:rsidRDefault="001865BE" w:rsidP="00D4788D">
      <w:pPr>
        <w:spacing w:after="60" w:line="360" w:lineRule="auto"/>
        <w:rPr>
          <w:sz w:val="22"/>
        </w:rPr>
        <w:sectPr w:rsidR="00C34A08" w:rsidSect="00C34A08">
          <w:headerReference w:type="even" r:id="rId9"/>
          <w:headerReference w:type="default" r:id="rId10"/>
          <w:footerReference w:type="even" r:id="rId11"/>
          <w:footerReference w:type="default" r:id="rId12"/>
          <w:headerReference w:type="first" r:id="rId13"/>
          <w:footerReference w:type="first" r:id="rId14"/>
          <w:pgSz w:w="12240" w:h="15840"/>
          <w:pgMar w:top="720" w:right="1094" w:bottom="720" w:left="1094" w:header="0" w:footer="0" w:gutter="0"/>
          <w:cols w:space="475"/>
          <w:docGrid w:linePitch="326"/>
        </w:sectPr>
      </w:pPr>
      <w:r w:rsidRPr="00064852">
        <w:rPr>
          <w:sz w:val="22"/>
        </w:rPr>
        <w:br w:type="page"/>
      </w:r>
    </w:p>
    <w:p w14:paraId="4A2DD375" w14:textId="1C36E93B" w:rsidR="00952D18" w:rsidRPr="00476FCA" w:rsidRDefault="000F1F2B" w:rsidP="00476FCA">
      <w:pPr>
        <w:spacing w:after="60" w:line="360" w:lineRule="auto"/>
        <w:rPr>
          <w:rFonts w:eastAsiaTheme="minorEastAsia"/>
          <w:b/>
          <w:bCs/>
        </w:rPr>
      </w:pPr>
      <w:bookmarkStart w:id="2" w:name="OLE_LINK2"/>
      <w:r>
        <w:rPr>
          <w:rFonts w:hint="eastAsia"/>
          <w:b/>
          <w:bCs/>
        </w:rPr>
        <w:lastRenderedPageBreak/>
        <w:t>Performance comparison with previous publication</w:t>
      </w:r>
    </w:p>
    <w:p w14:paraId="7AC7DBAD" w14:textId="680E37DE" w:rsidR="00952D18" w:rsidRPr="00952D18" w:rsidRDefault="00952D18" w:rsidP="00952D18">
      <w:pPr>
        <w:spacing w:after="60" w:line="360" w:lineRule="auto"/>
        <w:jc w:val="center"/>
        <w:rPr>
          <w:rFonts w:eastAsiaTheme="minorEastAsia"/>
          <w:lang w:val="en-GB"/>
        </w:rPr>
      </w:pPr>
      <w:r w:rsidRPr="00064852">
        <w:rPr>
          <w:b/>
          <w:bCs/>
          <w:lang w:val="en-GB"/>
        </w:rPr>
        <w:t>Table S</w:t>
      </w:r>
      <w:r w:rsidR="003573D5">
        <w:rPr>
          <w:rFonts w:eastAsiaTheme="minorEastAsia" w:hint="eastAsia"/>
          <w:b/>
          <w:bCs/>
          <w:lang w:val="en-GB"/>
        </w:rPr>
        <w:t>1</w:t>
      </w:r>
      <w:r w:rsidRPr="00064852">
        <w:rPr>
          <w:lang w:val="en-GB"/>
        </w:rPr>
        <w:t xml:space="preserve">. </w:t>
      </w:r>
      <w:r>
        <w:rPr>
          <w:rFonts w:hint="eastAsia"/>
          <w:lang w:val="en-GB"/>
        </w:rPr>
        <w:t xml:space="preserve">Performance of </w:t>
      </w:r>
      <w:r>
        <w:rPr>
          <w:rFonts w:eastAsiaTheme="minorEastAsia" w:hint="eastAsia"/>
          <w:lang w:val="en-GB"/>
        </w:rPr>
        <w:t xml:space="preserve">reported </w:t>
      </w:r>
      <w:r w:rsidRPr="00952D18">
        <w:rPr>
          <w:rFonts w:eastAsiaTheme="minorEastAsia"/>
          <w:lang w:val="en-GB"/>
        </w:rPr>
        <w:t>h</w:t>
      </w:r>
      <w:r>
        <w:rPr>
          <w:rFonts w:eastAsiaTheme="minorEastAsia" w:hint="eastAsia"/>
          <w:lang w:val="en-GB"/>
        </w:rPr>
        <w:t xml:space="preserve">igh-selectivity </w:t>
      </w:r>
      <w:r>
        <w:rPr>
          <w:rFonts w:hint="eastAsia"/>
          <w:lang w:val="en-GB"/>
        </w:rPr>
        <w:t xml:space="preserve">Pd-based </w:t>
      </w:r>
      <w:r>
        <w:rPr>
          <w:rFonts w:eastAsiaTheme="minorEastAsia" w:hint="eastAsia"/>
          <w:lang w:val="en-GB"/>
        </w:rPr>
        <w:t xml:space="preserve">nanoparticle </w:t>
      </w:r>
      <w:r>
        <w:rPr>
          <w:rFonts w:hint="eastAsia"/>
          <w:lang w:val="en-GB"/>
        </w:rPr>
        <w:t>catalyst for acetylene semi-hydrogenation in ethylene streams</w:t>
      </w:r>
      <w:r w:rsidRPr="00064852">
        <w:rPr>
          <w:lang w:val="en-GB"/>
        </w:rPr>
        <w:t>.</w:t>
      </w:r>
    </w:p>
    <w:tbl>
      <w:tblPr>
        <w:tblStyle w:val="TableGrid"/>
        <w:tblW w:w="14459" w:type="dxa"/>
        <w:tblLook w:val="04A0" w:firstRow="1" w:lastRow="0" w:firstColumn="1" w:lastColumn="0" w:noHBand="0" w:noVBand="1"/>
      </w:tblPr>
      <w:tblGrid>
        <w:gridCol w:w="1993"/>
        <w:gridCol w:w="2118"/>
        <w:gridCol w:w="851"/>
        <w:gridCol w:w="1134"/>
        <w:gridCol w:w="1134"/>
        <w:gridCol w:w="850"/>
        <w:gridCol w:w="851"/>
        <w:gridCol w:w="1417"/>
        <w:gridCol w:w="1276"/>
        <w:gridCol w:w="1134"/>
        <w:gridCol w:w="1701"/>
      </w:tblGrid>
      <w:tr w:rsidR="00952D18" w:rsidRPr="0076058C" w14:paraId="33C81495" w14:textId="77777777" w:rsidTr="00E6602C">
        <w:trPr>
          <w:trHeight w:val="321"/>
        </w:trPr>
        <w:tc>
          <w:tcPr>
            <w:tcW w:w="1993" w:type="dxa"/>
            <w:vMerge w:val="restart"/>
            <w:tcBorders>
              <w:top w:val="single" w:sz="12" w:space="0" w:color="auto"/>
              <w:left w:val="nil"/>
              <w:right w:val="nil"/>
            </w:tcBorders>
          </w:tcPr>
          <w:p w14:paraId="6043680B" w14:textId="77777777" w:rsidR="00952D18" w:rsidRPr="00952D18" w:rsidRDefault="00952D18" w:rsidP="00E6602C">
            <w:pPr>
              <w:spacing w:after="60" w:line="360" w:lineRule="auto"/>
              <w:rPr>
                <w:lang w:val="en-GB"/>
              </w:rPr>
            </w:pPr>
            <w:r w:rsidRPr="00952D18">
              <w:rPr>
                <w:rFonts w:hint="eastAsia"/>
                <w:lang w:val="en-GB"/>
              </w:rPr>
              <w:t>Reference</w:t>
            </w:r>
          </w:p>
        </w:tc>
        <w:tc>
          <w:tcPr>
            <w:tcW w:w="2118" w:type="dxa"/>
            <w:vMerge w:val="restart"/>
            <w:tcBorders>
              <w:top w:val="single" w:sz="12" w:space="0" w:color="auto"/>
              <w:left w:val="nil"/>
              <w:right w:val="nil"/>
            </w:tcBorders>
          </w:tcPr>
          <w:p w14:paraId="14FB52ED" w14:textId="77777777" w:rsidR="00952D18" w:rsidRPr="00952D18" w:rsidRDefault="00952D18" w:rsidP="00E6602C">
            <w:pPr>
              <w:spacing w:after="60" w:line="360" w:lineRule="auto"/>
              <w:rPr>
                <w:lang w:val="en-GB"/>
              </w:rPr>
            </w:pPr>
            <w:r w:rsidRPr="00952D18">
              <w:rPr>
                <w:rFonts w:hint="eastAsia"/>
                <w:lang w:val="en-GB"/>
              </w:rPr>
              <w:t>Catalyst</w:t>
            </w:r>
          </w:p>
        </w:tc>
        <w:tc>
          <w:tcPr>
            <w:tcW w:w="851" w:type="dxa"/>
            <w:vMerge w:val="restart"/>
            <w:tcBorders>
              <w:top w:val="single" w:sz="12" w:space="0" w:color="auto"/>
              <w:left w:val="nil"/>
              <w:right w:val="nil"/>
            </w:tcBorders>
          </w:tcPr>
          <w:p w14:paraId="08A91B47" w14:textId="77777777" w:rsidR="00952D18" w:rsidRPr="00952D18" w:rsidRDefault="00952D18" w:rsidP="00E6602C">
            <w:pPr>
              <w:spacing w:after="60" w:line="360" w:lineRule="auto"/>
            </w:pPr>
            <w:r w:rsidRPr="00952D18">
              <w:rPr>
                <w:rFonts w:hint="eastAsia"/>
                <w:lang w:val="en-GB"/>
              </w:rPr>
              <w:t xml:space="preserve">T / </w:t>
            </w:r>
            <w:r w:rsidRPr="00952D18">
              <w:t>°</w:t>
            </w:r>
            <w:r w:rsidRPr="00952D18">
              <w:rPr>
                <w:rFonts w:hint="eastAsia"/>
              </w:rPr>
              <w:t>C</w:t>
            </w:r>
          </w:p>
        </w:tc>
        <w:tc>
          <w:tcPr>
            <w:tcW w:w="3969" w:type="dxa"/>
            <w:gridSpan w:val="4"/>
            <w:tcBorders>
              <w:top w:val="single" w:sz="12" w:space="0" w:color="auto"/>
              <w:left w:val="nil"/>
              <w:bottom w:val="single" w:sz="4" w:space="0" w:color="auto"/>
              <w:right w:val="nil"/>
            </w:tcBorders>
          </w:tcPr>
          <w:p w14:paraId="5A8829B7" w14:textId="77777777" w:rsidR="00952D18" w:rsidRPr="00952D18" w:rsidRDefault="00952D18" w:rsidP="00E6602C">
            <w:pPr>
              <w:spacing w:after="60" w:line="360" w:lineRule="auto"/>
              <w:jc w:val="center"/>
              <w:rPr>
                <w:lang w:val="en-GB"/>
              </w:rPr>
            </w:pPr>
            <w:r w:rsidRPr="00952D18">
              <w:rPr>
                <w:rFonts w:hint="eastAsia"/>
                <w:lang w:val="en-GB"/>
              </w:rPr>
              <w:t>Reactants ratio</w:t>
            </w:r>
          </w:p>
        </w:tc>
        <w:tc>
          <w:tcPr>
            <w:tcW w:w="1417" w:type="dxa"/>
            <w:vMerge w:val="restart"/>
            <w:tcBorders>
              <w:top w:val="single" w:sz="12" w:space="0" w:color="auto"/>
              <w:left w:val="nil"/>
              <w:right w:val="nil"/>
            </w:tcBorders>
          </w:tcPr>
          <w:p w14:paraId="34B530CA" w14:textId="77777777" w:rsidR="00952D18" w:rsidRPr="00952D18" w:rsidRDefault="00952D18" w:rsidP="00E6602C">
            <w:pPr>
              <w:spacing w:after="60" w:line="360" w:lineRule="auto"/>
              <w:rPr>
                <w:lang w:val="en-GB"/>
              </w:rPr>
            </w:pPr>
            <w:r w:rsidRPr="00952D18">
              <w:rPr>
                <w:rFonts w:hint="eastAsia"/>
                <w:lang w:val="en-GB"/>
              </w:rPr>
              <w:t>GHSV / mL g</w:t>
            </w:r>
            <w:r w:rsidRPr="002D6151">
              <w:rPr>
                <w:rFonts w:hint="eastAsia"/>
                <w:vertAlign w:val="subscript"/>
                <w:lang w:val="en-GB"/>
              </w:rPr>
              <w:t>cat</w:t>
            </w:r>
            <w:r w:rsidRPr="00952D18">
              <w:rPr>
                <w:rFonts w:hint="eastAsia"/>
                <w:vertAlign w:val="superscript"/>
                <w:lang w:val="en-GB"/>
              </w:rPr>
              <w:t>-1</w:t>
            </w:r>
            <w:r w:rsidRPr="00952D18">
              <w:rPr>
                <w:rFonts w:hint="eastAsia"/>
                <w:lang w:val="en-GB"/>
              </w:rPr>
              <w:t xml:space="preserve"> h</w:t>
            </w:r>
            <w:r w:rsidRPr="00952D18">
              <w:rPr>
                <w:rFonts w:hint="eastAsia"/>
                <w:vertAlign w:val="superscript"/>
                <w:lang w:val="en-GB"/>
              </w:rPr>
              <w:t>-1</w:t>
            </w:r>
          </w:p>
        </w:tc>
        <w:tc>
          <w:tcPr>
            <w:tcW w:w="1276" w:type="dxa"/>
            <w:vMerge w:val="restart"/>
            <w:tcBorders>
              <w:top w:val="single" w:sz="12" w:space="0" w:color="auto"/>
              <w:left w:val="nil"/>
              <w:right w:val="nil"/>
            </w:tcBorders>
          </w:tcPr>
          <w:p w14:paraId="261D9106" w14:textId="77777777" w:rsidR="00952D18" w:rsidRPr="00952D18" w:rsidRDefault="00952D18" w:rsidP="00E6602C">
            <w:pPr>
              <w:spacing w:after="60" w:line="360" w:lineRule="auto"/>
              <w:rPr>
                <w:lang w:val="en-GB"/>
              </w:rPr>
            </w:pPr>
            <w:r>
              <w:rPr>
                <w:rFonts w:eastAsiaTheme="minorEastAsia" w:hint="eastAsia"/>
                <w:lang w:val="en-GB"/>
              </w:rPr>
              <w:t>Activity</w:t>
            </w:r>
            <w:r w:rsidRPr="00952D18">
              <w:rPr>
                <w:rFonts w:hint="eastAsia"/>
                <w:lang w:val="en-GB"/>
              </w:rPr>
              <w:t xml:space="preserve"> mol C</w:t>
            </w:r>
            <w:r w:rsidRPr="00952D18">
              <w:rPr>
                <w:rFonts w:hint="eastAsia"/>
                <w:vertAlign w:val="subscript"/>
                <w:lang w:val="en-GB"/>
              </w:rPr>
              <w:t>2</w:t>
            </w:r>
            <w:r w:rsidRPr="00952D18">
              <w:rPr>
                <w:rFonts w:hint="eastAsia"/>
                <w:lang w:val="en-GB"/>
              </w:rPr>
              <w:t>H</w:t>
            </w:r>
            <w:r>
              <w:rPr>
                <w:rFonts w:eastAsiaTheme="minorEastAsia" w:hint="eastAsia"/>
                <w:vertAlign w:val="subscript"/>
                <w:lang w:val="en-GB"/>
              </w:rPr>
              <w:t>2</w:t>
            </w:r>
            <w:r w:rsidRPr="00952D18">
              <w:rPr>
                <w:rFonts w:hint="eastAsia"/>
                <w:vertAlign w:val="subscript"/>
                <w:lang w:val="en-GB"/>
              </w:rPr>
              <w:t xml:space="preserve"> </w:t>
            </w:r>
            <w:r w:rsidRPr="00952D18">
              <w:rPr>
                <w:rFonts w:hint="eastAsia"/>
                <w:lang w:val="en-GB"/>
              </w:rPr>
              <w:t>g</w:t>
            </w:r>
            <w:r w:rsidRPr="00952D18">
              <w:rPr>
                <w:rFonts w:eastAsiaTheme="minorEastAsia" w:hint="eastAsia"/>
                <w:vertAlign w:val="subscript"/>
                <w:lang w:val="en-GB"/>
              </w:rPr>
              <w:t>Pd</w:t>
            </w:r>
            <w:r w:rsidRPr="00952D18">
              <w:rPr>
                <w:rFonts w:hint="eastAsia"/>
                <w:vertAlign w:val="superscript"/>
                <w:lang w:val="en-GB"/>
              </w:rPr>
              <w:t>-1</w:t>
            </w:r>
            <w:r w:rsidRPr="00952D18">
              <w:rPr>
                <w:rFonts w:hint="eastAsia"/>
                <w:lang w:val="en-GB"/>
              </w:rPr>
              <w:t xml:space="preserve"> h</w:t>
            </w:r>
            <w:r w:rsidRPr="00952D18">
              <w:rPr>
                <w:rFonts w:hint="eastAsia"/>
                <w:vertAlign w:val="superscript"/>
                <w:lang w:val="en-GB"/>
              </w:rPr>
              <w:t>-1</w:t>
            </w:r>
          </w:p>
        </w:tc>
        <w:tc>
          <w:tcPr>
            <w:tcW w:w="1134" w:type="dxa"/>
            <w:vMerge w:val="restart"/>
            <w:tcBorders>
              <w:top w:val="single" w:sz="12" w:space="0" w:color="auto"/>
              <w:left w:val="nil"/>
              <w:right w:val="nil"/>
            </w:tcBorders>
          </w:tcPr>
          <w:p w14:paraId="57514C46" w14:textId="77777777" w:rsidR="00952D18" w:rsidRPr="00952D18" w:rsidRDefault="00952D18" w:rsidP="00E6602C">
            <w:pPr>
              <w:spacing w:after="60" w:line="360" w:lineRule="auto"/>
              <w:rPr>
                <w:lang w:val="en-GB"/>
              </w:rPr>
            </w:pPr>
            <w:r w:rsidRPr="00952D18">
              <w:rPr>
                <w:rFonts w:hint="eastAsia"/>
                <w:lang w:val="en-GB"/>
              </w:rPr>
              <w:t>Selectivity / %</w:t>
            </w:r>
          </w:p>
        </w:tc>
        <w:tc>
          <w:tcPr>
            <w:tcW w:w="1701" w:type="dxa"/>
            <w:vMerge w:val="restart"/>
            <w:tcBorders>
              <w:top w:val="single" w:sz="12" w:space="0" w:color="auto"/>
              <w:left w:val="nil"/>
              <w:right w:val="nil"/>
            </w:tcBorders>
          </w:tcPr>
          <w:p w14:paraId="64E80300" w14:textId="77777777" w:rsidR="00952D18" w:rsidRPr="00952D18" w:rsidRDefault="00952D18" w:rsidP="00E6602C">
            <w:pPr>
              <w:spacing w:after="60" w:line="360" w:lineRule="auto"/>
              <w:rPr>
                <w:lang w:val="en-GB"/>
              </w:rPr>
            </w:pPr>
            <w:r w:rsidRPr="00952D18">
              <w:rPr>
                <w:rFonts w:hint="eastAsia"/>
                <w:lang w:val="en-GB"/>
              </w:rPr>
              <w:t>C</w:t>
            </w:r>
            <w:r w:rsidRPr="00952D18">
              <w:rPr>
                <w:rFonts w:hint="eastAsia"/>
                <w:vertAlign w:val="subscript"/>
                <w:lang w:val="en-GB"/>
              </w:rPr>
              <w:t>2</w:t>
            </w:r>
            <w:r w:rsidRPr="00952D18">
              <w:rPr>
                <w:rFonts w:hint="eastAsia"/>
                <w:lang w:val="en-GB"/>
              </w:rPr>
              <w:t>H</w:t>
            </w:r>
            <w:r w:rsidRPr="00952D18">
              <w:rPr>
                <w:rFonts w:hint="eastAsia"/>
                <w:vertAlign w:val="subscript"/>
                <w:lang w:val="en-GB"/>
              </w:rPr>
              <w:t>4</w:t>
            </w:r>
            <w:r w:rsidRPr="00952D18">
              <w:rPr>
                <w:rFonts w:hint="eastAsia"/>
                <w:lang w:val="en-GB"/>
              </w:rPr>
              <w:t xml:space="preserve"> yield / mol C</w:t>
            </w:r>
            <w:r w:rsidRPr="00952D18">
              <w:rPr>
                <w:rFonts w:hint="eastAsia"/>
                <w:vertAlign w:val="subscript"/>
                <w:lang w:val="en-GB"/>
              </w:rPr>
              <w:t>2</w:t>
            </w:r>
            <w:r w:rsidRPr="00952D18">
              <w:rPr>
                <w:rFonts w:hint="eastAsia"/>
                <w:lang w:val="en-GB"/>
              </w:rPr>
              <w:t>H</w:t>
            </w:r>
            <w:r w:rsidRPr="00952D18">
              <w:rPr>
                <w:rFonts w:hint="eastAsia"/>
                <w:vertAlign w:val="subscript"/>
                <w:lang w:val="en-GB"/>
              </w:rPr>
              <w:t xml:space="preserve">4 </w:t>
            </w:r>
            <w:r w:rsidRPr="00952D18">
              <w:rPr>
                <w:rFonts w:hint="eastAsia"/>
                <w:lang w:val="en-GB"/>
              </w:rPr>
              <w:t>g</w:t>
            </w:r>
            <w:r w:rsidRPr="00952D18">
              <w:rPr>
                <w:rFonts w:eastAsiaTheme="minorEastAsia" w:hint="eastAsia"/>
                <w:vertAlign w:val="subscript"/>
                <w:lang w:val="en-GB"/>
              </w:rPr>
              <w:t>Pd</w:t>
            </w:r>
            <w:r w:rsidRPr="00952D18">
              <w:rPr>
                <w:rFonts w:hint="eastAsia"/>
                <w:vertAlign w:val="superscript"/>
                <w:lang w:val="en-GB"/>
              </w:rPr>
              <w:t>-1</w:t>
            </w:r>
            <w:r w:rsidRPr="00952D18">
              <w:rPr>
                <w:rFonts w:hint="eastAsia"/>
                <w:lang w:val="en-GB"/>
              </w:rPr>
              <w:t xml:space="preserve"> h</w:t>
            </w:r>
            <w:r w:rsidRPr="00952D18">
              <w:rPr>
                <w:rFonts w:hint="eastAsia"/>
                <w:vertAlign w:val="superscript"/>
                <w:lang w:val="en-GB"/>
              </w:rPr>
              <w:t>-1</w:t>
            </w:r>
          </w:p>
        </w:tc>
      </w:tr>
      <w:tr w:rsidR="00952D18" w:rsidRPr="0076058C" w14:paraId="67265959" w14:textId="77777777" w:rsidTr="00E6602C">
        <w:trPr>
          <w:trHeight w:val="162"/>
        </w:trPr>
        <w:tc>
          <w:tcPr>
            <w:tcW w:w="1993" w:type="dxa"/>
            <w:vMerge/>
            <w:tcBorders>
              <w:left w:val="nil"/>
              <w:bottom w:val="single" w:sz="12" w:space="0" w:color="auto"/>
              <w:right w:val="nil"/>
            </w:tcBorders>
          </w:tcPr>
          <w:p w14:paraId="1DCA5C17" w14:textId="77777777" w:rsidR="00952D18" w:rsidRPr="00952D18" w:rsidRDefault="00952D18" w:rsidP="00E6602C">
            <w:pPr>
              <w:spacing w:after="60" w:line="360" w:lineRule="auto"/>
              <w:rPr>
                <w:lang w:val="en-GB"/>
              </w:rPr>
            </w:pPr>
          </w:p>
        </w:tc>
        <w:tc>
          <w:tcPr>
            <w:tcW w:w="2118" w:type="dxa"/>
            <w:vMerge/>
            <w:tcBorders>
              <w:left w:val="nil"/>
              <w:bottom w:val="single" w:sz="12" w:space="0" w:color="auto"/>
              <w:right w:val="nil"/>
            </w:tcBorders>
          </w:tcPr>
          <w:p w14:paraId="773BAE87" w14:textId="77777777" w:rsidR="00952D18" w:rsidRPr="00952D18" w:rsidRDefault="00952D18" w:rsidP="00E6602C">
            <w:pPr>
              <w:spacing w:after="60" w:line="360" w:lineRule="auto"/>
              <w:rPr>
                <w:lang w:val="en-GB"/>
              </w:rPr>
            </w:pPr>
          </w:p>
        </w:tc>
        <w:tc>
          <w:tcPr>
            <w:tcW w:w="851" w:type="dxa"/>
            <w:vMerge/>
            <w:tcBorders>
              <w:left w:val="nil"/>
              <w:bottom w:val="single" w:sz="12" w:space="0" w:color="auto"/>
              <w:right w:val="nil"/>
            </w:tcBorders>
          </w:tcPr>
          <w:p w14:paraId="47A35885" w14:textId="77777777" w:rsidR="00952D18" w:rsidRPr="00952D18" w:rsidRDefault="00952D18" w:rsidP="00E6602C">
            <w:pPr>
              <w:spacing w:after="60" w:line="360" w:lineRule="auto"/>
              <w:rPr>
                <w:lang w:val="en-GB"/>
              </w:rPr>
            </w:pPr>
          </w:p>
        </w:tc>
        <w:tc>
          <w:tcPr>
            <w:tcW w:w="1134" w:type="dxa"/>
            <w:tcBorders>
              <w:left w:val="nil"/>
              <w:bottom w:val="single" w:sz="12" w:space="0" w:color="auto"/>
              <w:right w:val="nil"/>
            </w:tcBorders>
          </w:tcPr>
          <w:p w14:paraId="6087BA4F" w14:textId="77777777" w:rsidR="00952D18" w:rsidRPr="00952D18" w:rsidRDefault="00952D18" w:rsidP="00E6602C">
            <w:pPr>
              <w:spacing w:after="60" w:line="360" w:lineRule="auto"/>
              <w:rPr>
                <w:lang w:val="en-GB"/>
              </w:rPr>
            </w:pPr>
            <w:r w:rsidRPr="00952D18">
              <w:rPr>
                <w:rFonts w:hint="eastAsia"/>
                <w:lang w:val="en-GB"/>
              </w:rPr>
              <w:t>C</w:t>
            </w:r>
            <w:r w:rsidRPr="00952D18">
              <w:rPr>
                <w:rFonts w:hint="eastAsia"/>
                <w:vertAlign w:val="subscript"/>
                <w:lang w:val="en-GB"/>
              </w:rPr>
              <w:t>2</w:t>
            </w:r>
            <w:r w:rsidRPr="00952D18">
              <w:rPr>
                <w:rFonts w:hint="eastAsia"/>
                <w:lang w:val="en-GB"/>
              </w:rPr>
              <w:t>H</w:t>
            </w:r>
            <w:r w:rsidRPr="00952D18">
              <w:rPr>
                <w:rFonts w:hint="eastAsia"/>
                <w:vertAlign w:val="subscript"/>
                <w:lang w:val="en-GB"/>
              </w:rPr>
              <w:t xml:space="preserve">2 </w:t>
            </w:r>
            <w:r w:rsidRPr="00952D18">
              <w:rPr>
                <w:rFonts w:hint="eastAsia"/>
                <w:lang w:val="en-GB"/>
              </w:rPr>
              <w:t>/ %</w:t>
            </w:r>
          </w:p>
        </w:tc>
        <w:tc>
          <w:tcPr>
            <w:tcW w:w="1134" w:type="dxa"/>
            <w:tcBorders>
              <w:left w:val="nil"/>
              <w:bottom w:val="single" w:sz="12" w:space="0" w:color="auto"/>
              <w:right w:val="nil"/>
            </w:tcBorders>
          </w:tcPr>
          <w:p w14:paraId="52035A4A" w14:textId="77777777" w:rsidR="00952D18" w:rsidRPr="00952D18" w:rsidRDefault="00952D18" w:rsidP="00E6602C">
            <w:pPr>
              <w:spacing w:after="60" w:line="360" w:lineRule="auto"/>
              <w:rPr>
                <w:lang w:val="en-GB"/>
              </w:rPr>
            </w:pPr>
            <w:r w:rsidRPr="00952D18">
              <w:rPr>
                <w:rFonts w:hint="eastAsia"/>
                <w:lang w:val="en-GB"/>
              </w:rPr>
              <w:t>C</w:t>
            </w:r>
            <w:r w:rsidRPr="00952D18">
              <w:rPr>
                <w:rFonts w:hint="eastAsia"/>
                <w:vertAlign w:val="subscript"/>
                <w:lang w:val="en-GB"/>
              </w:rPr>
              <w:t>2</w:t>
            </w:r>
            <w:r w:rsidRPr="00952D18">
              <w:rPr>
                <w:rFonts w:hint="eastAsia"/>
                <w:lang w:val="en-GB"/>
              </w:rPr>
              <w:t>H</w:t>
            </w:r>
            <w:r w:rsidRPr="00952D18">
              <w:rPr>
                <w:rFonts w:hint="eastAsia"/>
                <w:vertAlign w:val="subscript"/>
                <w:lang w:val="en-GB"/>
              </w:rPr>
              <w:t xml:space="preserve">4 </w:t>
            </w:r>
            <w:r w:rsidRPr="00952D18">
              <w:rPr>
                <w:rFonts w:hint="eastAsia"/>
                <w:lang w:val="en-GB"/>
              </w:rPr>
              <w:t>/ %</w:t>
            </w:r>
          </w:p>
        </w:tc>
        <w:tc>
          <w:tcPr>
            <w:tcW w:w="850" w:type="dxa"/>
            <w:tcBorders>
              <w:left w:val="nil"/>
              <w:bottom w:val="single" w:sz="12" w:space="0" w:color="auto"/>
              <w:right w:val="nil"/>
            </w:tcBorders>
          </w:tcPr>
          <w:p w14:paraId="65ABB0CE" w14:textId="77777777" w:rsidR="00952D18" w:rsidRPr="00952D18" w:rsidRDefault="00952D18" w:rsidP="00E6602C">
            <w:pPr>
              <w:spacing w:after="60" w:line="360" w:lineRule="auto"/>
              <w:rPr>
                <w:lang w:val="en-GB"/>
              </w:rPr>
            </w:pPr>
            <w:r w:rsidRPr="00952D18">
              <w:rPr>
                <w:rFonts w:hint="eastAsia"/>
                <w:lang w:val="en-GB"/>
              </w:rPr>
              <w:t>H</w:t>
            </w:r>
            <w:r w:rsidRPr="00952D18">
              <w:rPr>
                <w:rFonts w:hint="eastAsia"/>
                <w:vertAlign w:val="subscript"/>
                <w:lang w:val="en-GB"/>
              </w:rPr>
              <w:t xml:space="preserve">2 </w:t>
            </w:r>
            <w:r w:rsidRPr="00952D18">
              <w:rPr>
                <w:rFonts w:hint="eastAsia"/>
                <w:lang w:val="en-GB"/>
              </w:rPr>
              <w:t>/ %</w:t>
            </w:r>
          </w:p>
        </w:tc>
        <w:tc>
          <w:tcPr>
            <w:tcW w:w="851" w:type="dxa"/>
            <w:tcBorders>
              <w:left w:val="nil"/>
              <w:bottom w:val="single" w:sz="12" w:space="0" w:color="auto"/>
              <w:right w:val="nil"/>
            </w:tcBorders>
          </w:tcPr>
          <w:p w14:paraId="06AACC92" w14:textId="77777777" w:rsidR="00952D18" w:rsidRPr="00952D18" w:rsidRDefault="00952D18" w:rsidP="00E6602C">
            <w:pPr>
              <w:spacing w:after="60" w:line="360" w:lineRule="auto"/>
              <w:rPr>
                <w:lang w:val="en-GB"/>
              </w:rPr>
            </w:pPr>
            <w:r w:rsidRPr="00952D18">
              <w:rPr>
                <w:rFonts w:hint="eastAsia"/>
                <w:lang w:val="en-GB"/>
              </w:rPr>
              <w:t>N</w:t>
            </w:r>
            <w:r w:rsidRPr="00952D18">
              <w:rPr>
                <w:rFonts w:hint="eastAsia"/>
                <w:vertAlign w:val="subscript"/>
                <w:lang w:val="en-GB"/>
              </w:rPr>
              <w:t xml:space="preserve">2 </w:t>
            </w:r>
            <w:r w:rsidRPr="00952D18">
              <w:rPr>
                <w:rFonts w:hint="eastAsia"/>
                <w:lang w:val="en-GB"/>
              </w:rPr>
              <w:t>/ %</w:t>
            </w:r>
          </w:p>
        </w:tc>
        <w:tc>
          <w:tcPr>
            <w:tcW w:w="1417" w:type="dxa"/>
            <w:vMerge/>
            <w:tcBorders>
              <w:left w:val="nil"/>
              <w:bottom w:val="single" w:sz="12" w:space="0" w:color="auto"/>
              <w:right w:val="nil"/>
            </w:tcBorders>
          </w:tcPr>
          <w:p w14:paraId="6176A892" w14:textId="77777777" w:rsidR="00952D18" w:rsidRPr="00952D18" w:rsidRDefault="00952D18" w:rsidP="00E6602C">
            <w:pPr>
              <w:spacing w:after="60" w:line="360" w:lineRule="auto"/>
              <w:rPr>
                <w:lang w:val="en-GB"/>
              </w:rPr>
            </w:pPr>
          </w:p>
        </w:tc>
        <w:tc>
          <w:tcPr>
            <w:tcW w:w="1276" w:type="dxa"/>
            <w:vMerge/>
            <w:tcBorders>
              <w:left w:val="nil"/>
              <w:bottom w:val="single" w:sz="12" w:space="0" w:color="auto"/>
              <w:right w:val="nil"/>
            </w:tcBorders>
          </w:tcPr>
          <w:p w14:paraId="202DD756" w14:textId="77777777" w:rsidR="00952D18" w:rsidRPr="00952D18" w:rsidRDefault="00952D18" w:rsidP="00E6602C">
            <w:pPr>
              <w:spacing w:after="60" w:line="360" w:lineRule="auto"/>
              <w:rPr>
                <w:lang w:val="en-GB"/>
              </w:rPr>
            </w:pPr>
          </w:p>
        </w:tc>
        <w:tc>
          <w:tcPr>
            <w:tcW w:w="1134" w:type="dxa"/>
            <w:vMerge/>
            <w:tcBorders>
              <w:left w:val="nil"/>
              <w:bottom w:val="single" w:sz="12" w:space="0" w:color="auto"/>
              <w:right w:val="nil"/>
            </w:tcBorders>
          </w:tcPr>
          <w:p w14:paraId="19AAC01B" w14:textId="77777777" w:rsidR="00952D18" w:rsidRPr="00952D18" w:rsidRDefault="00952D18" w:rsidP="00E6602C">
            <w:pPr>
              <w:spacing w:after="60" w:line="360" w:lineRule="auto"/>
              <w:rPr>
                <w:lang w:val="en-GB"/>
              </w:rPr>
            </w:pPr>
          </w:p>
        </w:tc>
        <w:tc>
          <w:tcPr>
            <w:tcW w:w="1701" w:type="dxa"/>
            <w:vMerge/>
            <w:tcBorders>
              <w:left w:val="nil"/>
              <w:bottom w:val="single" w:sz="12" w:space="0" w:color="auto"/>
              <w:right w:val="nil"/>
            </w:tcBorders>
          </w:tcPr>
          <w:p w14:paraId="469898AF" w14:textId="77777777" w:rsidR="00952D18" w:rsidRPr="00952D18" w:rsidRDefault="00952D18" w:rsidP="00E6602C">
            <w:pPr>
              <w:spacing w:after="60" w:line="360" w:lineRule="auto"/>
              <w:rPr>
                <w:lang w:val="en-GB"/>
              </w:rPr>
            </w:pPr>
          </w:p>
        </w:tc>
      </w:tr>
      <w:tr w:rsidR="00952D18" w:rsidRPr="0076058C" w14:paraId="4AE6C21E" w14:textId="77777777" w:rsidTr="00952D18">
        <w:trPr>
          <w:trHeight w:val="427"/>
        </w:trPr>
        <w:tc>
          <w:tcPr>
            <w:tcW w:w="1993" w:type="dxa"/>
            <w:tcBorders>
              <w:top w:val="nil"/>
              <w:left w:val="nil"/>
              <w:bottom w:val="nil"/>
              <w:right w:val="nil"/>
            </w:tcBorders>
            <w:shd w:val="clear" w:color="auto" w:fill="FFFFFF" w:themeFill="background1"/>
          </w:tcPr>
          <w:p w14:paraId="5F5FFECA" w14:textId="27EE1C47" w:rsidR="00952D18" w:rsidRPr="00952D18" w:rsidRDefault="00952D18" w:rsidP="00952D18">
            <w:pPr>
              <w:spacing w:after="60" w:line="360" w:lineRule="auto"/>
              <w:rPr>
                <w:lang w:val="en-GB"/>
              </w:rPr>
            </w:pPr>
            <w:r w:rsidRPr="00952D18">
              <w:rPr>
                <w:rFonts w:hint="eastAsia"/>
                <w:lang w:val="en-GB"/>
              </w:rPr>
              <w:t>This work</w:t>
            </w:r>
          </w:p>
        </w:tc>
        <w:tc>
          <w:tcPr>
            <w:tcW w:w="2118" w:type="dxa"/>
            <w:tcBorders>
              <w:top w:val="nil"/>
              <w:left w:val="nil"/>
              <w:bottom w:val="nil"/>
              <w:right w:val="nil"/>
            </w:tcBorders>
            <w:shd w:val="clear" w:color="auto" w:fill="FFFFFF" w:themeFill="background1"/>
          </w:tcPr>
          <w:p w14:paraId="00BE624E" w14:textId="74BF9792" w:rsidR="00952D18" w:rsidRPr="00952D18" w:rsidRDefault="00952D18" w:rsidP="00952D18">
            <w:pPr>
              <w:spacing w:after="60" w:line="360" w:lineRule="auto"/>
              <w:rPr>
                <w:lang w:val="en-GB"/>
              </w:rPr>
            </w:pPr>
            <w:r w:rsidRPr="00952D18">
              <w:rPr>
                <w:rFonts w:hint="eastAsia"/>
                <w:lang w:val="en-GB"/>
              </w:rPr>
              <w:t>Pd/C</w:t>
            </w:r>
          </w:p>
        </w:tc>
        <w:tc>
          <w:tcPr>
            <w:tcW w:w="851" w:type="dxa"/>
            <w:tcBorders>
              <w:top w:val="nil"/>
              <w:left w:val="nil"/>
              <w:bottom w:val="nil"/>
              <w:right w:val="nil"/>
            </w:tcBorders>
            <w:shd w:val="clear" w:color="auto" w:fill="FFFFFF" w:themeFill="background1"/>
          </w:tcPr>
          <w:p w14:paraId="22CDF26D" w14:textId="7526BCB0" w:rsidR="00952D18" w:rsidRPr="00952D18" w:rsidRDefault="00952D18" w:rsidP="00952D18">
            <w:pPr>
              <w:spacing w:after="60" w:line="360" w:lineRule="auto"/>
              <w:rPr>
                <w:lang w:val="en-GB"/>
              </w:rPr>
            </w:pPr>
            <w:r w:rsidRPr="00952D18">
              <w:rPr>
                <w:rFonts w:hint="eastAsia"/>
                <w:lang w:val="en-GB"/>
              </w:rPr>
              <w:t>25</w:t>
            </w:r>
          </w:p>
        </w:tc>
        <w:tc>
          <w:tcPr>
            <w:tcW w:w="1134" w:type="dxa"/>
            <w:tcBorders>
              <w:top w:val="nil"/>
              <w:left w:val="nil"/>
              <w:bottom w:val="nil"/>
              <w:right w:val="nil"/>
            </w:tcBorders>
            <w:shd w:val="clear" w:color="auto" w:fill="FFFFFF" w:themeFill="background1"/>
          </w:tcPr>
          <w:p w14:paraId="51D9F9E4" w14:textId="6A21A77E" w:rsidR="00952D18" w:rsidRPr="00952D18" w:rsidRDefault="00952D18" w:rsidP="00952D18">
            <w:pPr>
              <w:spacing w:after="60" w:line="360" w:lineRule="auto"/>
              <w:rPr>
                <w:lang w:val="en-GB"/>
              </w:rPr>
            </w:pPr>
            <w:r w:rsidRPr="00952D18">
              <w:rPr>
                <w:rFonts w:hint="eastAsia"/>
                <w:lang w:val="en-GB"/>
              </w:rPr>
              <w:t>1</w:t>
            </w:r>
          </w:p>
        </w:tc>
        <w:tc>
          <w:tcPr>
            <w:tcW w:w="1134" w:type="dxa"/>
            <w:tcBorders>
              <w:top w:val="nil"/>
              <w:left w:val="nil"/>
              <w:bottom w:val="nil"/>
              <w:right w:val="nil"/>
            </w:tcBorders>
            <w:shd w:val="clear" w:color="auto" w:fill="FFFFFF" w:themeFill="background1"/>
          </w:tcPr>
          <w:p w14:paraId="3254914F" w14:textId="28237AD8" w:rsidR="00952D18" w:rsidRPr="00952D18" w:rsidRDefault="00952D18" w:rsidP="00952D18">
            <w:pPr>
              <w:spacing w:after="60" w:line="360" w:lineRule="auto"/>
              <w:rPr>
                <w:lang w:val="en-GB"/>
              </w:rPr>
            </w:pPr>
            <w:r w:rsidRPr="00952D18">
              <w:rPr>
                <w:rFonts w:hint="eastAsia"/>
                <w:lang w:val="en-GB"/>
              </w:rPr>
              <w:t>20</w:t>
            </w:r>
          </w:p>
        </w:tc>
        <w:tc>
          <w:tcPr>
            <w:tcW w:w="850" w:type="dxa"/>
            <w:tcBorders>
              <w:top w:val="nil"/>
              <w:left w:val="nil"/>
              <w:bottom w:val="nil"/>
              <w:right w:val="nil"/>
            </w:tcBorders>
            <w:shd w:val="clear" w:color="auto" w:fill="FFFFFF" w:themeFill="background1"/>
          </w:tcPr>
          <w:p w14:paraId="71574E07" w14:textId="742C83C9" w:rsidR="00952D18" w:rsidRPr="00952D18" w:rsidRDefault="00952D18" w:rsidP="00952D18">
            <w:pPr>
              <w:spacing w:after="60" w:line="360" w:lineRule="auto"/>
              <w:rPr>
                <w:lang w:val="en-GB"/>
              </w:rPr>
            </w:pPr>
            <w:r w:rsidRPr="00952D18">
              <w:rPr>
                <w:rFonts w:hint="eastAsia"/>
                <w:lang w:val="en-GB"/>
              </w:rPr>
              <w:t>60</w:t>
            </w:r>
          </w:p>
        </w:tc>
        <w:tc>
          <w:tcPr>
            <w:tcW w:w="851" w:type="dxa"/>
            <w:tcBorders>
              <w:top w:val="nil"/>
              <w:left w:val="nil"/>
              <w:bottom w:val="nil"/>
              <w:right w:val="nil"/>
            </w:tcBorders>
            <w:shd w:val="clear" w:color="auto" w:fill="FFFFFF" w:themeFill="background1"/>
          </w:tcPr>
          <w:p w14:paraId="3D594393" w14:textId="6AC8B59F" w:rsidR="00952D18" w:rsidRPr="00952D18" w:rsidRDefault="00952D18" w:rsidP="00952D18">
            <w:pPr>
              <w:spacing w:after="60" w:line="360" w:lineRule="auto"/>
              <w:rPr>
                <w:lang w:val="en-GB"/>
              </w:rPr>
            </w:pPr>
            <w:r w:rsidRPr="00952D18">
              <w:rPr>
                <w:rFonts w:hint="eastAsia"/>
                <w:lang w:val="en-GB"/>
              </w:rPr>
              <w:t>19</w:t>
            </w:r>
          </w:p>
        </w:tc>
        <w:tc>
          <w:tcPr>
            <w:tcW w:w="1417" w:type="dxa"/>
            <w:tcBorders>
              <w:top w:val="nil"/>
              <w:left w:val="nil"/>
              <w:bottom w:val="nil"/>
              <w:right w:val="nil"/>
            </w:tcBorders>
            <w:shd w:val="clear" w:color="auto" w:fill="FFFFFF" w:themeFill="background1"/>
          </w:tcPr>
          <w:p w14:paraId="248240EF" w14:textId="30EC7B7D" w:rsidR="00952D18" w:rsidRPr="00952D18" w:rsidRDefault="00952D18" w:rsidP="00952D18">
            <w:pPr>
              <w:spacing w:after="60" w:line="360" w:lineRule="auto"/>
              <w:rPr>
                <w:lang w:val="en-GB"/>
              </w:rPr>
            </w:pPr>
            <w:r w:rsidRPr="00952D18">
              <w:rPr>
                <w:rFonts w:hint="eastAsia"/>
                <w:lang w:val="en-GB"/>
              </w:rPr>
              <w:t>300000</w:t>
            </w:r>
          </w:p>
        </w:tc>
        <w:tc>
          <w:tcPr>
            <w:tcW w:w="1276" w:type="dxa"/>
            <w:tcBorders>
              <w:top w:val="nil"/>
              <w:left w:val="nil"/>
              <w:bottom w:val="nil"/>
              <w:right w:val="nil"/>
            </w:tcBorders>
            <w:shd w:val="clear" w:color="auto" w:fill="FFFFFF" w:themeFill="background1"/>
          </w:tcPr>
          <w:p w14:paraId="3401E532" w14:textId="7B4A4572" w:rsidR="00952D18" w:rsidRDefault="00952D18" w:rsidP="00952D18">
            <w:pPr>
              <w:spacing w:after="60" w:line="360" w:lineRule="auto"/>
              <w:rPr>
                <w:rFonts w:eastAsiaTheme="minorEastAsia"/>
                <w:lang w:val="en-GB"/>
              </w:rPr>
            </w:pPr>
            <w:r>
              <w:rPr>
                <w:rFonts w:eastAsiaTheme="minorEastAsia" w:hint="eastAsia"/>
                <w:lang w:val="en-GB"/>
              </w:rPr>
              <w:t>9.918</w:t>
            </w:r>
          </w:p>
        </w:tc>
        <w:tc>
          <w:tcPr>
            <w:tcW w:w="1134" w:type="dxa"/>
            <w:tcBorders>
              <w:top w:val="nil"/>
              <w:left w:val="nil"/>
              <w:bottom w:val="nil"/>
              <w:right w:val="nil"/>
            </w:tcBorders>
            <w:shd w:val="clear" w:color="auto" w:fill="FFFFFF" w:themeFill="background1"/>
          </w:tcPr>
          <w:p w14:paraId="47C276DF" w14:textId="6B571ADA" w:rsidR="00952D18" w:rsidRPr="00952D18" w:rsidRDefault="00952D18" w:rsidP="00952D18">
            <w:pPr>
              <w:spacing w:after="60" w:line="360" w:lineRule="auto"/>
              <w:rPr>
                <w:rFonts w:eastAsiaTheme="minorEastAsia"/>
                <w:lang w:val="en-GB"/>
              </w:rPr>
            </w:pPr>
            <w:r w:rsidRPr="00952D18">
              <w:rPr>
                <w:rFonts w:hint="eastAsia"/>
                <w:lang w:val="en-GB"/>
              </w:rPr>
              <w:t>80.5</w:t>
            </w:r>
          </w:p>
        </w:tc>
        <w:tc>
          <w:tcPr>
            <w:tcW w:w="1701" w:type="dxa"/>
            <w:tcBorders>
              <w:top w:val="nil"/>
              <w:left w:val="nil"/>
              <w:bottom w:val="nil"/>
              <w:right w:val="nil"/>
            </w:tcBorders>
            <w:shd w:val="clear" w:color="auto" w:fill="FFFFFF" w:themeFill="background1"/>
          </w:tcPr>
          <w:p w14:paraId="0A571C56" w14:textId="07AE0187" w:rsidR="00952D18" w:rsidRPr="00952D18" w:rsidRDefault="00952D18" w:rsidP="00952D18">
            <w:pPr>
              <w:spacing w:after="60" w:line="360" w:lineRule="auto"/>
              <w:rPr>
                <w:rFonts w:eastAsiaTheme="minorEastAsia"/>
                <w:lang w:val="en-GB"/>
              </w:rPr>
            </w:pPr>
            <w:r w:rsidRPr="00952D18">
              <w:t>7.52</w:t>
            </w:r>
            <w:r w:rsidRPr="00952D18">
              <w:rPr>
                <w:rFonts w:eastAsiaTheme="minorEastAsia" w:hint="eastAsia"/>
              </w:rPr>
              <w:t>5</w:t>
            </w:r>
          </w:p>
        </w:tc>
      </w:tr>
      <w:tr w:rsidR="00952D18" w:rsidRPr="0076058C" w14:paraId="7D515559" w14:textId="77777777" w:rsidTr="00952D18">
        <w:trPr>
          <w:trHeight w:val="427"/>
        </w:trPr>
        <w:tc>
          <w:tcPr>
            <w:tcW w:w="1993" w:type="dxa"/>
            <w:tcBorders>
              <w:top w:val="nil"/>
              <w:left w:val="nil"/>
              <w:bottom w:val="nil"/>
              <w:right w:val="nil"/>
            </w:tcBorders>
            <w:shd w:val="clear" w:color="auto" w:fill="FFFFFF" w:themeFill="background1"/>
          </w:tcPr>
          <w:p w14:paraId="2EF49254" w14:textId="1AFB2686" w:rsidR="00952D18" w:rsidRPr="00213CB3" w:rsidRDefault="00952D18" w:rsidP="00952D18">
            <w:pPr>
              <w:spacing w:after="60" w:line="360" w:lineRule="auto"/>
              <w:rPr>
                <w:sz w:val="20"/>
                <w:szCs w:val="16"/>
                <w:lang w:val="en-GB"/>
              </w:rPr>
            </w:pPr>
            <w:r w:rsidRPr="00952D18">
              <w:rPr>
                <w:rFonts w:hint="eastAsia"/>
                <w:lang w:val="en-GB"/>
              </w:rPr>
              <w:t>Zou</w:t>
            </w:r>
            <w:r w:rsidRPr="00952D18">
              <w:rPr>
                <w:lang w:val="en-GB"/>
              </w:rPr>
              <w:fldChar w:fldCharType="begin"/>
            </w:r>
            <w:r w:rsidR="00C34A08">
              <w:rPr>
                <w:lang w:val="en-GB"/>
              </w:rPr>
              <w:instrText xml:space="preserve"> ADDIN EN.CITE &lt;EndNote&gt;&lt;Cite&gt;&lt;Author&gt;Zou&lt;/Author&gt;&lt;Year&gt;2021&lt;/Year&gt;&lt;RecNum&gt;32&lt;/RecNum&gt;&lt;DisplayText&gt;&lt;style face="superscript"&gt;1&lt;/style&gt;&lt;/DisplayText&gt;&lt;record&gt;&lt;rec-number&gt;32&lt;/rec-number&gt;&lt;foreign-keys&gt;&lt;key app="EN" db-id="rvzsxwr5bvvzdwexp9s5vf0o5fpx22z9pzpr" timestamp="1739252700"&gt;32&lt;/key&gt;&lt;/foreign-keys&gt;&lt;ref-type name="Journal Article"&gt;17&lt;/ref-type&gt;&lt;contributors&gt;&lt;authors&gt;&lt;author&gt;Zou, Shihui&lt;/author&gt;&lt;author&gt;Lou, Baohui&lt;/author&gt;&lt;author&gt;Yang, Kunran&lt;/author&gt;&lt;author&gt;Yuan, Wentao&lt;/author&gt;&lt;author&gt;Zhu, Chongzhi&lt;/author&gt;&lt;author&gt;Zhu, Yihan&lt;/author&gt;&lt;author&gt;Du, Yonghua&lt;/author&gt;&lt;author&gt;Lu, Linfang&lt;/author&gt;&lt;author&gt;Liu, Juanjuan&lt;/author&gt;&lt;author&gt;Huang, Weixin&lt;/author&gt;&lt;author&gt;Yang, Bo&lt;/author&gt;&lt;author&gt;Gong, Zhongmiao&lt;/author&gt;&lt;author&gt;Cui, Yi&lt;/author&gt;&lt;author&gt;Wang, Yong&lt;/author&gt;&lt;author&gt;Ma, Lu&lt;/author&gt;&lt;author&gt;Ma, Jingyuan&lt;/author&gt;&lt;author&gt;Jiang, Zheng&lt;/author&gt;&lt;author&gt;Xiao, Liping&lt;/author&gt;&lt;author&gt;Fan, Jie&lt;/author&gt;&lt;/authors&gt;&lt;/contributors&gt;&lt;titles&gt;&lt;title&gt;Grafting nanometer metal/oxide interface towards enhanced low-temperature acetylene semi-hydrogenation&lt;/title&gt;&lt;secondary-title&gt;Nature Communications&lt;/secondary-title&gt;&lt;/titles&gt;&lt;periodical&gt;&lt;full-title&gt;Nature Communications&lt;/full-title&gt;&lt;/periodical&gt;&lt;pages&gt;5770&lt;/pages&gt;&lt;volume&gt;12&lt;/volume&gt;&lt;number&gt;1&lt;/number&gt;&lt;dates&gt;&lt;year&gt;2021&lt;/year&gt;&lt;pub-dates&gt;&lt;date&gt;2021/10/01&lt;/date&gt;&lt;/pub-dates&gt;&lt;/dates&gt;&lt;isbn&gt;2041-1723&lt;/isbn&gt;&lt;urls&gt;&lt;related-urls&gt;&lt;url&gt;https://doi.org/10.1038/s41467-021-25984-8&lt;/url&gt;&lt;/related-urls&gt;&lt;/urls&gt;&lt;electronic-resource-num&gt;10.1038/s41467-021-25984-8&lt;/electronic-resource-num&gt;&lt;/record&gt;&lt;/Cite&gt;&lt;/EndNote&gt;</w:instrText>
            </w:r>
            <w:r w:rsidRPr="00952D18">
              <w:rPr>
                <w:lang w:val="en-GB"/>
              </w:rPr>
              <w:fldChar w:fldCharType="separate"/>
            </w:r>
            <w:r w:rsidR="00C34A08" w:rsidRPr="00C34A08">
              <w:rPr>
                <w:noProof/>
                <w:vertAlign w:val="superscript"/>
                <w:lang w:val="en-GB"/>
              </w:rPr>
              <w:t>1</w:t>
            </w:r>
            <w:r w:rsidRPr="00952D18">
              <w:rPr>
                <w:lang w:val="en-GB"/>
              </w:rPr>
              <w:fldChar w:fldCharType="end"/>
            </w:r>
          </w:p>
        </w:tc>
        <w:tc>
          <w:tcPr>
            <w:tcW w:w="2118" w:type="dxa"/>
            <w:tcBorders>
              <w:top w:val="nil"/>
              <w:left w:val="nil"/>
              <w:bottom w:val="nil"/>
              <w:right w:val="nil"/>
            </w:tcBorders>
            <w:shd w:val="clear" w:color="auto" w:fill="FFFFFF" w:themeFill="background1"/>
          </w:tcPr>
          <w:p w14:paraId="779E72EF" w14:textId="6786D7E0" w:rsidR="00952D18" w:rsidRPr="00213CB3" w:rsidRDefault="00952D18" w:rsidP="00952D18">
            <w:pPr>
              <w:spacing w:after="60" w:line="360" w:lineRule="auto"/>
              <w:rPr>
                <w:sz w:val="20"/>
                <w:szCs w:val="16"/>
                <w:lang w:val="en-GB"/>
              </w:rPr>
            </w:pPr>
            <w:r w:rsidRPr="00952D18">
              <w:rPr>
                <w:lang w:val="en-GB"/>
              </w:rPr>
              <w:t>Pd</w:t>
            </w:r>
            <w:r w:rsidRPr="00952D18">
              <w:rPr>
                <w:vertAlign w:val="subscript"/>
                <w:lang w:val="en-GB"/>
              </w:rPr>
              <w:t>1.0</w:t>
            </w:r>
            <w:r w:rsidRPr="00952D18">
              <w:rPr>
                <w:lang w:val="en-GB"/>
              </w:rPr>
              <w:t>/Bi</w:t>
            </w:r>
            <w:r w:rsidRPr="00952D18">
              <w:rPr>
                <w:vertAlign w:val="subscript"/>
                <w:lang w:val="en-GB"/>
              </w:rPr>
              <w:t>2</w:t>
            </w:r>
            <w:r w:rsidRPr="00952D18">
              <w:rPr>
                <w:lang w:val="en-GB"/>
              </w:rPr>
              <w:t>O</w:t>
            </w:r>
            <w:r w:rsidRPr="00952D18">
              <w:rPr>
                <w:vertAlign w:val="subscript"/>
                <w:lang w:val="en-GB"/>
              </w:rPr>
              <w:t>3</w:t>
            </w:r>
            <w:r w:rsidRPr="00952D18">
              <w:rPr>
                <w:lang w:val="en-GB"/>
              </w:rPr>
              <w:t>/TiO</w:t>
            </w:r>
            <w:r w:rsidRPr="00952D18">
              <w:rPr>
                <w:vertAlign w:val="subscript"/>
                <w:lang w:val="en-GB"/>
              </w:rPr>
              <w:t>2</w:t>
            </w:r>
            <w:r w:rsidRPr="00952D18">
              <w:rPr>
                <w:lang w:val="en-GB"/>
              </w:rPr>
              <w:t> </w:t>
            </w:r>
          </w:p>
        </w:tc>
        <w:tc>
          <w:tcPr>
            <w:tcW w:w="851" w:type="dxa"/>
            <w:tcBorders>
              <w:top w:val="nil"/>
              <w:left w:val="nil"/>
              <w:bottom w:val="nil"/>
              <w:right w:val="nil"/>
            </w:tcBorders>
            <w:shd w:val="clear" w:color="auto" w:fill="FFFFFF" w:themeFill="background1"/>
          </w:tcPr>
          <w:p w14:paraId="14AC3389" w14:textId="3B149F17" w:rsidR="00952D18" w:rsidRPr="00213CB3" w:rsidRDefault="00952D18" w:rsidP="00952D18">
            <w:pPr>
              <w:spacing w:after="60" w:line="360" w:lineRule="auto"/>
              <w:rPr>
                <w:sz w:val="20"/>
                <w:szCs w:val="16"/>
                <w:lang w:val="en-GB"/>
              </w:rPr>
            </w:pPr>
            <w:r w:rsidRPr="00952D18">
              <w:rPr>
                <w:rFonts w:hint="eastAsia"/>
                <w:lang w:val="en-GB"/>
              </w:rPr>
              <w:t>4</w:t>
            </w:r>
            <w:r w:rsidRPr="00952D18">
              <w:rPr>
                <w:rFonts w:eastAsiaTheme="minorEastAsia" w:hint="eastAsia"/>
                <w:lang w:val="en-GB"/>
              </w:rPr>
              <w:t>5</w:t>
            </w:r>
          </w:p>
        </w:tc>
        <w:tc>
          <w:tcPr>
            <w:tcW w:w="1134" w:type="dxa"/>
            <w:tcBorders>
              <w:top w:val="nil"/>
              <w:left w:val="nil"/>
              <w:bottom w:val="nil"/>
              <w:right w:val="nil"/>
            </w:tcBorders>
            <w:shd w:val="clear" w:color="auto" w:fill="FFFFFF" w:themeFill="background1"/>
          </w:tcPr>
          <w:p w14:paraId="2D41DA39" w14:textId="212812B8" w:rsidR="00952D18" w:rsidRPr="00213CB3" w:rsidRDefault="00952D18" w:rsidP="00952D18">
            <w:pPr>
              <w:spacing w:after="60" w:line="360" w:lineRule="auto"/>
              <w:rPr>
                <w:sz w:val="20"/>
                <w:szCs w:val="16"/>
                <w:lang w:val="en-GB"/>
              </w:rPr>
            </w:pPr>
            <w:r w:rsidRPr="00952D18">
              <w:rPr>
                <w:rFonts w:hint="eastAsia"/>
                <w:lang w:val="en-GB"/>
              </w:rPr>
              <w:t>1.0</w:t>
            </w:r>
          </w:p>
        </w:tc>
        <w:tc>
          <w:tcPr>
            <w:tcW w:w="1134" w:type="dxa"/>
            <w:tcBorders>
              <w:top w:val="nil"/>
              <w:left w:val="nil"/>
              <w:bottom w:val="nil"/>
              <w:right w:val="nil"/>
            </w:tcBorders>
            <w:shd w:val="clear" w:color="auto" w:fill="FFFFFF" w:themeFill="background1"/>
          </w:tcPr>
          <w:p w14:paraId="525D932C" w14:textId="1962DCC3" w:rsidR="00952D18" w:rsidRPr="00213CB3" w:rsidRDefault="00952D18" w:rsidP="00952D18">
            <w:pPr>
              <w:spacing w:after="60" w:line="360" w:lineRule="auto"/>
              <w:rPr>
                <w:sz w:val="20"/>
                <w:szCs w:val="16"/>
                <w:lang w:val="en-GB"/>
              </w:rPr>
            </w:pPr>
            <w:r w:rsidRPr="00952D18">
              <w:rPr>
                <w:rFonts w:hint="eastAsia"/>
                <w:lang w:val="en-GB"/>
              </w:rPr>
              <w:t>20.0</w:t>
            </w:r>
          </w:p>
        </w:tc>
        <w:tc>
          <w:tcPr>
            <w:tcW w:w="850" w:type="dxa"/>
            <w:tcBorders>
              <w:top w:val="nil"/>
              <w:left w:val="nil"/>
              <w:bottom w:val="nil"/>
              <w:right w:val="nil"/>
            </w:tcBorders>
            <w:shd w:val="clear" w:color="auto" w:fill="FFFFFF" w:themeFill="background1"/>
          </w:tcPr>
          <w:p w14:paraId="6AE3F059" w14:textId="00BBD5FF" w:rsidR="00952D18" w:rsidRPr="00213CB3" w:rsidRDefault="00952D18" w:rsidP="00952D18">
            <w:pPr>
              <w:spacing w:after="60" w:line="360" w:lineRule="auto"/>
              <w:rPr>
                <w:sz w:val="20"/>
                <w:szCs w:val="16"/>
                <w:lang w:val="en-GB"/>
              </w:rPr>
            </w:pPr>
            <w:r w:rsidRPr="00952D18">
              <w:rPr>
                <w:rFonts w:hint="eastAsia"/>
                <w:lang w:val="en-GB"/>
              </w:rPr>
              <w:t>20.0</w:t>
            </w:r>
          </w:p>
        </w:tc>
        <w:tc>
          <w:tcPr>
            <w:tcW w:w="851" w:type="dxa"/>
            <w:tcBorders>
              <w:top w:val="nil"/>
              <w:left w:val="nil"/>
              <w:bottom w:val="nil"/>
              <w:right w:val="nil"/>
            </w:tcBorders>
            <w:shd w:val="clear" w:color="auto" w:fill="FFFFFF" w:themeFill="background1"/>
          </w:tcPr>
          <w:p w14:paraId="45887FB7" w14:textId="410D511B" w:rsidR="00952D18" w:rsidRPr="00213CB3" w:rsidRDefault="00952D18" w:rsidP="00952D18">
            <w:pPr>
              <w:spacing w:after="60" w:line="360" w:lineRule="auto"/>
              <w:rPr>
                <w:sz w:val="20"/>
                <w:szCs w:val="16"/>
                <w:lang w:val="en-GB"/>
              </w:rPr>
            </w:pPr>
            <w:r w:rsidRPr="00952D18">
              <w:rPr>
                <w:rFonts w:hint="eastAsia"/>
                <w:lang w:val="en-GB"/>
              </w:rPr>
              <w:t>59.0</w:t>
            </w:r>
          </w:p>
        </w:tc>
        <w:tc>
          <w:tcPr>
            <w:tcW w:w="1417" w:type="dxa"/>
            <w:tcBorders>
              <w:top w:val="nil"/>
              <w:left w:val="nil"/>
              <w:bottom w:val="nil"/>
              <w:right w:val="nil"/>
            </w:tcBorders>
            <w:shd w:val="clear" w:color="auto" w:fill="FFFFFF" w:themeFill="background1"/>
          </w:tcPr>
          <w:p w14:paraId="20987336" w14:textId="36ED5EDD" w:rsidR="00952D18" w:rsidRPr="00213CB3" w:rsidRDefault="00952D18" w:rsidP="00952D18">
            <w:pPr>
              <w:spacing w:after="60" w:line="360" w:lineRule="auto"/>
              <w:rPr>
                <w:sz w:val="20"/>
                <w:szCs w:val="16"/>
                <w:lang w:val="en-GB"/>
              </w:rPr>
            </w:pPr>
            <w:r w:rsidRPr="00952D18">
              <w:rPr>
                <w:rFonts w:hint="eastAsia"/>
                <w:lang w:val="en-GB"/>
              </w:rPr>
              <w:t>120000</w:t>
            </w:r>
          </w:p>
        </w:tc>
        <w:tc>
          <w:tcPr>
            <w:tcW w:w="1276" w:type="dxa"/>
            <w:tcBorders>
              <w:top w:val="nil"/>
              <w:left w:val="nil"/>
              <w:bottom w:val="nil"/>
              <w:right w:val="nil"/>
            </w:tcBorders>
            <w:shd w:val="clear" w:color="auto" w:fill="FFFFFF" w:themeFill="background1"/>
          </w:tcPr>
          <w:p w14:paraId="1388AF65" w14:textId="4B5D125C" w:rsidR="00952D18" w:rsidRPr="00952D18" w:rsidRDefault="00952D18" w:rsidP="00952D18">
            <w:pPr>
              <w:spacing w:after="60" w:line="360" w:lineRule="auto"/>
              <w:rPr>
                <w:szCs w:val="20"/>
                <w:lang w:val="en-GB"/>
              </w:rPr>
            </w:pPr>
            <w:r>
              <w:rPr>
                <w:rFonts w:eastAsiaTheme="minorEastAsia" w:hint="eastAsia"/>
                <w:lang w:val="en-GB"/>
              </w:rPr>
              <w:t>1.896</w:t>
            </w:r>
          </w:p>
        </w:tc>
        <w:tc>
          <w:tcPr>
            <w:tcW w:w="1134" w:type="dxa"/>
            <w:tcBorders>
              <w:top w:val="nil"/>
              <w:left w:val="nil"/>
              <w:bottom w:val="nil"/>
              <w:right w:val="nil"/>
            </w:tcBorders>
            <w:shd w:val="clear" w:color="auto" w:fill="FFFFFF" w:themeFill="background1"/>
          </w:tcPr>
          <w:p w14:paraId="7DBD61D2" w14:textId="228A6D9B" w:rsidR="00952D18" w:rsidRPr="00213CB3" w:rsidRDefault="00952D18" w:rsidP="00952D18">
            <w:pPr>
              <w:spacing w:after="60" w:line="360" w:lineRule="auto"/>
              <w:rPr>
                <w:sz w:val="20"/>
                <w:szCs w:val="16"/>
                <w:lang w:val="en-GB"/>
              </w:rPr>
            </w:pPr>
            <w:r w:rsidRPr="00952D18">
              <w:rPr>
                <w:rFonts w:eastAsiaTheme="minorEastAsia" w:hint="eastAsia"/>
                <w:lang w:val="en-GB"/>
              </w:rPr>
              <w:t>91.7</w:t>
            </w:r>
          </w:p>
        </w:tc>
        <w:tc>
          <w:tcPr>
            <w:tcW w:w="1701" w:type="dxa"/>
            <w:tcBorders>
              <w:top w:val="nil"/>
              <w:left w:val="nil"/>
              <w:bottom w:val="nil"/>
              <w:right w:val="nil"/>
            </w:tcBorders>
            <w:shd w:val="clear" w:color="auto" w:fill="FFFFFF" w:themeFill="background1"/>
          </w:tcPr>
          <w:p w14:paraId="655EB4F7" w14:textId="39DFE32A" w:rsidR="00952D18" w:rsidRPr="00213CB3" w:rsidRDefault="00952D18" w:rsidP="00952D18">
            <w:pPr>
              <w:spacing w:after="60" w:line="360" w:lineRule="auto"/>
              <w:rPr>
                <w:sz w:val="20"/>
                <w:szCs w:val="16"/>
                <w:lang w:val="en-GB"/>
              </w:rPr>
            </w:pPr>
            <w:r w:rsidRPr="00952D18">
              <w:rPr>
                <w:rFonts w:eastAsiaTheme="minorEastAsia" w:hint="eastAsia"/>
                <w:lang w:val="en-GB"/>
              </w:rPr>
              <w:t>1.</w:t>
            </w:r>
            <w:r>
              <w:rPr>
                <w:rFonts w:eastAsiaTheme="minorEastAsia" w:hint="eastAsia"/>
                <w:lang w:val="en-GB"/>
              </w:rPr>
              <w:t>725</w:t>
            </w:r>
          </w:p>
        </w:tc>
      </w:tr>
      <w:tr w:rsidR="00952D18" w:rsidRPr="0076058C" w14:paraId="1C89A7F8" w14:textId="77777777" w:rsidTr="00952D18">
        <w:trPr>
          <w:trHeight w:val="427"/>
        </w:trPr>
        <w:tc>
          <w:tcPr>
            <w:tcW w:w="1993" w:type="dxa"/>
            <w:tcBorders>
              <w:top w:val="nil"/>
              <w:left w:val="nil"/>
              <w:bottom w:val="nil"/>
              <w:right w:val="nil"/>
            </w:tcBorders>
            <w:shd w:val="clear" w:color="auto" w:fill="FFFFFF" w:themeFill="background1"/>
          </w:tcPr>
          <w:p w14:paraId="34442D92" w14:textId="653DA540" w:rsidR="00952D18" w:rsidRPr="00213CB3" w:rsidRDefault="00952D18" w:rsidP="00952D18">
            <w:pPr>
              <w:spacing w:after="60" w:line="360" w:lineRule="auto"/>
              <w:rPr>
                <w:sz w:val="20"/>
                <w:szCs w:val="16"/>
                <w:lang w:val="en-GB"/>
              </w:rPr>
            </w:pPr>
            <w:r>
              <w:rPr>
                <w:rFonts w:eastAsiaTheme="minorEastAsia" w:hint="eastAsia"/>
                <w:color w:val="000000" w:themeColor="text1"/>
                <w:szCs w:val="21"/>
              </w:rPr>
              <w:t>Zhang</w:t>
            </w:r>
            <w:r>
              <w:rPr>
                <w:color w:val="000000" w:themeColor="text1"/>
                <w:szCs w:val="21"/>
              </w:rPr>
              <w:fldChar w:fldCharType="begin"/>
            </w:r>
            <w:r w:rsidR="00C34A08">
              <w:rPr>
                <w:color w:val="000000" w:themeColor="text1"/>
                <w:szCs w:val="21"/>
              </w:rPr>
              <w:instrText xml:space="preserve"> ADDIN EN.CITE &lt;EndNote&gt;&lt;Cite&gt;&lt;Author&gt;Zhang&lt;/Author&gt;&lt;Year&gt;2017&lt;/Year&gt;&lt;RecNum&gt;343&lt;/RecNum&gt;&lt;DisplayText&gt;&lt;style face="superscript"&gt;2&lt;/style&gt;&lt;/DisplayText&gt;&lt;record&gt;&lt;rec-number&gt;343&lt;/rec-number&gt;&lt;foreign-keys&gt;&lt;key app="EN" db-id="a9efaezpe5vszqefv9kpxwdbxev2e0w0x5fr" timestamp="1746272859"&gt;343&lt;/key&gt;&lt;/foreign-keys&gt;&lt;ref-type name="Journal Article"&gt;17&lt;/ref-type&gt;&lt;contributors&gt;&lt;authors&gt;&lt;author&gt;Zhang, Liyun&lt;/author&gt;&lt;author&gt;Ding, Yuxiao&lt;/author&gt;&lt;author&gt;Wu, Kuang-Hsu&lt;/author&gt;&lt;author&gt;Niu, Yiming&lt;/author&gt;&lt;author&gt;Luo, Jingjie&lt;/author&gt;&lt;author&gt;Yang, Xikun&lt;/author&gt;&lt;author&gt;Zhang, Bingsen&lt;/author&gt;&lt;author&gt;Su, Dangsheng&lt;/author&gt;&lt;/authors&gt;&lt;/contributors&gt;&lt;titles&gt;&lt;title&gt;Pd@C core–shell nanoparticles on carbon nanotubes as highly stable and selective catalysts for hydrogenation of acetylene to ethylene&lt;/title&gt;&lt;secondary-title&gt;Nanoscale&lt;/secondary-title&gt;&lt;/titles&gt;&lt;periodical&gt;&lt;full-title&gt;Nanoscale&lt;/full-title&gt;&lt;/periodical&gt;&lt;pages&gt;14317-14321&lt;/pages&gt;&lt;volume&gt;9&lt;/volume&gt;&lt;number&gt;38&lt;/number&gt;&lt;dates&gt;&lt;year&gt;2017&lt;/year&gt;&lt;/dates&gt;&lt;publisher&gt;The Royal Society of Chemistry&lt;/publisher&gt;&lt;isbn&gt;2040-3364&lt;/isbn&gt;&lt;work-type&gt;10.1039/C7NR04992G&lt;/work-type&gt;&lt;urls&gt;&lt;related-urls&gt;&lt;url&gt;http://dx.doi.org/10.1039/C7NR04992G&lt;/url&gt;&lt;/related-urls&gt;&lt;/urls&gt;&lt;electronic-resource-num&gt;10.1039/C7NR04992G&lt;/electronic-resource-num&gt;&lt;/record&gt;&lt;/Cite&gt;&lt;/EndNote&gt;</w:instrText>
            </w:r>
            <w:r>
              <w:rPr>
                <w:color w:val="000000" w:themeColor="text1"/>
                <w:szCs w:val="21"/>
              </w:rPr>
              <w:fldChar w:fldCharType="separate"/>
            </w:r>
            <w:r w:rsidR="00C34A08" w:rsidRPr="00C34A08">
              <w:rPr>
                <w:noProof/>
                <w:color w:val="000000" w:themeColor="text1"/>
                <w:szCs w:val="21"/>
                <w:vertAlign w:val="superscript"/>
              </w:rPr>
              <w:t>2</w:t>
            </w:r>
            <w:r>
              <w:rPr>
                <w:color w:val="000000" w:themeColor="text1"/>
                <w:szCs w:val="21"/>
              </w:rPr>
              <w:fldChar w:fldCharType="end"/>
            </w:r>
          </w:p>
        </w:tc>
        <w:tc>
          <w:tcPr>
            <w:tcW w:w="2118" w:type="dxa"/>
            <w:tcBorders>
              <w:top w:val="nil"/>
              <w:left w:val="nil"/>
              <w:bottom w:val="nil"/>
              <w:right w:val="nil"/>
            </w:tcBorders>
            <w:shd w:val="clear" w:color="auto" w:fill="FFFFFF" w:themeFill="background1"/>
            <w:vAlign w:val="bottom"/>
          </w:tcPr>
          <w:p w14:paraId="369505CB" w14:textId="77777777" w:rsidR="00952D18" w:rsidRPr="00213CB3" w:rsidRDefault="00952D18" w:rsidP="00952D18">
            <w:pPr>
              <w:spacing w:after="60" w:line="360" w:lineRule="auto"/>
              <w:rPr>
                <w:sz w:val="20"/>
                <w:szCs w:val="16"/>
                <w:lang w:val="en-GB"/>
              </w:rPr>
            </w:pPr>
            <w:proofErr w:type="spellStart"/>
            <w:r>
              <w:rPr>
                <w:rFonts w:eastAsia="等线"/>
                <w:color w:val="000000" w:themeColor="text1"/>
                <w:szCs w:val="21"/>
              </w:rPr>
              <w:t>Pd@C</w:t>
            </w:r>
            <w:proofErr w:type="spellEnd"/>
            <w:r>
              <w:rPr>
                <w:rFonts w:eastAsia="等线"/>
                <w:color w:val="000000" w:themeColor="text1"/>
                <w:szCs w:val="21"/>
              </w:rPr>
              <w:t>/CNTs</w:t>
            </w:r>
          </w:p>
        </w:tc>
        <w:tc>
          <w:tcPr>
            <w:tcW w:w="851" w:type="dxa"/>
            <w:tcBorders>
              <w:top w:val="nil"/>
              <w:left w:val="nil"/>
              <w:bottom w:val="nil"/>
              <w:right w:val="nil"/>
            </w:tcBorders>
            <w:shd w:val="clear" w:color="auto" w:fill="FFFFFF" w:themeFill="background1"/>
            <w:vAlign w:val="bottom"/>
          </w:tcPr>
          <w:p w14:paraId="0E0C08BA" w14:textId="77777777" w:rsidR="00952D18" w:rsidRPr="00213CB3" w:rsidRDefault="00952D18" w:rsidP="00952D18">
            <w:pPr>
              <w:spacing w:after="60" w:line="360" w:lineRule="auto"/>
              <w:rPr>
                <w:sz w:val="20"/>
                <w:szCs w:val="16"/>
                <w:lang w:val="en-GB"/>
              </w:rPr>
            </w:pPr>
            <w:r>
              <w:rPr>
                <w:rFonts w:eastAsia="等线"/>
                <w:color w:val="000000"/>
                <w:szCs w:val="21"/>
              </w:rPr>
              <w:t>160</w:t>
            </w:r>
          </w:p>
        </w:tc>
        <w:tc>
          <w:tcPr>
            <w:tcW w:w="1134" w:type="dxa"/>
            <w:tcBorders>
              <w:top w:val="nil"/>
              <w:left w:val="nil"/>
              <w:bottom w:val="nil"/>
              <w:right w:val="nil"/>
            </w:tcBorders>
            <w:shd w:val="clear" w:color="auto" w:fill="FFFFFF" w:themeFill="background1"/>
            <w:vAlign w:val="center"/>
          </w:tcPr>
          <w:p w14:paraId="7EB78216" w14:textId="77777777" w:rsidR="00952D18" w:rsidRPr="00213CB3" w:rsidRDefault="00952D18" w:rsidP="00952D18">
            <w:pPr>
              <w:spacing w:after="60" w:line="360" w:lineRule="auto"/>
              <w:rPr>
                <w:sz w:val="20"/>
                <w:szCs w:val="16"/>
                <w:lang w:val="en-GB"/>
              </w:rPr>
            </w:pPr>
            <w:r>
              <w:rPr>
                <w:rFonts w:eastAsia="等线"/>
                <w:color w:val="000000" w:themeColor="text1"/>
                <w:szCs w:val="21"/>
              </w:rPr>
              <w:t>0.5</w:t>
            </w:r>
          </w:p>
        </w:tc>
        <w:tc>
          <w:tcPr>
            <w:tcW w:w="1134" w:type="dxa"/>
            <w:tcBorders>
              <w:top w:val="nil"/>
              <w:left w:val="nil"/>
              <w:bottom w:val="nil"/>
              <w:right w:val="nil"/>
            </w:tcBorders>
            <w:shd w:val="clear" w:color="auto" w:fill="FFFFFF" w:themeFill="background1"/>
            <w:vAlign w:val="center"/>
          </w:tcPr>
          <w:p w14:paraId="610680DF" w14:textId="77777777" w:rsidR="00952D18" w:rsidRPr="00213CB3" w:rsidRDefault="00952D18" w:rsidP="00952D18">
            <w:pPr>
              <w:spacing w:after="60" w:line="360" w:lineRule="auto"/>
              <w:rPr>
                <w:sz w:val="20"/>
                <w:szCs w:val="16"/>
                <w:lang w:val="en-GB"/>
              </w:rPr>
            </w:pPr>
            <w:r>
              <w:rPr>
                <w:rFonts w:eastAsia="等线"/>
                <w:color w:val="000000" w:themeColor="text1"/>
                <w:szCs w:val="21"/>
              </w:rPr>
              <w:t>3</w:t>
            </w:r>
          </w:p>
        </w:tc>
        <w:tc>
          <w:tcPr>
            <w:tcW w:w="850" w:type="dxa"/>
            <w:tcBorders>
              <w:top w:val="nil"/>
              <w:left w:val="nil"/>
              <w:bottom w:val="nil"/>
              <w:right w:val="nil"/>
            </w:tcBorders>
            <w:shd w:val="clear" w:color="auto" w:fill="FFFFFF" w:themeFill="background1"/>
            <w:vAlign w:val="center"/>
          </w:tcPr>
          <w:p w14:paraId="518AE704" w14:textId="77777777" w:rsidR="00952D18" w:rsidRPr="00213CB3" w:rsidRDefault="00952D18" w:rsidP="00952D18">
            <w:pPr>
              <w:spacing w:after="60" w:line="360" w:lineRule="auto"/>
              <w:rPr>
                <w:sz w:val="20"/>
                <w:szCs w:val="16"/>
                <w:lang w:val="en-GB"/>
              </w:rPr>
            </w:pPr>
            <w:r>
              <w:rPr>
                <w:rFonts w:eastAsia="等线"/>
                <w:color w:val="000000" w:themeColor="text1"/>
                <w:szCs w:val="21"/>
              </w:rPr>
              <w:t>20</w:t>
            </w:r>
          </w:p>
        </w:tc>
        <w:tc>
          <w:tcPr>
            <w:tcW w:w="851" w:type="dxa"/>
            <w:tcBorders>
              <w:top w:val="nil"/>
              <w:left w:val="nil"/>
              <w:bottom w:val="nil"/>
              <w:right w:val="nil"/>
            </w:tcBorders>
            <w:shd w:val="clear" w:color="auto" w:fill="FFFFFF" w:themeFill="background1"/>
            <w:vAlign w:val="center"/>
          </w:tcPr>
          <w:p w14:paraId="58CD75E5" w14:textId="77777777" w:rsidR="00952D18" w:rsidRPr="00213CB3" w:rsidRDefault="00952D18" w:rsidP="00952D18">
            <w:pPr>
              <w:spacing w:after="60" w:line="360" w:lineRule="auto"/>
              <w:rPr>
                <w:sz w:val="20"/>
                <w:szCs w:val="16"/>
                <w:lang w:val="en-GB"/>
              </w:rPr>
            </w:pPr>
            <w:r>
              <w:rPr>
                <w:rFonts w:eastAsia="等线"/>
                <w:color w:val="000000" w:themeColor="text1"/>
                <w:szCs w:val="21"/>
              </w:rPr>
              <w:t>76.5</w:t>
            </w:r>
          </w:p>
        </w:tc>
        <w:tc>
          <w:tcPr>
            <w:tcW w:w="1417" w:type="dxa"/>
            <w:tcBorders>
              <w:top w:val="nil"/>
              <w:left w:val="nil"/>
              <w:bottom w:val="nil"/>
              <w:right w:val="nil"/>
            </w:tcBorders>
            <w:shd w:val="clear" w:color="auto" w:fill="FFFFFF" w:themeFill="background1"/>
            <w:vAlign w:val="center"/>
          </w:tcPr>
          <w:p w14:paraId="5D30AC2E" w14:textId="77777777" w:rsidR="00952D18" w:rsidRPr="00213CB3" w:rsidRDefault="00952D18" w:rsidP="00952D18">
            <w:pPr>
              <w:spacing w:after="60" w:line="360" w:lineRule="auto"/>
              <w:rPr>
                <w:sz w:val="20"/>
                <w:szCs w:val="16"/>
                <w:lang w:val="en-GB"/>
              </w:rPr>
            </w:pPr>
            <w:r>
              <w:rPr>
                <w:rFonts w:eastAsia="等线"/>
                <w:color w:val="000000"/>
                <w:szCs w:val="21"/>
              </w:rPr>
              <w:t>60,000</w:t>
            </w:r>
          </w:p>
        </w:tc>
        <w:tc>
          <w:tcPr>
            <w:tcW w:w="1276" w:type="dxa"/>
            <w:tcBorders>
              <w:top w:val="nil"/>
              <w:left w:val="nil"/>
              <w:bottom w:val="nil"/>
              <w:right w:val="nil"/>
            </w:tcBorders>
            <w:shd w:val="clear" w:color="auto" w:fill="FFFFFF" w:themeFill="background1"/>
            <w:vAlign w:val="center"/>
          </w:tcPr>
          <w:p w14:paraId="2F4A4052" w14:textId="71642D42" w:rsidR="00952D18" w:rsidRPr="00952D18" w:rsidRDefault="00952D18" w:rsidP="00952D18">
            <w:pPr>
              <w:spacing w:after="60" w:line="360" w:lineRule="auto"/>
              <w:rPr>
                <w:rFonts w:eastAsiaTheme="minorEastAsia"/>
                <w:szCs w:val="20"/>
                <w:lang w:val="en-GB"/>
              </w:rPr>
            </w:pPr>
            <w:r w:rsidRPr="00952D18">
              <w:rPr>
                <w:rFonts w:eastAsiaTheme="minorEastAsia" w:hint="eastAsia"/>
                <w:szCs w:val="20"/>
                <w:lang w:val="en-GB"/>
              </w:rPr>
              <w:t>0.764</w:t>
            </w:r>
          </w:p>
        </w:tc>
        <w:tc>
          <w:tcPr>
            <w:tcW w:w="1134" w:type="dxa"/>
            <w:tcBorders>
              <w:top w:val="nil"/>
              <w:left w:val="nil"/>
              <w:bottom w:val="nil"/>
              <w:right w:val="nil"/>
            </w:tcBorders>
            <w:shd w:val="clear" w:color="auto" w:fill="FFFFFF" w:themeFill="background1"/>
            <w:vAlign w:val="center"/>
          </w:tcPr>
          <w:p w14:paraId="4E925AF0" w14:textId="77777777" w:rsidR="00952D18" w:rsidRPr="00213CB3" w:rsidRDefault="00952D18" w:rsidP="00952D18">
            <w:pPr>
              <w:spacing w:after="60" w:line="360" w:lineRule="auto"/>
              <w:rPr>
                <w:sz w:val="20"/>
                <w:szCs w:val="16"/>
                <w:lang w:val="en-GB"/>
              </w:rPr>
            </w:pPr>
            <w:r>
              <w:rPr>
                <w:rFonts w:eastAsia="等线"/>
                <w:color w:val="000000" w:themeColor="text1"/>
                <w:szCs w:val="21"/>
              </w:rPr>
              <w:t>74.6</w:t>
            </w:r>
          </w:p>
        </w:tc>
        <w:tc>
          <w:tcPr>
            <w:tcW w:w="1701" w:type="dxa"/>
            <w:tcBorders>
              <w:top w:val="nil"/>
              <w:left w:val="nil"/>
              <w:bottom w:val="nil"/>
              <w:right w:val="nil"/>
            </w:tcBorders>
            <w:shd w:val="clear" w:color="auto" w:fill="FFFFFF" w:themeFill="background1"/>
          </w:tcPr>
          <w:p w14:paraId="5FB77829" w14:textId="77777777" w:rsidR="00952D18" w:rsidRPr="00952D18" w:rsidRDefault="00952D18" w:rsidP="00952D18">
            <w:pPr>
              <w:spacing w:after="60" w:line="360" w:lineRule="auto"/>
              <w:rPr>
                <w:rFonts w:eastAsiaTheme="minorEastAsia"/>
                <w:szCs w:val="20"/>
                <w:lang w:val="en-GB"/>
              </w:rPr>
            </w:pPr>
            <w:r w:rsidRPr="00952D18">
              <w:rPr>
                <w:rFonts w:eastAsiaTheme="minorEastAsia" w:hint="eastAsia"/>
                <w:szCs w:val="20"/>
                <w:lang w:val="en-GB"/>
              </w:rPr>
              <w:t>0.008</w:t>
            </w:r>
          </w:p>
        </w:tc>
      </w:tr>
      <w:tr w:rsidR="00952D18" w:rsidRPr="0076058C" w14:paraId="04A001E2" w14:textId="77777777" w:rsidTr="00952D18">
        <w:trPr>
          <w:trHeight w:val="427"/>
        </w:trPr>
        <w:tc>
          <w:tcPr>
            <w:tcW w:w="1993" w:type="dxa"/>
            <w:tcBorders>
              <w:top w:val="nil"/>
              <w:left w:val="nil"/>
              <w:bottom w:val="nil"/>
              <w:right w:val="nil"/>
            </w:tcBorders>
            <w:shd w:val="clear" w:color="auto" w:fill="FFFFFF" w:themeFill="background1"/>
          </w:tcPr>
          <w:p w14:paraId="67FD9E39" w14:textId="0EBD15FF" w:rsidR="00952D18" w:rsidRPr="00213CB3" w:rsidRDefault="00952D18" w:rsidP="00952D18">
            <w:pPr>
              <w:spacing w:after="60" w:line="360" w:lineRule="auto"/>
              <w:rPr>
                <w:sz w:val="20"/>
                <w:szCs w:val="16"/>
                <w:lang w:val="en-GB"/>
              </w:rPr>
            </w:pPr>
            <w:r>
              <w:rPr>
                <w:rFonts w:eastAsiaTheme="minorEastAsia" w:hint="eastAsia"/>
                <w:color w:val="000000" w:themeColor="text1"/>
                <w:szCs w:val="21"/>
              </w:rPr>
              <w:t>Yun</w:t>
            </w:r>
            <w:r>
              <w:rPr>
                <w:color w:val="000000" w:themeColor="text1"/>
                <w:szCs w:val="21"/>
              </w:rPr>
              <w:fldChar w:fldCharType="begin"/>
            </w:r>
            <w:r w:rsidR="00C34A08">
              <w:rPr>
                <w:color w:val="000000" w:themeColor="text1"/>
                <w:szCs w:val="21"/>
              </w:rPr>
              <w:instrText xml:space="preserve"> ADDIN EN.CITE &lt;EndNote&gt;&lt;Cite&gt;&lt;Author&gt;Yun&lt;/Author&gt;&lt;Year&gt;2016&lt;/Year&gt;&lt;RecNum&gt;345&lt;/RecNum&gt;&lt;DisplayText&gt;&lt;style face="superscript"&gt;3&lt;/style&gt;&lt;/DisplayText&gt;&lt;record&gt;&lt;rec-number&gt;345&lt;/rec-number&gt;&lt;foreign-keys&gt;&lt;key app="EN" db-id="a9efaezpe5vszqefv9kpxwdbxev2e0w0x5fr" timestamp="1746274571"&gt;345&lt;/key&gt;&lt;/foreign-keys&gt;&lt;ref-type name="Journal Article"&gt;17&lt;/ref-type&gt;&lt;contributors&gt;&lt;authors&gt;&lt;author&gt;Yun, Seongho&lt;/author&gt;&lt;author&gt;Lee, Songhyun&lt;/author&gt;&lt;author&gt;Yook, Sunwoo&lt;/author&gt;&lt;author&gt;Patel, Hasmukh A.&lt;/author&gt;&lt;author&gt;Yavuz, Cafer T.&lt;/author&gt;&lt;author&gt;Choi, Minkee&lt;/author&gt;&lt;/authors&gt;&lt;/contributors&gt;&lt;titles&gt;&lt;title&gt;Cross-Linked “Poisonous” Polymer: Thermochemically Stable Catalyst Support for Tuning Chemoselectivity&lt;/title&gt;&lt;secondary-title&gt;ACS Catalysis&lt;/secondary-title&gt;&lt;/titles&gt;&lt;periodical&gt;&lt;full-title&gt;ACS Catalysis&lt;/full-title&gt;&lt;/periodical&gt;&lt;pages&gt;2435-2442&lt;/pages&gt;&lt;volume&gt;6&lt;/volume&gt;&lt;number&gt;4&lt;/number&gt;&lt;dates&gt;&lt;year&gt;2016&lt;/year&gt;&lt;pub-dates&gt;&lt;date&gt;2016/04/01&lt;/date&gt;&lt;/pub-dates&gt;&lt;/dates&gt;&lt;publisher&gt;American Chemical Society&lt;/publisher&gt;&lt;urls&gt;&lt;related-urls&gt;&lt;url&gt;https://doi.org/10.1021/acscatal.5b02613&lt;/url&gt;&lt;/related-urls&gt;&lt;/urls&gt;&lt;electronic-resource-num&gt;10.1021/acscatal.5b02613&lt;/electronic-resource-num&gt;&lt;/record&gt;&lt;/Cite&gt;&lt;/EndNote&gt;</w:instrText>
            </w:r>
            <w:r>
              <w:rPr>
                <w:color w:val="000000" w:themeColor="text1"/>
                <w:szCs w:val="21"/>
              </w:rPr>
              <w:fldChar w:fldCharType="separate"/>
            </w:r>
            <w:r w:rsidR="00C34A08" w:rsidRPr="00C34A08">
              <w:rPr>
                <w:noProof/>
                <w:color w:val="000000" w:themeColor="text1"/>
                <w:szCs w:val="21"/>
                <w:vertAlign w:val="superscript"/>
              </w:rPr>
              <w:t>3</w:t>
            </w:r>
            <w:r>
              <w:rPr>
                <w:color w:val="000000" w:themeColor="text1"/>
                <w:szCs w:val="21"/>
              </w:rPr>
              <w:fldChar w:fldCharType="end"/>
            </w:r>
          </w:p>
        </w:tc>
        <w:tc>
          <w:tcPr>
            <w:tcW w:w="2118" w:type="dxa"/>
            <w:tcBorders>
              <w:top w:val="nil"/>
              <w:left w:val="nil"/>
              <w:bottom w:val="nil"/>
              <w:right w:val="nil"/>
            </w:tcBorders>
            <w:shd w:val="clear" w:color="auto" w:fill="FFFFFF" w:themeFill="background1"/>
            <w:vAlign w:val="bottom"/>
          </w:tcPr>
          <w:p w14:paraId="07ABD557" w14:textId="77777777" w:rsidR="00952D18" w:rsidRPr="00213CB3" w:rsidRDefault="00952D18" w:rsidP="00952D18">
            <w:pPr>
              <w:spacing w:after="60" w:line="360" w:lineRule="auto"/>
              <w:rPr>
                <w:sz w:val="20"/>
                <w:szCs w:val="16"/>
                <w:lang w:val="en-GB"/>
              </w:rPr>
            </w:pPr>
            <w:r>
              <w:rPr>
                <w:rFonts w:eastAsia="等线"/>
                <w:color w:val="000000" w:themeColor="text1"/>
                <w:szCs w:val="21"/>
              </w:rPr>
              <w:t>Pd/COP</w:t>
            </w:r>
          </w:p>
        </w:tc>
        <w:tc>
          <w:tcPr>
            <w:tcW w:w="851" w:type="dxa"/>
            <w:tcBorders>
              <w:top w:val="nil"/>
              <w:left w:val="nil"/>
              <w:bottom w:val="nil"/>
              <w:right w:val="nil"/>
            </w:tcBorders>
            <w:shd w:val="clear" w:color="auto" w:fill="FFFFFF" w:themeFill="background1"/>
            <w:vAlign w:val="bottom"/>
          </w:tcPr>
          <w:p w14:paraId="66241BE8" w14:textId="77777777" w:rsidR="00952D18" w:rsidRPr="00213CB3" w:rsidRDefault="00952D18" w:rsidP="00952D18">
            <w:pPr>
              <w:spacing w:after="60" w:line="360" w:lineRule="auto"/>
              <w:rPr>
                <w:sz w:val="20"/>
                <w:szCs w:val="16"/>
                <w:lang w:val="en-GB"/>
              </w:rPr>
            </w:pPr>
            <w:r>
              <w:rPr>
                <w:rFonts w:eastAsia="等线"/>
                <w:color w:val="000000"/>
                <w:szCs w:val="21"/>
              </w:rPr>
              <w:t>250</w:t>
            </w:r>
          </w:p>
        </w:tc>
        <w:tc>
          <w:tcPr>
            <w:tcW w:w="1134" w:type="dxa"/>
            <w:tcBorders>
              <w:top w:val="nil"/>
              <w:left w:val="nil"/>
              <w:bottom w:val="nil"/>
              <w:right w:val="nil"/>
            </w:tcBorders>
            <w:shd w:val="clear" w:color="auto" w:fill="FFFFFF" w:themeFill="background1"/>
            <w:vAlign w:val="center"/>
          </w:tcPr>
          <w:p w14:paraId="124F810E" w14:textId="77777777" w:rsidR="00952D18" w:rsidRPr="00213CB3" w:rsidRDefault="00952D18" w:rsidP="00952D18">
            <w:pPr>
              <w:spacing w:after="60" w:line="360" w:lineRule="auto"/>
              <w:rPr>
                <w:sz w:val="20"/>
                <w:szCs w:val="16"/>
                <w:lang w:val="en-GB"/>
              </w:rPr>
            </w:pPr>
            <w:r>
              <w:rPr>
                <w:rFonts w:eastAsia="等线"/>
                <w:color w:val="000000" w:themeColor="text1"/>
                <w:szCs w:val="21"/>
              </w:rPr>
              <w:t>0.6</w:t>
            </w:r>
          </w:p>
        </w:tc>
        <w:tc>
          <w:tcPr>
            <w:tcW w:w="1134" w:type="dxa"/>
            <w:tcBorders>
              <w:top w:val="nil"/>
              <w:left w:val="nil"/>
              <w:bottom w:val="nil"/>
              <w:right w:val="nil"/>
            </w:tcBorders>
            <w:shd w:val="clear" w:color="auto" w:fill="FFFFFF" w:themeFill="background1"/>
            <w:vAlign w:val="center"/>
          </w:tcPr>
          <w:p w14:paraId="0F16AD89" w14:textId="77777777" w:rsidR="00952D18" w:rsidRPr="00213CB3" w:rsidRDefault="00952D18" w:rsidP="00952D18">
            <w:pPr>
              <w:spacing w:after="60" w:line="360" w:lineRule="auto"/>
              <w:rPr>
                <w:sz w:val="20"/>
                <w:szCs w:val="16"/>
                <w:lang w:val="en-GB"/>
              </w:rPr>
            </w:pPr>
            <w:r>
              <w:rPr>
                <w:rFonts w:eastAsia="等线"/>
                <w:color w:val="000000" w:themeColor="text1"/>
                <w:szCs w:val="21"/>
              </w:rPr>
              <w:t>0.9</w:t>
            </w:r>
          </w:p>
        </w:tc>
        <w:tc>
          <w:tcPr>
            <w:tcW w:w="850" w:type="dxa"/>
            <w:tcBorders>
              <w:top w:val="nil"/>
              <w:left w:val="nil"/>
              <w:bottom w:val="nil"/>
              <w:right w:val="nil"/>
            </w:tcBorders>
            <w:shd w:val="clear" w:color="auto" w:fill="FFFFFF" w:themeFill="background1"/>
            <w:vAlign w:val="center"/>
          </w:tcPr>
          <w:p w14:paraId="740C2421" w14:textId="77777777" w:rsidR="00952D18" w:rsidRPr="00213CB3" w:rsidRDefault="00952D18" w:rsidP="00952D18">
            <w:pPr>
              <w:spacing w:after="60" w:line="360" w:lineRule="auto"/>
              <w:rPr>
                <w:sz w:val="20"/>
                <w:szCs w:val="16"/>
                <w:lang w:val="en-GB"/>
              </w:rPr>
            </w:pPr>
            <w:r>
              <w:rPr>
                <w:rFonts w:eastAsia="等线"/>
                <w:color w:val="000000" w:themeColor="text1"/>
                <w:szCs w:val="21"/>
              </w:rPr>
              <w:t>49.3</w:t>
            </w:r>
          </w:p>
        </w:tc>
        <w:tc>
          <w:tcPr>
            <w:tcW w:w="851" w:type="dxa"/>
            <w:tcBorders>
              <w:top w:val="nil"/>
              <w:left w:val="nil"/>
              <w:bottom w:val="nil"/>
              <w:right w:val="nil"/>
            </w:tcBorders>
            <w:shd w:val="clear" w:color="auto" w:fill="FFFFFF" w:themeFill="background1"/>
            <w:vAlign w:val="center"/>
          </w:tcPr>
          <w:p w14:paraId="10D2EB25" w14:textId="77777777" w:rsidR="00952D18" w:rsidRPr="00213CB3" w:rsidRDefault="00952D18" w:rsidP="00952D18">
            <w:pPr>
              <w:spacing w:after="60" w:line="360" w:lineRule="auto"/>
              <w:rPr>
                <w:sz w:val="20"/>
                <w:szCs w:val="16"/>
                <w:lang w:val="en-GB"/>
              </w:rPr>
            </w:pPr>
            <w:r>
              <w:rPr>
                <w:rFonts w:eastAsia="等线"/>
                <w:color w:val="000000" w:themeColor="text1"/>
                <w:szCs w:val="21"/>
              </w:rPr>
              <w:t>49.2</w:t>
            </w:r>
          </w:p>
        </w:tc>
        <w:tc>
          <w:tcPr>
            <w:tcW w:w="1417" w:type="dxa"/>
            <w:tcBorders>
              <w:top w:val="nil"/>
              <w:left w:val="nil"/>
              <w:bottom w:val="nil"/>
              <w:right w:val="nil"/>
            </w:tcBorders>
            <w:shd w:val="clear" w:color="auto" w:fill="FFFFFF" w:themeFill="background1"/>
            <w:vAlign w:val="bottom"/>
          </w:tcPr>
          <w:p w14:paraId="0693A650" w14:textId="77777777" w:rsidR="00952D18" w:rsidRPr="00213CB3" w:rsidRDefault="00952D18" w:rsidP="00952D18">
            <w:pPr>
              <w:spacing w:after="60" w:line="360" w:lineRule="auto"/>
              <w:rPr>
                <w:sz w:val="20"/>
                <w:szCs w:val="16"/>
                <w:lang w:val="en-GB"/>
              </w:rPr>
            </w:pPr>
            <w:r>
              <w:rPr>
                <w:rFonts w:eastAsia="等线"/>
                <w:color w:val="000000"/>
                <w:szCs w:val="21"/>
              </w:rPr>
              <w:t>/</w:t>
            </w:r>
          </w:p>
        </w:tc>
        <w:tc>
          <w:tcPr>
            <w:tcW w:w="1276" w:type="dxa"/>
            <w:tcBorders>
              <w:top w:val="nil"/>
              <w:left w:val="nil"/>
              <w:bottom w:val="nil"/>
              <w:right w:val="nil"/>
            </w:tcBorders>
            <w:shd w:val="clear" w:color="auto" w:fill="FFFFFF" w:themeFill="background1"/>
            <w:vAlign w:val="center"/>
          </w:tcPr>
          <w:p w14:paraId="6960038E" w14:textId="21FA16B5" w:rsidR="00952D18" w:rsidRPr="00952D18" w:rsidRDefault="00952D18" w:rsidP="00952D18">
            <w:pPr>
              <w:spacing w:after="60" w:line="360" w:lineRule="auto"/>
              <w:rPr>
                <w:rFonts w:eastAsiaTheme="minorEastAsia"/>
                <w:szCs w:val="20"/>
                <w:lang w:val="en-GB"/>
              </w:rPr>
            </w:pPr>
            <w:r w:rsidRPr="00952D18">
              <w:rPr>
                <w:rFonts w:eastAsiaTheme="minorEastAsia" w:hint="eastAsia"/>
                <w:szCs w:val="20"/>
                <w:lang w:val="en-GB"/>
              </w:rPr>
              <w:t>0.670</w:t>
            </w:r>
          </w:p>
        </w:tc>
        <w:tc>
          <w:tcPr>
            <w:tcW w:w="1134" w:type="dxa"/>
            <w:tcBorders>
              <w:top w:val="nil"/>
              <w:left w:val="nil"/>
              <w:bottom w:val="nil"/>
              <w:right w:val="nil"/>
            </w:tcBorders>
            <w:shd w:val="clear" w:color="auto" w:fill="FFFFFF" w:themeFill="background1"/>
            <w:vAlign w:val="center"/>
          </w:tcPr>
          <w:p w14:paraId="23755D24" w14:textId="77777777" w:rsidR="00952D18" w:rsidRPr="00213CB3" w:rsidRDefault="00952D18" w:rsidP="00952D18">
            <w:pPr>
              <w:spacing w:after="60" w:line="360" w:lineRule="auto"/>
              <w:rPr>
                <w:sz w:val="20"/>
                <w:szCs w:val="16"/>
                <w:lang w:val="en-GB"/>
              </w:rPr>
            </w:pPr>
            <w:r>
              <w:rPr>
                <w:rFonts w:eastAsia="等线"/>
                <w:color w:val="000000" w:themeColor="text1"/>
                <w:szCs w:val="21"/>
              </w:rPr>
              <w:t>76.9</w:t>
            </w:r>
          </w:p>
        </w:tc>
        <w:tc>
          <w:tcPr>
            <w:tcW w:w="1701" w:type="dxa"/>
            <w:tcBorders>
              <w:top w:val="nil"/>
              <w:left w:val="nil"/>
              <w:bottom w:val="nil"/>
              <w:right w:val="nil"/>
            </w:tcBorders>
            <w:shd w:val="clear" w:color="auto" w:fill="FFFFFF" w:themeFill="background1"/>
          </w:tcPr>
          <w:p w14:paraId="6882FFE6" w14:textId="77777777" w:rsidR="00952D18" w:rsidRPr="00952D18" w:rsidRDefault="00952D18" w:rsidP="00952D18">
            <w:pPr>
              <w:spacing w:after="60" w:line="360" w:lineRule="auto"/>
              <w:rPr>
                <w:rFonts w:eastAsiaTheme="minorEastAsia"/>
                <w:szCs w:val="20"/>
                <w:lang w:val="en-GB"/>
              </w:rPr>
            </w:pPr>
            <w:r w:rsidRPr="00952D18">
              <w:rPr>
                <w:rFonts w:eastAsiaTheme="minorEastAsia" w:hint="eastAsia"/>
                <w:szCs w:val="20"/>
                <w:lang w:val="en-GB"/>
              </w:rPr>
              <w:t>0.469</w:t>
            </w:r>
          </w:p>
        </w:tc>
      </w:tr>
      <w:tr w:rsidR="00952D18" w:rsidRPr="0076058C" w14:paraId="30DC401C" w14:textId="77777777" w:rsidTr="00952D18">
        <w:trPr>
          <w:trHeight w:val="427"/>
        </w:trPr>
        <w:tc>
          <w:tcPr>
            <w:tcW w:w="1993" w:type="dxa"/>
            <w:tcBorders>
              <w:top w:val="nil"/>
              <w:left w:val="nil"/>
              <w:bottom w:val="nil"/>
              <w:right w:val="nil"/>
            </w:tcBorders>
            <w:shd w:val="clear" w:color="auto" w:fill="FFFFFF" w:themeFill="background1"/>
          </w:tcPr>
          <w:p w14:paraId="09750117" w14:textId="64B129C3" w:rsidR="00952D18" w:rsidRPr="00213CB3" w:rsidRDefault="00952D18" w:rsidP="00952D18">
            <w:pPr>
              <w:spacing w:after="60" w:line="360" w:lineRule="auto"/>
              <w:rPr>
                <w:sz w:val="20"/>
                <w:szCs w:val="16"/>
                <w:lang w:val="en-GB"/>
              </w:rPr>
            </w:pPr>
            <w:r>
              <w:rPr>
                <w:rFonts w:eastAsiaTheme="minorEastAsia" w:hint="eastAsia"/>
                <w:color w:val="000000" w:themeColor="text1"/>
                <w:szCs w:val="21"/>
              </w:rPr>
              <w:t>He</w:t>
            </w:r>
            <w:r>
              <w:rPr>
                <w:color w:val="000000" w:themeColor="text1"/>
                <w:szCs w:val="21"/>
              </w:rPr>
              <w:fldChar w:fldCharType="begin"/>
            </w:r>
            <w:r w:rsidR="00C34A08">
              <w:rPr>
                <w:color w:val="000000" w:themeColor="text1"/>
                <w:szCs w:val="21"/>
              </w:rPr>
              <w:instrText xml:space="preserve"> ADDIN EN.CITE &lt;EndNote&gt;&lt;Cite&gt;&lt;Author&gt;He&lt;/Author&gt;&lt;Year&gt;2014&lt;/Year&gt;&lt;RecNum&gt;350&lt;/RecNum&gt;&lt;DisplayText&gt;&lt;style face="superscript"&gt;4&lt;/style&gt;&lt;/DisplayText&gt;&lt;record&gt;&lt;rec-number&gt;350&lt;/rec-number&gt;&lt;foreign-keys&gt;&lt;key app="EN" db-id="a9efaezpe5vszqefv9kpxwdbxev2e0w0x5fr" timestamp="1746330392"&gt;350&lt;/key&gt;&lt;/foreign-keys&gt;&lt;ref-type name="Journal Article"&gt;17&lt;/ref-type&gt;&lt;contributors&gt;&lt;authors&gt;&lt;author&gt;He, Yufei&lt;/author&gt;&lt;author&gt;Liang, Linlin&lt;/author&gt;&lt;author&gt;Liu, Yanan&lt;/author&gt;&lt;author&gt;Feng, Junting&lt;/author&gt;&lt;author&gt;Ma, Chao&lt;/author&gt;&lt;author&gt;Li, Dianqing&lt;/author&gt;&lt;/authors&gt;&lt;/contributors&gt;&lt;titles&gt;&lt;title&gt;Partial hydrogenation of acetylene using highly stable dispersed bimetallic Pd–Ga/MgO–Al2O3 catalyst&lt;/title&gt;&lt;secondary-title&gt;Journal of Catalysis&lt;/secondary-title&gt;&lt;/titles&gt;&lt;periodical&gt;&lt;full-title&gt;Journal of Catalysis&lt;/full-title&gt;&lt;/periodical&gt;&lt;pages&gt;166-173&lt;/pages&gt;&lt;volume&gt;309&lt;/volume&gt;&lt;keywords&gt;&lt;keyword&gt;Pd–Ga nanoalloys&lt;/keyword&gt;&lt;keyword&gt;In situ LDH precursor route&lt;/keyword&gt;&lt;keyword&gt;Stable dispersion&lt;/keyword&gt;&lt;keyword&gt;Partial hydrogenation of acetylene&lt;/keyword&gt;&lt;/keywords&gt;&lt;dates&gt;&lt;year&gt;2014&lt;/year&gt;&lt;pub-dates&gt;&lt;date&gt;2014/01/01/&lt;/date&gt;&lt;/pub-dates&gt;&lt;/dates&gt;&lt;isbn&gt;0021-9517&lt;/isbn&gt;&lt;urls&gt;&lt;related-urls&gt;&lt;url&gt;https://www.sciencedirect.com/science/article/pii/S0021951713003394&lt;/url&gt;&lt;/related-urls&gt;&lt;/urls&gt;&lt;electronic-resource-num&gt;https://doi.org/10.1016/j.jcat.2013.09.017&lt;/electronic-resource-num&gt;&lt;/record&gt;&lt;/Cite&gt;&lt;/EndNote&gt;</w:instrText>
            </w:r>
            <w:r>
              <w:rPr>
                <w:color w:val="000000" w:themeColor="text1"/>
                <w:szCs w:val="21"/>
              </w:rPr>
              <w:fldChar w:fldCharType="separate"/>
            </w:r>
            <w:r w:rsidR="00C34A08" w:rsidRPr="00C34A08">
              <w:rPr>
                <w:noProof/>
                <w:color w:val="000000" w:themeColor="text1"/>
                <w:szCs w:val="21"/>
                <w:vertAlign w:val="superscript"/>
              </w:rPr>
              <w:t>4</w:t>
            </w:r>
            <w:r>
              <w:rPr>
                <w:color w:val="000000" w:themeColor="text1"/>
                <w:szCs w:val="21"/>
              </w:rPr>
              <w:fldChar w:fldCharType="end"/>
            </w:r>
          </w:p>
        </w:tc>
        <w:tc>
          <w:tcPr>
            <w:tcW w:w="2118" w:type="dxa"/>
            <w:tcBorders>
              <w:top w:val="nil"/>
              <w:left w:val="nil"/>
              <w:bottom w:val="nil"/>
              <w:right w:val="nil"/>
            </w:tcBorders>
            <w:shd w:val="clear" w:color="auto" w:fill="FFFFFF" w:themeFill="background1"/>
            <w:vAlign w:val="bottom"/>
          </w:tcPr>
          <w:p w14:paraId="68B7757E" w14:textId="77777777" w:rsidR="00952D18" w:rsidRPr="00213CB3" w:rsidRDefault="00952D18" w:rsidP="00952D18">
            <w:pPr>
              <w:spacing w:after="60" w:line="360" w:lineRule="auto"/>
              <w:rPr>
                <w:sz w:val="20"/>
                <w:szCs w:val="16"/>
                <w:lang w:val="en-GB"/>
              </w:rPr>
            </w:pPr>
            <w:proofErr w:type="spellStart"/>
            <w:r w:rsidRPr="00D43B18">
              <w:rPr>
                <w:rFonts w:eastAsia="等线"/>
                <w:color w:val="000000" w:themeColor="text1"/>
                <w:szCs w:val="21"/>
              </w:rPr>
              <w:t>PdGa</w:t>
            </w:r>
            <w:proofErr w:type="spellEnd"/>
            <w:r w:rsidRPr="00D43B18">
              <w:rPr>
                <w:rFonts w:eastAsia="等线"/>
                <w:color w:val="000000" w:themeColor="text1"/>
                <w:szCs w:val="21"/>
              </w:rPr>
              <w:t>/MgO-Al</w:t>
            </w:r>
            <w:r w:rsidRPr="00D43B18">
              <w:rPr>
                <w:rFonts w:eastAsia="等线"/>
                <w:color w:val="000000" w:themeColor="text1"/>
                <w:szCs w:val="21"/>
                <w:vertAlign w:val="subscript"/>
              </w:rPr>
              <w:t>2</w:t>
            </w:r>
            <w:r w:rsidRPr="00D43B18">
              <w:rPr>
                <w:rFonts w:eastAsia="等线"/>
                <w:color w:val="000000" w:themeColor="text1"/>
                <w:szCs w:val="21"/>
              </w:rPr>
              <w:t>O</w:t>
            </w:r>
            <w:r w:rsidRPr="00D43B18">
              <w:rPr>
                <w:rFonts w:eastAsia="等线"/>
                <w:color w:val="000000" w:themeColor="text1"/>
                <w:szCs w:val="21"/>
                <w:vertAlign w:val="subscript"/>
              </w:rPr>
              <w:t>3</w:t>
            </w:r>
          </w:p>
        </w:tc>
        <w:tc>
          <w:tcPr>
            <w:tcW w:w="851" w:type="dxa"/>
            <w:tcBorders>
              <w:top w:val="nil"/>
              <w:left w:val="nil"/>
              <w:bottom w:val="nil"/>
              <w:right w:val="nil"/>
            </w:tcBorders>
            <w:shd w:val="clear" w:color="auto" w:fill="FFFFFF" w:themeFill="background1"/>
            <w:vAlign w:val="bottom"/>
          </w:tcPr>
          <w:p w14:paraId="61234E12" w14:textId="77777777" w:rsidR="00952D18" w:rsidRPr="00213CB3" w:rsidRDefault="00952D18" w:rsidP="00952D18">
            <w:pPr>
              <w:spacing w:after="60" w:line="360" w:lineRule="auto"/>
              <w:rPr>
                <w:sz w:val="20"/>
                <w:szCs w:val="16"/>
                <w:lang w:val="en-GB"/>
              </w:rPr>
            </w:pPr>
            <w:r>
              <w:rPr>
                <w:rFonts w:eastAsia="等线"/>
                <w:color w:val="000000"/>
                <w:szCs w:val="21"/>
              </w:rPr>
              <w:t>55</w:t>
            </w:r>
          </w:p>
        </w:tc>
        <w:tc>
          <w:tcPr>
            <w:tcW w:w="1134" w:type="dxa"/>
            <w:tcBorders>
              <w:top w:val="nil"/>
              <w:left w:val="nil"/>
              <w:bottom w:val="nil"/>
              <w:right w:val="nil"/>
            </w:tcBorders>
            <w:shd w:val="clear" w:color="auto" w:fill="FFFFFF" w:themeFill="background1"/>
            <w:vAlign w:val="center"/>
          </w:tcPr>
          <w:p w14:paraId="2276E694" w14:textId="77777777" w:rsidR="00952D18" w:rsidRPr="00213CB3" w:rsidRDefault="00952D18" w:rsidP="00952D18">
            <w:pPr>
              <w:spacing w:after="60" w:line="360" w:lineRule="auto"/>
              <w:rPr>
                <w:sz w:val="20"/>
                <w:szCs w:val="16"/>
                <w:lang w:val="en-GB"/>
              </w:rPr>
            </w:pPr>
            <w:r>
              <w:rPr>
                <w:rFonts w:eastAsia="等线"/>
                <w:color w:val="000000" w:themeColor="text1"/>
                <w:szCs w:val="21"/>
              </w:rPr>
              <w:t>0.32</w:t>
            </w:r>
          </w:p>
        </w:tc>
        <w:tc>
          <w:tcPr>
            <w:tcW w:w="1134" w:type="dxa"/>
            <w:tcBorders>
              <w:top w:val="nil"/>
              <w:left w:val="nil"/>
              <w:bottom w:val="nil"/>
              <w:right w:val="nil"/>
            </w:tcBorders>
            <w:shd w:val="clear" w:color="auto" w:fill="FFFFFF" w:themeFill="background1"/>
            <w:vAlign w:val="center"/>
          </w:tcPr>
          <w:p w14:paraId="46786DAB" w14:textId="77777777" w:rsidR="00952D18" w:rsidRPr="00213CB3" w:rsidRDefault="00952D18" w:rsidP="00952D18">
            <w:pPr>
              <w:spacing w:after="60" w:line="360" w:lineRule="auto"/>
              <w:rPr>
                <w:sz w:val="20"/>
                <w:szCs w:val="16"/>
                <w:lang w:val="en-GB"/>
              </w:rPr>
            </w:pPr>
            <w:r>
              <w:rPr>
                <w:rFonts w:eastAsia="等线"/>
                <w:color w:val="000000" w:themeColor="text1"/>
                <w:szCs w:val="21"/>
              </w:rPr>
              <w:t>0.60</w:t>
            </w:r>
          </w:p>
        </w:tc>
        <w:tc>
          <w:tcPr>
            <w:tcW w:w="850" w:type="dxa"/>
            <w:tcBorders>
              <w:top w:val="nil"/>
              <w:left w:val="nil"/>
              <w:bottom w:val="nil"/>
              <w:right w:val="nil"/>
            </w:tcBorders>
            <w:shd w:val="clear" w:color="auto" w:fill="FFFFFF" w:themeFill="background1"/>
            <w:vAlign w:val="bottom"/>
          </w:tcPr>
          <w:p w14:paraId="151411EA" w14:textId="77777777" w:rsidR="00952D18" w:rsidRPr="00213CB3" w:rsidRDefault="00952D18" w:rsidP="00952D18">
            <w:pPr>
              <w:spacing w:after="60" w:line="360" w:lineRule="auto"/>
              <w:rPr>
                <w:sz w:val="20"/>
                <w:szCs w:val="16"/>
                <w:lang w:val="en-GB"/>
              </w:rPr>
            </w:pPr>
            <w:r>
              <w:rPr>
                <w:rFonts w:eastAsia="等线"/>
                <w:color w:val="000000" w:themeColor="text1"/>
                <w:szCs w:val="21"/>
              </w:rPr>
              <w:t>32.88</w:t>
            </w:r>
          </w:p>
        </w:tc>
        <w:tc>
          <w:tcPr>
            <w:tcW w:w="851" w:type="dxa"/>
            <w:tcBorders>
              <w:top w:val="nil"/>
              <w:left w:val="nil"/>
              <w:bottom w:val="nil"/>
              <w:right w:val="nil"/>
            </w:tcBorders>
            <w:shd w:val="clear" w:color="auto" w:fill="FFFFFF" w:themeFill="background1"/>
            <w:vAlign w:val="center"/>
          </w:tcPr>
          <w:p w14:paraId="3DFFFADA" w14:textId="77777777" w:rsidR="00952D18" w:rsidRPr="00213CB3" w:rsidRDefault="00952D18" w:rsidP="00952D18">
            <w:pPr>
              <w:spacing w:after="60" w:line="360" w:lineRule="auto"/>
              <w:rPr>
                <w:sz w:val="20"/>
                <w:szCs w:val="16"/>
                <w:lang w:val="en-GB"/>
              </w:rPr>
            </w:pPr>
            <w:r>
              <w:rPr>
                <w:rFonts w:eastAsia="等线"/>
                <w:color w:val="000000" w:themeColor="text1"/>
                <w:szCs w:val="21"/>
              </w:rPr>
              <w:t>66.2</w:t>
            </w:r>
          </w:p>
        </w:tc>
        <w:tc>
          <w:tcPr>
            <w:tcW w:w="1417" w:type="dxa"/>
            <w:tcBorders>
              <w:top w:val="nil"/>
              <w:left w:val="nil"/>
              <w:bottom w:val="nil"/>
              <w:right w:val="nil"/>
            </w:tcBorders>
            <w:shd w:val="clear" w:color="auto" w:fill="FFFFFF" w:themeFill="background1"/>
            <w:vAlign w:val="center"/>
          </w:tcPr>
          <w:p w14:paraId="2047438E" w14:textId="77777777" w:rsidR="00952D18" w:rsidRPr="00213CB3" w:rsidRDefault="00952D18" w:rsidP="00952D18">
            <w:pPr>
              <w:spacing w:after="60" w:line="360" w:lineRule="auto"/>
              <w:rPr>
                <w:sz w:val="20"/>
                <w:szCs w:val="16"/>
                <w:lang w:val="en-GB"/>
              </w:rPr>
            </w:pPr>
            <w:r>
              <w:rPr>
                <w:rFonts w:eastAsia="等线"/>
                <w:color w:val="000000"/>
                <w:szCs w:val="21"/>
              </w:rPr>
              <w:t>40,224</w:t>
            </w:r>
          </w:p>
        </w:tc>
        <w:tc>
          <w:tcPr>
            <w:tcW w:w="1276" w:type="dxa"/>
            <w:tcBorders>
              <w:top w:val="nil"/>
              <w:left w:val="nil"/>
              <w:bottom w:val="nil"/>
              <w:right w:val="nil"/>
            </w:tcBorders>
            <w:shd w:val="clear" w:color="auto" w:fill="FFFFFF" w:themeFill="background1"/>
            <w:vAlign w:val="center"/>
          </w:tcPr>
          <w:p w14:paraId="68F76790" w14:textId="74D5470C" w:rsidR="00952D18" w:rsidRPr="00952D18" w:rsidRDefault="00952D18" w:rsidP="00952D18">
            <w:pPr>
              <w:spacing w:after="60" w:line="360" w:lineRule="auto"/>
              <w:rPr>
                <w:rFonts w:eastAsiaTheme="minorEastAsia"/>
                <w:szCs w:val="20"/>
                <w:lang w:val="en-GB"/>
              </w:rPr>
            </w:pPr>
            <w:r w:rsidRPr="00952D18">
              <w:rPr>
                <w:rFonts w:eastAsiaTheme="minorEastAsia" w:hint="eastAsia"/>
                <w:szCs w:val="20"/>
                <w:lang w:val="en-GB"/>
              </w:rPr>
              <w:t>9.740</w:t>
            </w:r>
          </w:p>
        </w:tc>
        <w:tc>
          <w:tcPr>
            <w:tcW w:w="1134" w:type="dxa"/>
            <w:tcBorders>
              <w:top w:val="nil"/>
              <w:left w:val="nil"/>
              <w:bottom w:val="nil"/>
              <w:right w:val="nil"/>
            </w:tcBorders>
            <w:shd w:val="clear" w:color="auto" w:fill="FFFFFF" w:themeFill="background1"/>
            <w:vAlign w:val="center"/>
          </w:tcPr>
          <w:p w14:paraId="764CFC5D" w14:textId="77777777" w:rsidR="00952D18" w:rsidRPr="00213CB3" w:rsidRDefault="00952D18" w:rsidP="00952D18">
            <w:pPr>
              <w:spacing w:after="60" w:line="360" w:lineRule="auto"/>
              <w:rPr>
                <w:sz w:val="20"/>
                <w:szCs w:val="16"/>
                <w:lang w:val="en-GB"/>
              </w:rPr>
            </w:pPr>
            <w:r>
              <w:rPr>
                <w:rFonts w:eastAsia="等线"/>
                <w:color w:val="000000" w:themeColor="text1"/>
                <w:szCs w:val="21"/>
              </w:rPr>
              <w:t>88.7</w:t>
            </w:r>
          </w:p>
        </w:tc>
        <w:tc>
          <w:tcPr>
            <w:tcW w:w="1701" w:type="dxa"/>
            <w:tcBorders>
              <w:top w:val="nil"/>
              <w:left w:val="nil"/>
              <w:bottom w:val="nil"/>
              <w:right w:val="nil"/>
            </w:tcBorders>
            <w:shd w:val="clear" w:color="auto" w:fill="FFFFFF" w:themeFill="background1"/>
          </w:tcPr>
          <w:p w14:paraId="027A8210" w14:textId="77777777" w:rsidR="00952D18" w:rsidRPr="00952D18" w:rsidRDefault="00952D18" w:rsidP="00952D18">
            <w:pPr>
              <w:spacing w:after="60" w:line="360" w:lineRule="auto"/>
              <w:rPr>
                <w:rFonts w:eastAsiaTheme="minorEastAsia"/>
                <w:szCs w:val="20"/>
                <w:lang w:val="en-GB"/>
              </w:rPr>
            </w:pPr>
            <w:r w:rsidRPr="00952D18">
              <w:rPr>
                <w:rFonts w:eastAsiaTheme="minorEastAsia" w:hint="eastAsia"/>
                <w:szCs w:val="20"/>
                <w:lang w:val="en-GB"/>
              </w:rPr>
              <w:t>8.494</w:t>
            </w:r>
          </w:p>
        </w:tc>
      </w:tr>
      <w:tr w:rsidR="00952D18" w:rsidRPr="0076058C" w14:paraId="348F64DE" w14:textId="77777777" w:rsidTr="00952D18">
        <w:trPr>
          <w:trHeight w:val="427"/>
        </w:trPr>
        <w:tc>
          <w:tcPr>
            <w:tcW w:w="1993" w:type="dxa"/>
            <w:tcBorders>
              <w:top w:val="nil"/>
              <w:left w:val="nil"/>
              <w:bottom w:val="nil"/>
              <w:right w:val="nil"/>
            </w:tcBorders>
            <w:shd w:val="clear" w:color="auto" w:fill="FFFFFF" w:themeFill="background1"/>
          </w:tcPr>
          <w:p w14:paraId="0C9430AB" w14:textId="7C30BEBA" w:rsidR="00952D18" w:rsidRPr="00213CB3" w:rsidRDefault="00952D18" w:rsidP="00952D18">
            <w:pPr>
              <w:spacing w:after="60" w:line="360" w:lineRule="auto"/>
              <w:rPr>
                <w:sz w:val="20"/>
                <w:szCs w:val="16"/>
                <w:lang w:val="en-GB"/>
              </w:rPr>
            </w:pPr>
            <w:r>
              <w:rPr>
                <w:rFonts w:eastAsiaTheme="minorEastAsia" w:hint="eastAsia"/>
                <w:color w:val="000000" w:themeColor="text1"/>
                <w:szCs w:val="21"/>
              </w:rPr>
              <w:t>Matselko</w:t>
            </w:r>
            <w:r>
              <w:rPr>
                <w:color w:val="000000" w:themeColor="text1"/>
                <w:szCs w:val="21"/>
              </w:rPr>
              <w:fldChar w:fldCharType="begin"/>
            </w:r>
            <w:r w:rsidR="00C34A08">
              <w:rPr>
                <w:color w:val="000000" w:themeColor="text1"/>
                <w:szCs w:val="21"/>
              </w:rPr>
              <w:instrText xml:space="preserve"> ADDIN EN.CITE &lt;EndNote&gt;&lt;Cite&gt;&lt;Author&gt;Matselko&lt;/Author&gt;&lt;Year&gt;2018&lt;/Year&gt;&lt;RecNum&gt;351&lt;/RecNum&gt;&lt;DisplayText&gt;&lt;style face="superscript"&gt;5&lt;/style&gt;&lt;/DisplayText&gt;&lt;record&gt;&lt;rec-number&gt;351&lt;/rec-number&gt;&lt;foreign-keys&gt;&lt;key app="EN" db-id="a9efaezpe5vszqefv9kpxwdbxev2e0w0x5fr" timestamp="1746330437"&gt;351&lt;/key&gt;&lt;/foreign-keys&gt;&lt;ref-type name="Journal Article"&gt;17&lt;/ref-type&gt;&lt;contributors&gt;&lt;authors&gt;&lt;author&gt;Matselko, Oksana&lt;/author&gt;&lt;author&gt;Zimmermann, René R.&lt;/author&gt;&lt;author&gt;Ormeci, Alim&lt;/author&gt;&lt;author&gt;Burkhardt, Ulrich&lt;/author&gt;&lt;author&gt;Gladyshevskii, Roman&lt;/author&gt;&lt;author&gt;Grin, Yuri&lt;/author&gt;&lt;author&gt;Armbrüster, Marc&lt;/author&gt;&lt;/authors&gt;&lt;/contributors&gt;&lt;titles&gt;&lt;title&gt;Revealing Electronic Influences in the Semihydrogenation of Acetylene&lt;/title&gt;&lt;secondary-title&gt;The Journal of Physical Chemistry C&lt;/secondary-title&gt;&lt;/titles&gt;&lt;periodical&gt;&lt;full-title&gt;The Journal of Physical Chemistry C&lt;/full-title&gt;&lt;/periodical&gt;&lt;pages&gt;21891-21896&lt;/pages&gt;&lt;volume&gt;122&lt;/volume&gt;&lt;number&gt;38&lt;/number&gt;&lt;dates&gt;&lt;year&gt;2018&lt;/year&gt;&lt;pub-dates&gt;&lt;date&gt;2018/09/27&lt;/date&gt;&lt;/pub-dates&gt;&lt;/dates&gt;&lt;publisher&gt;American Chemical Society&lt;/publisher&gt;&lt;isbn&gt;1932-7447&lt;/isbn&gt;&lt;urls&gt;&lt;related-urls&gt;&lt;url&gt;https://doi.org/10.1021/acs.jpcc.8b05732&lt;/url&gt;&lt;/related-urls&gt;&lt;/urls&gt;&lt;electronic-resource-num&gt;10.1021/acs.jpcc.8b05732&lt;/electronic-resource-num&gt;&lt;/record&gt;&lt;/Cite&gt;&lt;/EndNote&gt;</w:instrText>
            </w:r>
            <w:r>
              <w:rPr>
                <w:color w:val="000000" w:themeColor="text1"/>
                <w:szCs w:val="21"/>
              </w:rPr>
              <w:fldChar w:fldCharType="separate"/>
            </w:r>
            <w:r w:rsidR="00C34A08" w:rsidRPr="00C34A08">
              <w:rPr>
                <w:noProof/>
                <w:color w:val="000000" w:themeColor="text1"/>
                <w:szCs w:val="21"/>
                <w:vertAlign w:val="superscript"/>
              </w:rPr>
              <w:t>5</w:t>
            </w:r>
            <w:r>
              <w:rPr>
                <w:color w:val="000000" w:themeColor="text1"/>
                <w:szCs w:val="21"/>
              </w:rPr>
              <w:fldChar w:fldCharType="end"/>
            </w:r>
          </w:p>
        </w:tc>
        <w:tc>
          <w:tcPr>
            <w:tcW w:w="2118" w:type="dxa"/>
            <w:tcBorders>
              <w:top w:val="nil"/>
              <w:left w:val="nil"/>
              <w:bottom w:val="nil"/>
              <w:right w:val="nil"/>
            </w:tcBorders>
            <w:shd w:val="clear" w:color="auto" w:fill="FFFFFF" w:themeFill="background1"/>
            <w:vAlign w:val="bottom"/>
          </w:tcPr>
          <w:p w14:paraId="2C1BC6F8" w14:textId="77777777" w:rsidR="00952D18" w:rsidRPr="00213CB3" w:rsidRDefault="00952D18" w:rsidP="00952D18">
            <w:pPr>
              <w:spacing w:after="60" w:line="360" w:lineRule="auto"/>
              <w:rPr>
                <w:sz w:val="20"/>
                <w:szCs w:val="16"/>
                <w:lang w:val="en-GB"/>
              </w:rPr>
            </w:pPr>
            <w:r>
              <w:rPr>
                <w:rFonts w:eastAsia="等线"/>
                <w:color w:val="000000" w:themeColor="text1"/>
                <w:szCs w:val="21"/>
              </w:rPr>
              <w:t>Pd</w:t>
            </w:r>
            <w:r>
              <w:rPr>
                <w:rFonts w:eastAsia="等线"/>
                <w:color w:val="000000" w:themeColor="text1"/>
                <w:szCs w:val="21"/>
                <w:vertAlign w:val="subscript"/>
              </w:rPr>
              <w:t>2</w:t>
            </w:r>
            <w:r>
              <w:rPr>
                <w:rFonts w:eastAsia="等线"/>
                <w:color w:val="000000" w:themeColor="text1"/>
                <w:szCs w:val="21"/>
              </w:rPr>
              <w:t>Ga</w:t>
            </w:r>
            <w:r>
              <w:rPr>
                <w:rFonts w:eastAsia="等线"/>
                <w:color w:val="000000" w:themeColor="text1"/>
                <w:szCs w:val="21"/>
                <w:vertAlign w:val="subscript"/>
              </w:rPr>
              <w:t>1–</w:t>
            </w:r>
            <w:proofErr w:type="spellStart"/>
            <w:r>
              <w:rPr>
                <w:rFonts w:eastAsia="等线"/>
                <w:color w:val="000000" w:themeColor="text1"/>
                <w:szCs w:val="21"/>
                <w:vertAlign w:val="subscript"/>
              </w:rPr>
              <w:t>x</w:t>
            </w:r>
            <w:r>
              <w:rPr>
                <w:rFonts w:eastAsia="等线"/>
                <w:color w:val="000000" w:themeColor="text1"/>
                <w:szCs w:val="21"/>
              </w:rPr>
              <w:t>Sn</w:t>
            </w:r>
            <w:r>
              <w:rPr>
                <w:rFonts w:eastAsia="等线"/>
                <w:color w:val="000000" w:themeColor="text1"/>
                <w:szCs w:val="21"/>
                <w:vertAlign w:val="subscript"/>
              </w:rPr>
              <w:t>x</w:t>
            </w:r>
            <w:proofErr w:type="spellEnd"/>
          </w:p>
        </w:tc>
        <w:tc>
          <w:tcPr>
            <w:tcW w:w="851" w:type="dxa"/>
            <w:tcBorders>
              <w:top w:val="nil"/>
              <w:left w:val="nil"/>
              <w:bottom w:val="nil"/>
              <w:right w:val="nil"/>
            </w:tcBorders>
            <w:shd w:val="clear" w:color="auto" w:fill="FFFFFF" w:themeFill="background1"/>
            <w:vAlign w:val="bottom"/>
          </w:tcPr>
          <w:p w14:paraId="40ACF06F" w14:textId="77777777" w:rsidR="00952D18" w:rsidRPr="00213CB3" w:rsidRDefault="00952D18" w:rsidP="00952D18">
            <w:pPr>
              <w:spacing w:after="60" w:line="360" w:lineRule="auto"/>
              <w:rPr>
                <w:sz w:val="20"/>
                <w:szCs w:val="16"/>
                <w:lang w:val="en-GB"/>
              </w:rPr>
            </w:pPr>
            <w:r>
              <w:rPr>
                <w:rFonts w:eastAsia="等线"/>
                <w:color w:val="000000"/>
                <w:szCs w:val="21"/>
              </w:rPr>
              <w:t>200</w:t>
            </w:r>
          </w:p>
        </w:tc>
        <w:tc>
          <w:tcPr>
            <w:tcW w:w="1134" w:type="dxa"/>
            <w:tcBorders>
              <w:top w:val="nil"/>
              <w:left w:val="nil"/>
              <w:bottom w:val="nil"/>
              <w:right w:val="nil"/>
            </w:tcBorders>
            <w:shd w:val="clear" w:color="auto" w:fill="FFFFFF" w:themeFill="background1"/>
            <w:vAlign w:val="center"/>
          </w:tcPr>
          <w:p w14:paraId="4590B215" w14:textId="77777777" w:rsidR="00952D18" w:rsidRPr="00213CB3" w:rsidRDefault="00952D18" w:rsidP="00952D18">
            <w:pPr>
              <w:spacing w:after="60" w:line="360" w:lineRule="auto"/>
              <w:rPr>
                <w:sz w:val="20"/>
                <w:szCs w:val="16"/>
                <w:lang w:val="en-GB"/>
              </w:rPr>
            </w:pPr>
            <w:r>
              <w:rPr>
                <w:rFonts w:eastAsia="等线"/>
                <w:color w:val="000000" w:themeColor="text1"/>
                <w:szCs w:val="21"/>
              </w:rPr>
              <w:t>0.5</w:t>
            </w:r>
          </w:p>
        </w:tc>
        <w:tc>
          <w:tcPr>
            <w:tcW w:w="1134" w:type="dxa"/>
            <w:tcBorders>
              <w:top w:val="nil"/>
              <w:left w:val="nil"/>
              <w:bottom w:val="nil"/>
              <w:right w:val="nil"/>
            </w:tcBorders>
            <w:shd w:val="clear" w:color="auto" w:fill="FFFFFF" w:themeFill="background1"/>
            <w:vAlign w:val="center"/>
          </w:tcPr>
          <w:p w14:paraId="5B0CAEB6" w14:textId="77777777" w:rsidR="00952D18" w:rsidRPr="00213CB3" w:rsidRDefault="00952D18" w:rsidP="00952D18">
            <w:pPr>
              <w:spacing w:after="60" w:line="360" w:lineRule="auto"/>
              <w:rPr>
                <w:sz w:val="20"/>
                <w:szCs w:val="16"/>
                <w:lang w:val="en-GB"/>
              </w:rPr>
            </w:pPr>
            <w:r>
              <w:rPr>
                <w:rFonts w:eastAsia="等线"/>
                <w:color w:val="000000" w:themeColor="text1"/>
                <w:szCs w:val="21"/>
              </w:rPr>
              <w:t>5</w:t>
            </w:r>
          </w:p>
        </w:tc>
        <w:tc>
          <w:tcPr>
            <w:tcW w:w="850" w:type="dxa"/>
            <w:tcBorders>
              <w:top w:val="nil"/>
              <w:left w:val="nil"/>
              <w:bottom w:val="nil"/>
              <w:right w:val="nil"/>
            </w:tcBorders>
            <w:shd w:val="clear" w:color="auto" w:fill="FFFFFF" w:themeFill="background1"/>
            <w:vAlign w:val="center"/>
          </w:tcPr>
          <w:p w14:paraId="10976937" w14:textId="77777777" w:rsidR="00952D18" w:rsidRPr="00213CB3" w:rsidRDefault="00952D18" w:rsidP="00952D18">
            <w:pPr>
              <w:spacing w:after="60" w:line="360" w:lineRule="auto"/>
              <w:rPr>
                <w:sz w:val="20"/>
                <w:szCs w:val="16"/>
                <w:lang w:val="en-GB"/>
              </w:rPr>
            </w:pPr>
            <w:r>
              <w:rPr>
                <w:rFonts w:eastAsia="等线"/>
                <w:color w:val="000000" w:themeColor="text1"/>
                <w:szCs w:val="21"/>
              </w:rPr>
              <w:t>50</w:t>
            </w:r>
          </w:p>
        </w:tc>
        <w:tc>
          <w:tcPr>
            <w:tcW w:w="851" w:type="dxa"/>
            <w:tcBorders>
              <w:top w:val="nil"/>
              <w:left w:val="nil"/>
              <w:bottom w:val="nil"/>
              <w:right w:val="nil"/>
            </w:tcBorders>
            <w:shd w:val="clear" w:color="auto" w:fill="FFFFFF" w:themeFill="background1"/>
            <w:vAlign w:val="center"/>
          </w:tcPr>
          <w:p w14:paraId="1BAC2871" w14:textId="77777777" w:rsidR="00952D18" w:rsidRPr="00213CB3" w:rsidRDefault="00952D18" w:rsidP="00952D18">
            <w:pPr>
              <w:spacing w:after="60" w:line="360" w:lineRule="auto"/>
              <w:rPr>
                <w:sz w:val="20"/>
                <w:szCs w:val="16"/>
                <w:lang w:val="en-GB"/>
              </w:rPr>
            </w:pPr>
            <w:r>
              <w:rPr>
                <w:rFonts w:eastAsia="等线"/>
                <w:color w:val="000000" w:themeColor="text1"/>
                <w:szCs w:val="21"/>
              </w:rPr>
              <w:t>44.5</w:t>
            </w:r>
          </w:p>
        </w:tc>
        <w:tc>
          <w:tcPr>
            <w:tcW w:w="1417" w:type="dxa"/>
            <w:tcBorders>
              <w:top w:val="nil"/>
              <w:left w:val="nil"/>
              <w:bottom w:val="nil"/>
              <w:right w:val="nil"/>
            </w:tcBorders>
            <w:shd w:val="clear" w:color="auto" w:fill="FFFFFF" w:themeFill="background1"/>
            <w:vAlign w:val="bottom"/>
          </w:tcPr>
          <w:p w14:paraId="36983923" w14:textId="77777777" w:rsidR="00952D18" w:rsidRPr="00213CB3" w:rsidRDefault="00952D18" w:rsidP="00952D18">
            <w:pPr>
              <w:spacing w:after="60" w:line="360" w:lineRule="auto"/>
              <w:rPr>
                <w:sz w:val="20"/>
                <w:szCs w:val="16"/>
                <w:lang w:val="en-GB"/>
              </w:rPr>
            </w:pPr>
            <w:r>
              <w:rPr>
                <w:color w:val="000000" w:themeColor="text1"/>
                <w:szCs w:val="21"/>
              </w:rPr>
              <w:t>/</w:t>
            </w:r>
          </w:p>
        </w:tc>
        <w:tc>
          <w:tcPr>
            <w:tcW w:w="1276" w:type="dxa"/>
            <w:tcBorders>
              <w:top w:val="nil"/>
              <w:left w:val="nil"/>
              <w:bottom w:val="nil"/>
              <w:right w:val="nil"/>
            </w:tcBorders>
            <w:shd w:val="clear" w:color="auto" w:fill="FFFFFF" w:themeFill="background1"/>
            <w:vAlign w:val="center"/>
          </w:tcPr>
          <w:p w14:paraId="08D4D580" w14:textId="2E96C78C" w:rsidR="00952D18" w:rsidRPr="00952D18" w:rsidRDefault="00952D18" w:rsidP="00952D18">
            <w:pPr>
              <w:spacing w:after="60" w:line="360" w:lineRule="auto"/>
              <w:rPr>
                <w:rFonts w:eastAsiaTheme="minorEastAsia"/>
                <w:szCs w:val="20"/>
                <w:lang w:val="en-GB"/>
              </w:rPr>
            </w:pPr>
            <w:r w:rsidRPr="00952D18">
              <w:rPr>
                <w:rFonts w:eastAsiaTheme="minorEastAsia" w:hint="eastAsia"/>
                <w:szCs w:val="20"/>
                <w:lang w:val="en-GB"/>
              </w:rPr>
              <w:t>0.088</w:t>
            </w:r>
          </w:p>
        </w:tc>
        <w:tc>
          <w:tcPr>
            <w:tcW w:w="1134" w:type="dxa"/>
            <w:tcBorders>
              <w:top w:val="nil"/>
              <w:left w:val="nil"/>
              <w:bottom w:val="nil"/>
              <w:right w:val="nil"/>
            </w:tcBorders>
            <w:shd w:val="clear" w:color="auto" w:fill="FFFFFF" w:themeFill="background1"/>
            <w:vAlign w:val="center"/>
          </w:tcPr>
          <w:p w14:paraId="680F448C" w14:textId="77777777" w:rsidR="00952D18" w:rsidRPr="00213CB3" w:rsidRDefault="00952D18" w:rsidP="00952D18">
            <w:pPr>
              <w:spacing w:after="60" w:line="360" w:lineRule="auto"/>
              <w:rPr>
                <w:sz w:val="20"/>
                <w:szCs w:val="16"/>
                <w:lang w:val="en-GB"/>
              </w:rPr>
            </w:pPr>
            <w:r>
              <w:rPr>
                <w:rFonts w:eastAsia="等线"/>
                <w:color w:val="000000" w:themeColor="text1"/>
                <w:szCs w:val="21"/>
              </w:rPr>
              <w:t>87.0</w:t>
            </w:r>
          </w:p>
        </w:tc>
        <w:tc>
          <w:tcPr>
            <w:tcW w:w="1701" w:type="dxa"/>
            <w:tcBorders>
              <w:top w:val="nil"/>
              <w:left w:val="nil"/>
              <w:bottom w:val="nil"/>
              <w:right w:val="nil"/>
            </w:tcBorders>
            <w:shd w:val="clear" w:color="auto" w:fill="FFFFFF" w:themeFill="background1"/>
          </w:tcPr>
          <w:p w14:paraId="2CC59FC7" w14:textId="77777777" w:rsidR="00952D18" w:rsidRPr="00952D18" w:rsidRDefault="00952D18" w:rsidP="00952D18">
            <w:pPr>
              <w:spacing w:after="60" w:line="360" w:lineRule="auto"/>
              <w:rPr>
                <w:rFonts w:eastAsiaTheme="minorEastAsia"/>
                <w:szCs w:val="20"/>
                <w:lang w:val="en-GB"/>
              </w:rPr>
            </w:pPr>
            <w:r w:rsidRPr="00952D18">
              <w:rPr>
                <w:rFonts w:eastAsiaTheme="minorEastAsia" w:hint="eastAsia"/>
                <w:szCs w:val="20"/>
                <w:lang w:val="en-GB"/>
              </w:rPr>
              <w:t>0.074</w:t>
            </w:r>
          </w:p>
        </w:tc>
      </w:tr>
      <w:tr w:rsidR="00952D18" w:rsidRPr="0076058C" w14:paraId="0DB7748F" w14:textId="77777777" w:rsidTr="00952D18">
        <w:trPr>
          <w:trHeight w:val="427"/>
        </w:trPr>
        <w:tc>
          <w:tcPr>
            <w:tcW w:w="1993" w:type="dxa"/>
            <w:tcBorders>
              <w:top w:val="nil"/>
              <w:left w:val="nil"/>
              <w:bottom w:val="nil"/>
              <w:right w:val="nil"/>
            </w:tcBorders>
            <w:shd w:val="clear" w:color="auto" w:fill="FFFFFF" w:themeFill="background1"/>
          </w:tcPr>
          <w:p w14:paraId="7C1D6EBD" w14:textId="70530B86" w:rsidR="00952D18" w:rsidRPr="00213CB3" w:rsidRDefault="00952D18" w:rsidP="00952D18">
            <w:pPr>
              <w:spacing w:after="60" w:line="360" w:lineRule="auto"/>
              <w:rPr>
                <w:sz w:val="20"/>
                <w:szCs w:val="16"/>
                <w:lang w:val="en-GB"/>
              </w:rPr>
            </w:pPr>
            <w:r>
              <w:rPr>
                <w:rFonts w:eastAsiaTheme="minorEastAsia" w:hint="eastAsia"/>
                <w:color w:val="000000" w:themeColor="text1"/>
                <w:szCs w:val="21"/>
              </w:rPr>
              <w:t>Meunier</w:t>
            </w:r>
            <w:r>
              <w:rPr>
                <w:color w:val="000000" w:themeColor="text1"/>
                <w:szCs w:val="21"/>
              </w:rPr>
              <w:fldChar w:fldCharType="begin"/>
            </w:r>
            <w:r w:rsidR="00C34A08">
              <w:rPr>
                <w:color w:val="000000" w:themeColor="text1"/>
                <w:szCs w:val="21"/>
              </w:rPr>
              <w:instrText xml:space="preserve"> ADDIN EN.CITE &lt;EndNote&gt;&lt;Cite&gt;&lt;Author&gt;Meunier&lt;/Author&gt;&lt;Year&gt;2018&lt;/Year&gt;&lt;RecNum&gt;346&lt;/RecNum&gt;&lt;DisplayText&gt;&lt;style face="superscript"&gt;6&lt;/style&gt;&lt;/DisplayText&gt;&lt;record&gt;&lt;rec-number&gt;346&lt;/rec-number&gt;&lt;foreign-keys&gt;&lt;key app="EN" db-id="a9efaezpe5vszqefv9kpxwdbxev2e0w0x5fr" timestamp="1746281033"&gt;346&lt;/key&gt;&lt;/foreign-keys&gt;&lt;ref-type name="Journal Article"&gt;17&lt;/ref-type&gt;&lt;contributors&gt;&lt;authors&gt;&lt;author&gt;Meunier, Frederic&lt;/author&gt;&lt;author&gt;Maffre, Marion&lt;/author&gt;&lt;author&gt;Schuurman, Yves&lt;/author&gt;&lt;author&gt;Colussi, Sara&lt;/author&gt;&lt;author&gt;Trovarelli, Alessandro&lt;/author&gt;&lt;/authors&gt;&lt;/contributors&gt;&lt;titles&gt;&lt;title&gt;Acetylene semi-hydrogenation over Pd-Zn/CeO2: Relevance of CO adsorption and methanation as descriptors of selectivity&lt;/title&gt;&lt;secondary-title&gt;Catalysis Communications&lt;/secondary-title&gt;&lt;/titles&gt;&lt;periodical&gt;&lt;full-title&gt;Catalysis Communications&lt;/full-title&gt;&lt;/periodical&gt;&lt;pages&gt;52-55&lt;/pages&gt;&lt;volume&gt;105&lt;/volume&gt;&lt;keywords&gt;&lt;keyword&gt;Selective hydrogenation&lt;/keyword&gt;&lt;keyword&gt;Alloy&lt;/keyword&gt;&lt;keyword&gt;Heterogeneous catalysis&lt;/keyword&gt;&lt;keyword&gt;Operando&lt;/keyword&gt;&lt;keyword&gt;In situ&lt;/keyword&gt;&lt;/keywords&gt;&lt;dates&gt;&lt;year&gt;2018&lt;/year&gt;&lt;pub-dates&gt;&lt;date&gt;2018/02/01/&lt;/date&gt;&lt;/pub-dates&gt;&lt;/dates&gt;&lt;isbn&gt;1566-7367&lt;/isbn&gt;&lt;urls&gt;&lt;related-urls&gt;&lt;url&gt;https://www.sciencedirect.com/science/article/pii/S1566736717304685&lt;/url&gt;&lt;/related-urls&gt;&lt;/urls&gt;&lt;electronic-resource-num&gt;https://doi.org/10.1016/j.catcom.2017.11.012&lt;/electronic-resource-num&gt;&lt;/record&gt;&lt;/Cite&gt;&lt;/EndNote&gt;</w:instrText>
            </w:r>
            <w:r>
              <w:rPr>
                <w:color w:val="000000" w:themeColor="text1"/>
                <w:szCs w:val="21"/>
              </w:rPr>
              <w:fldChar w:fldCharType="separate"/>
            </w:r>
            <w:r w:rsidR="00C34A08" w:rsidRPr="00C34A08">
              <w:rPr>
                <w:noProof/>
                <w:color w:val="000000" w:themeColor="text1"/>
                <w:szCs w:val="21"/>
                <w:vertAlign w:val="superscript"/>
              </w:rPr>
              <w:t>6</w:t>
            </w:r>
            <w:r>
              <w:rPr>
                <w:color w:val="000000" w:themeColor="text1"/>
                <w:szCs w:val="21"/>
              </w:rPr>
              <w:fldChar w:fldCharType="end"/>
            </w:r>
          </w:p>
        </w:tc>
        <w:tc>
          <w:tcPr>
            <w:tcW w:w="2118" w:type="dxa"/>
            <w:tcBorders>
              <w:top w:val="nil"/>
              <w:left w:val="nil"/>
              <w:bottom w:val="nil"/>
              <w:right w:val="nil"/>
            </w:tcBorders>
            <w:shd w:val="clear" w:color="auto" w:fill="FFFFFF" w:themeFill="background1"/>
            <w:vAlign w:val="bottom"/>
          </w:tcPr>
          <w:p w14:paraId="102E3D8D" w14:textId="77777777" w:rsidR="00952D18" w:rsidRPr="00213CB3" w:rsidRDefault="00952D18" w:rsidP="00952D18">
            <w:pPr>
              <w:spacing w:after="60" w:line="360" w:lineRule="auto"/>
              <w:rPr>
                <w:sz w:val="20"/>
                <w:szCs w:val="16"/>
                <w:lang w:val="en-GB"/>
              </w:rPr>
            </w:pPr>
            <w:r>
              <w:rPr>
                <w:rFonts w:eastAsia="等线"/>
                <w:color w:val="000000" w:themeColor="text1"/>
                <w:szCs w:val="21"/>
              </w:rPr>
              <w:t>Pd-Zn/CeO</w:t>
            </w:r>
            <w:r>
              <w:rPr>
                <w:rFonts w:eastAsia="等线"/>
                <w:color w:val="000000" w:themeColor="text1"/>
                <w:szCs w:val="21"/>
                <w:vertAlign w:val="subscript"/>
              </w:rPr>
              <w:t>2</w:t>
            </w:r>
          </w:p>
        </w:tc>
        <w:tc>
          <w:tcPr>
            <w:tcW w:w="851" w:type="dxa"/>
            <w:tcBorders>
              <w:top w:val="nil"/>
              <w:left w:val="nil"/>
              <w:bottom w:val="nil"/>
              <w:right w:val="nil"/>
            </w:tcBorders>
            <w:shd w:val="clear" w:color="auto" w:fill="FFFFFF" w:themeFill="background1"/>
            <w:vAlign w:val="bottom"/>
          </w:tcPr>
          <w:p w14:paraId="58FC0B7C" w14:textId="77777777" w:rsidR="00952D18" w:rsidRPr="00213CB3" w:rsidRDefault="00952D18" w:rsidP="00952D18">
            <w:pPr>
              <w:spacing w:after="60" w:line="360" w:lineRule="auto"/>
              <w:rPr>
                <w:sz w:val="20"/>
                <w:szCs w:val="16"/>
                <w:lang w:val="en-GB"/>
              </w:rPr>
            </w:pPr>
            <w:r>
              <w:rPr>
                <w:rFonts w:eastAsia="等线"/>
                <w:color w:val="000000"/>
                <w:szCs w:val="21"/>
              </w:rPr>
              <w:t>57</w:t>
            </w:r>
          </w:p>
        </w:tc>
        <w:tc>
          <w:tcPr>
            <w:tcW w:w="1134" w:type="dxa"/>
            <w:tcBorders>
              <w:top w:val="nil"/>
              <w:left w:val="nil"/>
              <w:bottom w:val="nil"/>
              <w:right w:val="nil"/>
            </w:tcBorders>
            <w:shd w:val="clear" w:color="auto" w:fill="FFFFFF" w:themeFill="background1"/>
            <w:vAlign w:val="center"/>
          </w:tcPr>
          <w:p w14:paraId="585175E7" w14:textId="77777777" w:rsidR="00952D18" w:rsidRPr="00213CB3" w:rsidRDefault="00952D18" w:rsidP="00952D18">
            <w:pPr>
              <w:spacing w:after="60" w:line="360" w:lineRule="auto"/>
              <w:rPr>
                <w:sz w:val="20"/>
                <w:szCs w:val="16"/>
                <w:lang w:val="en-GB"/>
              </w:rPr>
            </w:pPr>
            <w:r>
              <w:rPr>
                <w:rFonts w:eastAsia="等线"/>
                <w:color w:val="000000" w:themeColor="text1"/>
                <w:szCs w:val="21"/>
              </w:rPr>
              <w:t>1.2</w:t>
            </w:r>
          </w:p>
        </w:tc>
        <w:tc>
          <w:tcPr>
            <w:tcW w:w="1134" w:type="dxa"/>
            <w:tcBorders>
              <w:top w:val="nil"/>
              <w:left w:val="nil"/>
              <w:bottom w:val="nil"/>
              <w:right w:val="nil"/>
            </w:tcBorders>
            <w:shd w:val="clear" w:color="auto" w:fill="FFFFFF" w:themeFill="background1"/>
            <w:vAlign w:val="center"/>
          </w:tcPr>
          <w:p w14:paraId="4825014C" w14:textId="77777777" w:rsidR="00952D18" w:rsidRPr="00213CB3" w:rsidRDefault="00952D18" w:rsidP="00952D18">
            <w:pPr>
              <w:spacing w:after="60" w:line="360" w:lineRule="auto"/>
              <w:rPr>
                <w:sz w:val="20"/>
                <w:szCs w:val="16"/>
                <w:lang w:val="en-GB"/>
              </w:rPr>
            </w:pPr>
            <w:r>
              <w:rPr>
                <w:rFonts w:eastAsia="等线"/>
                <w:color w:val="000000" w:themeColor="text1"/>
                <w:szCs w:val="21"/>
              </w:rPr>
              <w:t>4.3</w:t>
            </w:r>
          </w:p>
        </w:tc>
        <w:tc>
          <w:tcPr>
            <w:tcW w:w="850" w:type="dxa"/>
            <w:tcBorders>
              <w:top w:val="nil"/>
              <w:left w:val="nil"/>
              <w:bottom w:val="nil"/>
              <w:right w:val="nil"/>
            </w:tcBorders>
            <w:shd w:val="clear" w:color="auto" w:fill="FFFFFF" w:themeFill="background1"/>
            <w:vAlign w:val="center"/>
          </w:tcPr>
          <w:p w14:paraId="4EAFAD68" w14:textId="77777777" w:rsidR="00952D18" w:rsidRPr="00213CB3" w:rsidRDefault="00952D18" w:rsidP="00952D18">
            <w:pPr>
              <w:spacing w:after="60" w:line="360" w:lineRule="auto"/>
              <w:rPr>
                <w:sz w:val="20"/>
                <w:szCs w:val="16"/>
                <w:lang w:val="en-GB"/>
              </w:rPr>
            </w:pPr>
            <w:r>
              <w:rPr>
                <w:rFonts w:eastAsia="等线"/>
                <w:color w:val="000000" w:themeColor="text1"/>
                <w:szCs w:val="21"/>
              </w:rPr>
              <w:t>32</w:t>
            </w:r>
          </w:p>
        </w:tc>
        <w:tc>
          <w:tcPr>
            <w:tcW w:w="851" w:type="dxa"/>
            <w:tcBorders>
              <w:top w:val="nil"/>
              <w:left w:val="nil"/>
              <w:bottom w:val="nil"/>
              <w:right w:val="nil"/>
            </w:tcBorders>
            <w:shd w:val="clear" w:color="auto" w:fill="FFFFFF" w:themeFill="background1"/>
            <w:vAlign w:val="center"/>
          </w:tcPr>
          <w:p w14:paraId="449C3EBB" w14:textId="77777777" w:rsidR="00952D18" w:rsidRPr="00213CB3" w:rsidRDefault="00952D18" w:rsidP="00952D18">
            <w:pPr>
              <w:spacing w:after="60" w:line="360" w:lineRule="auto"/>
              <w:rPr>
                <w:sz w:val="20"/>
                <w:szCs w:val="16"/>
                <w:lang w:val="en-GB"/>
              </w:rPr>
            </w:pPr>
            <w:r>
              <w:rPr>
                <w:rFonts w:eastAsia="等线"/>
                <w:color w:val="000000" w:themeColor="text1"/>
                <w:szCs w:val="21"/>
              </w:rPr>
              <w:t>62.5</w:t>
            </w:r>
          </w:p>
        </w:tc>
        <w:tc>
          <w:tcPr>
            <w:tcW w:w="1417" w:type="dxa"/>
            <w:tcBorders>
              <w:top w:val="nil"/>
              <w:left w:val="nil"/>
              <w:bottom w:val="nil"/>
              <w:right w:val="nil"/>
            </w:tcBorders>
            <w:shd w:val="clear" w:color="auto" w:fill="FFFFFF" w:themeFill="background1"/>
            <w:vAlign w:val="bottom"/>
          </w:tcPr>
          <w:p w14:paraId="391F5E81" w14:textId="77777777" w:rsidR="00952D18" w:rsidRPr="00213CB3" w:rsidRDefault="00952D18" w:rsidP="00952D18">
            <w:pPr>
              <w:spacing w:after="60" w:line="360" w:lineRule="auto"/>
              <w:rPr>
                <w:sz w:val="20"/>
                <w:szCs w:val="16"/>
                <w:lang w:val="en-GB"/>
              </w:rPr>
            </w:pPr>
            <w:r>
              <w:rPr>
                <w:rFonts w:eastAsia="等线"/>
                <w:color w:val="000000"/>
                <w:szCs w:val="21"/>
              </w:rPr>
              <w:t>97,200</w:t>
            </w:r>
          </w:p>
        </w:tc>
        <w:tc>
          <w:tcPr>
            <w:tcW w:w="1276" w:type="dxa"/>
            <w:tcBorders>
              <w:top w:val="nil"/>
              <w:left w:val="nil"/>
              <w:bottom w:val="nil"/>
              <w:right w:val="nil"/>
            </w:tcBorders>
            <w:shd w:val="clear" w:color="auto" w:fill="FFFFFF" w:themeFill="background1"/>
            <w:vAlign w:val="center"/>
          </w:tcPr>
          <w:p w14:paraId="03795B26" w14:textId="6424B239" w:rsidR="00952D18" w:rsidRPr="00952D18" w:rsidRDefault="00952D18" w:rsidP="00952D18">
            <w:pPr>
              <w:spacing w:after="60" w:line="360" w:lineRule="auto"/>
              <w:rPr>
                <w:rFonts w:eastAsiaTheme="minorEastAsia"/>
                <w:szCs w:val="20"/>
                <w:lang w:val="en-GB"/>
              </w:rPr>
            </w:pPr>
            <w:r w:rsidRPr="00952D18">
              <w:rPr>
                <w:rFonts w:eastAsiaTheme="minorEastAsia" w:hint="eastAsia"/>
                <w:szCs w:val="20"/>
                <w:lang w:val="en-GB"/>
              </w:rPr>
              <w:t>0.680</w:t>
            </w:r>
          </w:p>
        </w:tc>
        <w:tc>
          <w:tcPr>
            <w:tcW w:w="1134" w:type="dxa"/>
            <w:tcBorders>
              <w:top w:val="nil"/>
              <w:left w:val="nil"/>
              <w:bottom w:val="nil"/>
              <w:right w:val="nil"/>
            </w:tcBorders>
            <w:shd w:val="clear" w:color="auto" w:fill="FFFFFF" w:themeFill="background1"/>
            <w:vAlign w:val="center"/>
          </w:tcPr>
          <w:p w14:paraId="61AA83F0" w14:textId="77777777" w:rsidR="00952D18" w:rsidRPr="00213CB3" w:rsidRDefault="00952D18" w:rsidP="00952D18">
            <w:pPr>
              <w:spacing w:after="60" w:line="360" w:lineRule="auto"/>
              <w:rPr>
                <w:sz w:val="20"/>
                <w:szCs w:val="16"/>
                <w:lang w:val="en-GB"/>
              </w:rPr>
            </w:pPr>
            <w:r>
              <w:rPr>
                <w:rFonts w:eastAsia="等线"/>
                <w:color w:val="000000" w:themeColor="text1"/>
                <w:szCs w:val="21"/>
              </w:rPr>
              <w:t>100.0</w:t>
            </w:r>
          </w:p>
        </w:tc>
        <w:tc>
          <w:tcPr>
            <w:tcW w:w="1701" w:type="dxa"/>
            <w:tcBorders>
              <w:top w:val="nil"/>
              <w:left w:val="nil"/>
              <w:bottom w:val="nil"/>
              <w:right w:val="nil"/>
            </w:tcBorders>
            <w:shd w:val="clear" w:color="auto" w:fill="FFFFFF" w:themeFill="background1"/>
          </w:tcPr>
          <w:p w14:paraId="659484CC" w14:textId="77777777" w:rsidR="00952D18" w:rsidRPr="00952D18" w:rsidRDefault="00952D18" w:rsidP="00952D18">
            <w:pPr>
              <w:spacing w:after="60" w:line="360" w:lineRule="auto"/>
              <w:rPr>
                <w:rFonts w:eastAsiaTheme="minorEastAsia"/>
                <w:szCs w:val="20"/>
                <w:lang w:val="en-GB"/>
              </w:rPr>
            </w:pPr>
            <w:r w:rsidRPr="00952D18">
              <w:rPr>
                <w:rFonts w:eastAsiaTheme="minorEastAsia" w:hint="eastAsia"/>
                <w:szCs w:val="20"/>
                <w:lang w:val="en-GB"/>
              </w:rPr>
              <w:t>0.680</w:t>
            </w:r>
          </w:p>
        </w:tc>
      </w:tr>
      <w:tr w:rsidR="00952D18" w:rsidRPr="0076058C" w14:paraId="6A17B29D" w14:textId="77777777" w:rsidTr="00952D18">
        <w:trPr>
          <w:trHeight w:val="427"/>
        </w:trPr>
        <w:tc>
          <w:tcPr>
            <w:tcW w:w="1993" w:type="dxa"/>
            <w:tcBorders>
              <w:top w:val="nil"/>
              <w:left w:val="nil"/>
              <w:bottom w:val="nil"/>
              <w:right w:val="nil"/>
            </w:tcBorders>
            <w:shd w:val="clear" w:color="auto" w:fill="FFFFFF" w:themeFill="background1"/>
          </w:tcPr>
          <w:p w14:paraId="51FF3B62" w14:textId="6C4A9A55" w:rsidR="00952D18" w:rsidRPr="00213CB3" w:rsidRDefault="00952D18" w:rsidP="00952D18">
            <w:pPr>
              <w:spacing w:after="60" w:line="360" w:lineRule="auto"/>
              <w:rPr>
                <w:sz w:val="20"/>
                <w:szCs w:val="16"/>
                <w:lang w:val="en-GB"/>
              </w:rPr>
            </w:pPr>
            <w:r>
              <w:rPr>
                <w:rFonts w:eastAsiaTheme="minorEastAsia" w:hint="eastAsia"/>
                <w:color w:val="000000" w:themeColor="text1"/>
                <w:szCs w:val="21"/>
              </w:rPr>
              <w:t>Hu</w:t>
            </w:r>
            <w:r>
              <w:rPr>
                <w:color w:val="000000" w:themeColor="text1"/>
                <w:szCs w:val="21"/>
              </w:rPr>
              <w:fldChar w:fldCharType="begin"/>
            </w:r>
            <w:r w:rsidR="00C34A08">
              <w:rPr>
                <w:color w:val="000000" w:themeColor="text1"/>
                <w:szCs w:val="21"/>
              </w:rPr>
              <w:instrText xml:space="preserve"> ADDIN EN.CITE &lt;EndNote&gt;&lt;Cite&gt;&lt;Author&gt;Hu&lt;/Author&gt;&lt;Year&gt;2018&lt;/Year&gt;&lt;RecNum&gt;352&lt;/RecNum&gt;&lt;DisplayText&gt;&lt;style face="superscript"&gt;7&lt;/style&gt;&lt;/DisplayText&gt;&lt;record&gt;&lt;rec-number&gt;352&lt;/rec-number&gt;&lt;foreign-keys&gt;&lt;key app="EN" db-id="a9efaezpe5vszqefv9kpxwdbxev2e0w0x5fr" timestamp="1746330501"&gt;352&lt;/key&gt;&lt;/foreign-keys&gt;&lt;ref-type name="Journal Article"&gt;17&lt;/ref-type&gt;&lt;contributors&gt;&lt;authors&gt;&lt;author&gt;Hu, Mingzhen&lt;/author&gt;&lt;author&gt;Zhang, Jian&lt;/author&gt;&lt;author&gt;Zhu, Wei&lt;/author&gt;&lt;author&gt;Chen, Zheng&lt;/author&gt;&lt;author&gt;Gao, Xin&lt;/author&gt;&lt;author&gt;Du, Xianjun&lt;/author&gt;&lt;author&gt;Wan, Jiawei&lt;/author&gt;&lt;author&gt;Zhou, Kebin&lt;/author&gt;&lt;author&gt;Chen, Chen&lt;/author&gt;&lt;author&gt;Li, Yadong&lt;/author&gt;&lt;/authors&gt;&lt;/contributors&gt;&lt;titles&gt;&lt;title&gt;50 ppm of Pd dispersed on Ni(OH)2 nanosheets catalyzing semi-hydrogenation of acetylene with high activity and selectivity&lt;/title&gt;&lt;secondary-title&gt;Nano Research&lt;/secondary-title&gt;&lt;/titles&gt;&lt;periodical&gt;&lt;full-title&gt;Nano Research&lt;/full-title&gt;&lt;/periodical&gt;&lt;pages&gt;905-912&lt;/pages&gt;&lt;volume&gt;11&lt;/volume&gt;&lt;number&gt;2&lt;/number&gt;&lt;dates&gt;&lt;year&gt;2018&lt;/year&gt;&lt;pub-dates&gt;&lt;date&gt;2018/02/01&lt;/date&gt;&lt;/pub-dates&gt;&lt;/dates&gt;&lt;isbn&gt;1998-0000&lt;/isbn&gt;&lt;urls&gt;&lt;related-urls&gt;&lt;url&gt;https://doi.org/10.1007/s12274-017-1701-5&lt;/url&gt;&lt;/related-urls&gt;&lt;/urls&gt;&lt;electronic-resource-num&gt;10.1007/s12274-017-1701-5&lt;/electronic-resource-num&gt;&lt;/record&gt;&lt;/Cite&gt;&lt;/EndNote&gt;</w:instrText>
            </w:r>
            <w:r>
              <w:rPr>
                <w:color w:val="000000" w:themeColor="text1"/>
                <w:szCs w:val="21"/>
              </w:rPr>
              <w:fldChar w:fldCharType="separate"/>
            </w:r>
            <w:r w:rsidR="00C34A08" w:rsidRPr="00C34A08">
              <w:rPr>
                <w:noProof/>
                <w:color w:val="000000" w:themeColor="text1"/>
                <w:szCs w:val="21"/>
                <w:vertAlign w:val="superscript"/>
              </w:rPr>
              <w:t>7</w:t>
            </w:r>
            <w:r>
              <w:rPr>
                <w:color w:val="000000" w:themeColor="text1"/>
                <w:szCs w:val="21"/>
              </w:rPr>
              <w:fldChar w:fldCharType="end"/>
            </w:r>
          </w:p>
        </w:tc>
        <w:tc>
          <w:tcPr>
            <w:tcW w:w="2118" w:type="dxa"/>
            <w:tcBorders>
              <w:top w:val="nil"/>
              <w:left w:val="nil"/>
              <w:bottom w:val="nil"/>
              <w:right w:val="nil"/>
            </w:tcBorders>
            <w:shd w:val="clear" w:color="auto" w:fill="FFFFFF" w:themeFill="background1"/>
            <w:vAlign w:val="bottom"/>
          </w:tcPr>
          <w:p w14:paraId="47960999" w14:textId="77777777" w:rsidR="00952D18" w:rsidRPr="00213CB3" w:rsidRDefault="00952D18" w:rsidP="00952D18">
            <w:pPr>
              <w:spacing w:after="60" w:line="360" w:lineRule="auto"/>
              <w:rPr>
                <w:sz w:val="20"/>
                <w:szCs w:val="16"/>
                <w:lang w:val="en-GB"/>
              </w:rPr>
            </w:pPr>
            <w:r w:rsidRPr="00D43B18">
              <w:rPr>
                <w:rFonts w:eastAsia="等线"/>
                <w:color w:val="000000" w:themeColor="text1"/>
                <w:szCs w:val="21"/>
              </w:rPr>
              <w:t>Pd/</w:t>
            </w:r>
            <w:proofErr w:type="gramStart"/>
            <w:r w:rsidRPr="00D43B18">
              <w:rPr>
                <w:rFonts w:eastAsia="等线"/>
                <w:color w:val="000000" w:themeColor="text1"/>
                <w:szCs w:val="21"/>
              </w:rPr>
              <w:t>Ni(</w:t>
            </w:r>
            <w:proofErr w:type="gramEnd"/>
            <w:r w:rsidRPr="00D43B18">
              <w:rPr>
                <w:rFonts w:eastAsia="等线"/>
                <w:color w:val="000000" w:themeColor="text1"/>
                <w:szCs w:val="21"/>
              </w:rPr>
              <w:t>OH)</w:t>
            </w:r>
            <w:r w:rsidRPr="00D43B18">
              <w:rPr>
                <w:rFonts w:eastAsia="等线"/>
                <w:color w:val="000000" w:themeColor="text1"/>
                <w:szCs w:val="21"/>
                <w:vertAlign w:val="subscript"/>
              </w:rPr>
              <w:t>2</w:t>
            </w:r>
          </w:p>
        </w:tc>
        <w:tc>
          <w:tcPr>
            <w:tcW w:w="851" w:type="dxa"/>
            <w:tcBorders>
              <w:top w:val="nil"/>
              <w:left w:val="nil"/>
              <w:bottom w:val="nil"/>
              <w:right w:val="nil"/>
            </w:tcBorders>
            <w:shd w:val="clear" w:color="auto" w:fill="FFFFFF" w:themeFill="background1"/>
            <w:vAlign w:val="bottom"/>
          </w:tcPr>
          <w:p w14:paraId="61FB1B1B" w14:textId="77777777" w:rsidR="00952D18" w:rsidRPr="00213CB3" w:rsidRDefault="00952D18" w:rsidP="00952D18">
            <w:pPr>
              <w:spacing w:after="60" w:line="360" w:lineRule="auto"/>
              <w:rPr>
                <w:sz w:val="20"/>
                <w:szCs w:val="16"/>
                <w:lang w:val="en-GB"/>
              </w:rPr>
            </w:pPr>
            <w:r>
              <w:rPr>
                <w:rFonts w:eastAsia="等线"/>
                <w:color w:val="000000"/>
                <w:szCs w:val="21"/>
              </w:rPr>
              <w:t>105</w:t>
            </w:r>
          </w:p>
        </w:tc>
        <w:tc>
          <w:tcPr>
            <w:tcW w:w="1134" w:type="dxa"/>
            <w:tcBorders>
              <w:top w:val="nil"/>
              <w:left w:val="nil"/>
              <w:bottom w:val="nil"/>
              <w:right w:val="nil"/>
            </w:tcBorders>
            <w:shd w:val="clear" w:color="auto" w:fill="FFFFFF" w:themeFill="background1"/>
            <w:vAlign w:val="center"/>
          </w:tcPr>
          <w:p w14:paraId="794BC38E" w14:textId="77777777" w:rsidR="00952D18" w:rsidRPr="00213CB3" w:rsidRDefault="00952D18" w:rsidP="00952D18">
            <w:pPr>
              <w:spacing w:after="60" w:line="360" w:lineRule="auto"/>
              <w:rPr>
                <w:sz w:val="20"/>
                <w:szCs w:val="16"/>
                <w:lang w:val="en-GB"/>
              </w:rPr>
            </w:pPr>
            <w:r>
              <w:rPr>
                <w:rFonts w:eastAsia="等线"/>
                <w:color w:val="000000" w:themeColor="text1"/>
                <w:szCs w:val="21"/>
              </w:rPr>
              <w:t>0.65</w:t>
            </w:r>
          </w:p>
        </w:tc>
        <w:tc>
          <w:tcPr>
            <w:tcW w:w="1134" w:type="dxa"/>
            <w:tcBorders>
              <w:top w:val="nil"/>
              <w:left w:val="nil"/>
              <w:bottom w:val="nil"/>
              <w:right w:val="nil"/>
            </w:tcBorders>
            <w:shd w:val="clear" w:color="auto" w:fill="FFFFFF" w:themeFill="background1"/>
            <w:vAlign w:val="center"/>
          </w:tcPr>
          <w:p w14:paraId="6A9A1C3D" w14:textId="77777777" w:rsidR="00952D18" w:rsidRPr="00213CB3" w:rsidRDefault="00952D18" w:rsidP="00952D18">
            <w:pPr>
              <w:spacing w:after="60" w:line="360" w:lineRule="auto"/>
              <w:rPr>
                <w:sz w:val="20"/>
                <w:szCs w:val="16"/>
                <w:lang w:val="en-GB"/>
              </w:rPr>
            </w:pPr>
            <w:r>
              <w:rPr>
                <w:rFonts w:eastAsia="等线"/>
                <w:color w:val="000000" w:themeColor="text1"/>
                <w:szCs w:val="21"/>
              </w:rPr>
              <w:t>5</w:t>
            </w:r>
          </w:p>
        </w:tc>
        <w:tc>
          <w:tcPr>
            <w:tcW w:w="850" w:type="dxa"/>
            <w:tcBorders>
              <w:top w:val="nil"/>
              <w:left w:val="nil"/>
              <w:bottom w:val="nil"/>
              <w:right w:val="nil"/>
            </w:tcBorders>
            <w:shd w:val="clear" w:color="auto" w:fill="FFFFFF" w:themeFill="background1"/>
            <w:vAlign w:val="center"/>
          </w:tcPr>
          <w:p w14:paraId="353A4187" w14:textId="77777777" w:rsidR="00952D18" w:rsidRPr="00213CB3" w:rsidRDefault="00952D18" w:rsidP="00952D18">
            <w:pPr>
              <w:spacing w:after="60" w:line="360" w:lineRule="auto"/>
              <w:rPr>
                <w:sz w:val="20"/>
                <w:szCs w:val="16"/>
                <w:lang w:val="en-GB"/>
              </w:rPr>
            </w:pPr>
            <w:r>
              <w:rPr>
                <w:rFonts w:eastAsia="等线"/>
                <w:color w:val="000000" w:themeColor="text1"/>
                <w:szCs w:val="21"/>
              </w:rPr>
              <w:t>50</w:t>
            </w:r>
          </w:p>
        </w:tc>
        <w:tc>
          <w:tcPr>
            <w:tcW w:w="851" w:type="dxa"/>
            <w:tcBorders>
              <w:top w:val="nil"/>
              <w:left w:val="nil"/>
              <w:bottom w:val="nil"/>
              <w:right w:val="nil"/>
            </w:tcBorders>
            <w:shd w:val="clear" w:color="auto" w:fill="FFFFFF" w:themeFill="background1"/>
            <w:vAlign w:val="center"/>
          </w:tcPr>
          <w:p w14:paraId="16F0AB11" w14:textId="77777777" w:rsidR="00952D18" w:rsidRPr="00213CB3" w:rsidRDefault="00952D18" w:rsidP="00952D18">
            <w:pPr>
              <w:spacing w:after="60" w:line="360" w:lineRule="auto"/>
              <w:rPr>
                <w:sz w:val="20"/>
                <w:szCs w:val="16"/>
                <w:lang w:val="en-GB"/>
              </w:rPr>
            </w:pPr>
            <w:r>
              <w:rPr>
                <w:rFonts w:eastAsia="等线"/>
                <w:color w:val="000000" w:themeColor="text1"/>
                <w:szCs w:val="21"/>
              </w:rPr>
              <w:t>44.35</w:t>
            </w:r>
          </w:p>
        </w:tc>
        <w:tc>
          <w:tcPr>
            <w:tcW w:w="1417" w:type="dxa"/>
            <w:tcBorders>
              <w:top w:val="nil"/>
              <w:left w:val="nil"/>
              <w:bottom w:val="nil"/>
              <w:right w:val="nil"/>
            </w:tcBorders>
            <w:shd w:val="clear" w:color="auto" w:fill="FFFFFF" w:themeFill="background1"/>
            <w:vAlign w:val="bottom"/>
          </w:tcPr>
          <w:p w14:paraId="29DF688B" w14:textId="77777777" w:rsidR="00952D18" w:rsidRPr="00213CB3" w:rsidRDefault="00952D18" w:rsidP="00952D18">
            <w:pPr>
              <w:spacing w:after="60" w:line="360" w:lineRule="auto"/>
              <w:rPr>
                <w:sz w:val="20"/>
                <w:szCs w:val="16"/>
                <w:lang w:val="en-GB"/>
              </w:rPr>
            </w:pPr>
            <w:r>
              <w:rPr>
                <w:rFonts w:eastAsia="等线"/>
                <w:color w:val="000000"/>
                <w:szCs w:val="21"/>
              </w:rPr>
              <w:t>24,000</w:t>
            </w:r>
          </w:p>
        </w:tc>
        <w:tc>
          <w:tcPr>
            <w:tcW w:w="1276" w:type="dxa"/>
            <w:tcBorders>
              <w:top w:val="nil"/>
              <w:left w:val="nil"/>
              <w:bottom w:val="nil"/>
              <w:right w:val="nil"/>
            </w:tcBorders>
            <w:shd w:val="clear" w:color="auto" w:fill="FFFFFF" w:themeFill="background1"/>
            <w:vAlign w:val="center"/>
          </w:tcPr>
          <w:p w14:paraId="7ABA6D44" w14:textId="465755A3" w:rsidR="00952D18" w:rsidRPr="00952D18" w:rsidRDefault="00952D18" w:rsidP="00952D18">
            <w:pPr>
              <w:spacing w:after="60" w:line="360" w:lineRule="auto"/>
              <w:rPr>
                <w:rFonts w:eastAsiaTheme="minorEastAsia"/>
                <w:szCs w:val="20"/>
                <w:lang w:val="en-GB"/>
              </w:rPr>
            </w:pPr>
            <w:r w:rsidRPr="00952D18">
              <w:rPr>
                <w:rFonts w:eastAsiaTheme="minorEastAsia" w:hint="eastAsia"/>
                <w:szCs w:val="20"/>
                <w:lang w:val="en-GB"/>
              </w:rPr>
              <w:t>112.821</w:t>
            </w:r>
          </w:p>
        </w:tc>
        <w:tc>
          <w:tcPr>
            <w:tcW w:w="1134" w:type="dxa"/>
            <w:tcBorders>
              <w:top w:val="nil"/>
              <w:left w:val="nil"/>
              <w:bottom w:val="nil"/>
              <w:right w:val="nil"/>
            </w:tcBorders>
            <w:shd w:val="clear" w:color="auto" w:fill="FFFFFF" w:themeFill="background1"/>
            <w:vAlign w:val="center"/>
          </w:tcPr>
          <w:p w14:paraId="5CFEC290" w14:textId="77777777" w:rsidR="00952D18" w:rsidRPr="00213CB3" w:rsidRDefault="00952D18" w:rsidP="00952D18">
            <w:pPr>
              <w:spacing w:after="60" w:line="360" w:lineRule="auto"/>
              <w:rPr>
                <w:sz w:val="20"/>
                <w:szCs w:val="16"/>
                <w:lang w:val="en-GB"/>
              </w:rPr>
            </w:pPr>
            <w:r>
              <w:rPr>
                <w:rFonts w:eastAsia="等线"/>
                <w:color w:val="000000" w:themeColor="text1"/>
                <w:szCs w:val="21"/>
              </w:rPr>
              <w:t>80.0</w:t>
            </w:r>
          </w:p>
        </w:tc>
        <w:tc>
          <w:tcPr>
            <w:tcW w:w="1701" w:type="dxa"/>
            <w:tcBorders>
              <w:top w:val="nil"/>
              <w:left w:val="nil"/>
              <w:bottom w:val="nil"/>
              <w:right w:val="nil"/>
            </w:tcBorders>
            <w:shd w:val="clear" w:color="auto" w:fill="FFFFFF" w:themeFill="background1"/>
          </w:tcPr>
          <w:p w14:paraId="347AE7B4" w14:textId="77777777" w:rsidR="00952D18" w:rsidRPr="00952D18" w:rsidRDefault="00952D18" w:rsidP="00952D18">
            <w:pPr>
              <w:spacing w:after="60" w:line="360" w:lineRule="auto"/>
              <w:rPr>
                <w:rFonts w:eastAsiaTheme="minorEastAsia"/>
                <w:szCs w:val="20"/>
                <w:lang w:val="en-GB"/>
              </w:rPr>
            </w:pPr>
            <w:r w:rsidRPr="00952D18">
              <w:rPr>
                <w:rFonts w:eastAsiaTheme="minorEastAsia" w:hint="eastAsia"/>
                <w:szCs w:val="20"/>
                <w:lang w:val="en-GB"/>
              </w:rPr>
              <w:t>84.616</w:t>
            </w:r>
          </w:p>
        </w:tc>
      </w:tr>
      <w:tr w:rsidR="00952D18" w:rsidRPr="0076058C" w14:paraId="135915A9" w14:textId="77777777" w:rsidTr="00952D18">
        <w:trPr>
          <w:trHeight w:val="427"/>
        </w:trPr>
        <w:tc>
          <w:tcPr>
            <w:tcW w:w="1993" w:type="dxa"/>
            <w:tcBorders>
              <w:top w:val="nil"/>
              <w:left w:val="nil"/>
              <w:bottom w:val="nil"/>
              <w:right w:val="nil"/>
            </w:tcBorders>
            <w:shd w:val="clear" w:color="auto" w:fill="FFFFFF" w:themeFill="background1"/>
          </w:tcPr>
          <w:p w14:paraId="2A2C2327" w14:textId="00A2C1E2" w:rsidR="00952D18" w:rsidRPr="00213CB3" w:rsidRDefault="00952D18" w:rsidP="00952D18">
            <w:pPr>
              <w:spacing w:after="60" w:line="360" w:lineRule="auto"/>
              <w:rPr>
                <w:sz w:val="20"/>
                <w:szCs w:val="16"/>
                <w:lang w:val="en-GB"/>
              </w:rPr>
            </w:pPr>
            <w:r w:rsidRPr="00952D18">
              <w:rPr>
                <w:rFonts w:eastAsiaTheme="minorEastAsia"/>
                <w:color w:val="000000" w:themeColor="text1"/>
                <w:szCs w:val="21"/>
              </w:rPr>
              <w:t>Bazzazzadegan</w:t>
            </w:r>
            <w:r>
              <w:rPr>
                <w:color w:val="000000" w:themeColor="text1"/>
                <w:szCs w:val="21"/>
              </w:rPr>
              <w:fldChar w:fldCharType="begin"/>
            </w:r>
            <w:r w:rsidR="00C34A08">
              <w:rPr>
                <w:color w:val="000000" w:themeColor="text1"/>
                <w:szCs w:val="21"/>
              </w:rPr>
              <w:instrText xml:space="preserve"> ADDIN EN.CITE &lt;EndNote&gt;&lt;Cite&gt;&lt;Author&gt;Bazzazzadegan&lt;/Author&gt;&lt;Year&gt;2011&lt;/Year&gt;&lt;RecNum&gt;15&lt;/RecNum&gt;&lt;DisplayText&gt;&lt;style face="superscript"&gt;8&lt;/style&gt;&lt;/DisplayText&gt;&lt;record&gt;&lt;rec-number&gt;15&lt;/rec-number&gt;&lt;foreign-keys&gt;&lt;key app="EN" db-id="a9efaezpe5vszqefv9kpxwdbxev2e0w0x5fr" timestamp="1686139891"&gt;15&lt;/key&gt;&lt;/foreign-keys&gt;&lt;ref-type name="Journal Article"&gt;17&lt;/ref-type&gt;&lt;contributors&gt;&lt;authors&gt;&lt;author&gt;Bazzazzadegan, H&lt;/author&gt;&lt;author&gt;Kazemeini, M&lt;/author&gt;&lt;author&gt;Rashidi, AM&lt;/author&gt;&lt;/authors&gt;&lt;/contributors&gt;&lt;titles&gt;&lt;title&gt;A high performance multi-walled carbon nanotube-supported palladium catalyst in selective hydrogenation of acetylene-ethylene mixtures&lt;/title&gt;&lt;secondary-title&gt;Applied Catalysis A: General&lt;/secondary-title&gt;&lt;/titles&gt;&lt;periodical&gt;&lt;full-title&gt;Applied Catalysis A: General&lt;/full-title&gt;&lt;/periodical&gt;&lt;pages&gt;184-190&lt;/pages&gt;&lt;volume&gt;399&lt;/volume&gt;&lt;number&gt;1-2&lt;/number&gt;&lt;dates&gt;&lt;year&gt;2011&lt;/year&gt;&lt;/dates&gt;&lt;isbn&gt;0926-860X&lt;/isbn&gt;&lt;urls&gt;&lt;/urls&gt;&lt;/record&gt;&lt;/Cite&gt;&lt;/EndNote&gt;</w:instrText>
            </w:r>
            <w:r>
              <w:rPr>
                <w:color w:val="000000" w:themeColor="text1"/>
                <w:szCs w:val="21"/>
              </w:rPr>
              <w:fldChar w:fldCharType="separate"/>
            </w:r>
            <w:r w:rsidR="00C34A08" w:rsidRPr="00C34A08">
              <w:rPr>
                <w:noProof/>
                <w:color w:val="000000" w:themeColor="text1"/>
                <w:szCs w:val="21"/>
                <w:vertAlign w:val="superscript"/>
              </w:rPr>
              <w:t>8</w:t>
            </w:r>
            <w:r>
              <w:rPr>
                <w:color w:val="000000" w:themeColor="text1"/>
                <w:szCs w:val="21"/>
              </w:rPr>
              <w:fldChar w:fldCharType="end"/>
            </w:r>
          </w:p>
        </w:tc>
        <w:tc>
          <w:tcPr>
            <w:tcW w:w="2118" w:type="dxa"/>
            <w:tcBorders>
              <w:top w:val="nil"/>
              <w:left w:val="nil"/>
              <w:bottom w:val="nil"/>
              <w:right w:val="nil"/>
            </w:tcBorders>
            <w:shd w:val="clear" w:color="auto" w:fill="FFFFFF" w:themeFill="background1"/>
            <w:vAlign w:val="bottom"/>
          </w:tcPr>
          <w:p w14:paraId="7A4D5B24" w14:textId="77777777" w:rsidR="00952D18" w:rsidRPr="00213CB3" w:rsidRDefault="00952D18" w:rsidP="00952D18">
            <w:pPr>
              <w:spacing w:after="60" w:line="360" w:lineRule="auto"/>
              <w:rPr>
                <w:sz w:val="20"/>
                <w:szCs w:val="16"/>
                <w:lang w:val="en-GB"/>
              </w:rPr>
            </w:pPr>
            <w:r>
              <w:rPr>
                <w:rFonts w:eastAsia="等线"/>
                <w:color w:val="000000" w:themeColor="text1"/>
                <w:szCs w:val="21"/>
              </w:rPr>
              <w:t>Pd/MWCNT</w:t>
            </w:r>
          </w:p>
        </w:tc>
        <w:tc>
          <w:tcPr>
            <w:tcW w:w="851" w:type="dxa"/>
            <w:tcBorders>
              <w:top w:val="nil"/>
              <w:left w:val="nil"/>
              <w:bottom w:val="nil"/>
              <w:right w:val="nil"/>
            </w:tcBorders>
            <w:shd w:val="clear" w:color="auto" w:fill="FFFFFF" w:themeFill="background1"/>
            <w:vAlign w:val="bottom"/>
          </w:tcPr>
          <w:p w14:paraId="04AE7B54" w14:textId="77777777" w:rsidR="00952D18" w:rsidRPr="00213CB3" w:rsidRDefault="00952D18" w:rsidP="00952D18">
            <w:pPr>
              <w:spacing w:after="60" w:line="360" w:lineRule="auto"/>
              <w:rPr>
                <w:sz w:val="20"/>
                <w:szCs w:val="16"/>
                <w:lang w:val="en-GB"/>
              </w:rPr>
            </w:pPr>
            <w:r>
              <w:rPr>
                <w:rFonts w:eastAsia="等线"/>
                <w:color w:val="000000"/>
                <w:szCs w:val="21"/>
              </w:rPr>
              <w:t>180</w:t>
            </w:r>
          </w:p>
        </w:tc>
        <w:tc>
          <w:tcPr>
            <w:tcW w:w="1134" w:type="dxa"/>
            <w:tcBorders>
              <w:top w:val="nil"/>
              <w:left w:val="nil"/>
              <w:bottom w:val="nil"/>
              <w:right w:val="nil"/>
            </w:tcBorders>
            <w:shd w:val="clear" w:color="auto" w:fill="FFFFFF" w:themeFill="background1"/>
            <w:vAlign w:val="bottom"/>
          </w:tcPr>
          <w:p w14:paraId="34BDF3BF" w14:textId="77777777" w:rsidR="00952D18" w:rsidRPr="00213CB3" w:rsidRDefault="00952D18" w:rsidP="00952D18">
            <w:pPr>
              <w:spacing w:after="60" w:line="360" w:lineRule="auto"/>
              <w:rPr>
                <w:sz w:val="20"/>
                <w:szCs w:val="16"/>
                <w:lang w:val="en-GB"/>
              </w:rPr>
            </w:pPr>
            <w:r>
              <w:rPr>
                <w:rFonts w:eastAsia="等线"/>
                <w:color w:val="000000" w:themeColor="text1"/>
                <w:szCs w:val="21"/>
              </w:rPr>
              <w:t>3.18</w:t>
            </w:r>
          </w:p>
        </w:tc>
        <w:tc>
          <w:tcPr>
            <w:tcW w:w="1134" w:type="dxa"/>
            <w:tcBorders>
              <w:top w:val="nil"/>
              <w:left w:val="nil"/>
              <w:bottom w:val="nil"/>
              <w:right w:val="nil"/>
            </w:tcBorders>
            <w:shd w:val="clear" w:color="auto" w:fill="FFFFFF" w:themeFill="background1"/>
            <w:vAlign w:val="bottom"/>
          </w:tcPr>
          <w:p w14:paraId="763CC2FF" w14:textId="77777777" w:rsidR="00952D18" w:rsidRPr="00213CB3" w:rsidRDefault="00952D18" w:rsidP="00952D18">
            <w:pPr>
              <w:spacing w:after="60" w:line="360" w:lineRule="auto"/>
              <w:rPr>
                <w:sz w:val="20"/>
                <w:szCs w:val="16"/>
                <w:lang w:val="en-GB"/>
              </w:rPr>
            </w:pPr>
            <w:r>
              <w:rPr>
                <w:rFonts w:eastAsia="等线"/>
                <w:color w:val="000000" w:themeColor="text1"/>
                <w:szCs w:val="21"/>
              </w:rPr>
              <w:t>3.82</w:t>
            </w:r>
          </w:p>
        </w:tc>
        <w:tc>
          <w:tcPr>
            <w:tcW w:w="850" w:type="dxa"/>
            <w:tcBorders>
              <w:top w:val="nil"/>
              <w:left w:val="nil"/>
              <w:bottom w:val="nil"/>
              <w:right w:val="nil"/>
            </w:tcBorders>
            <w:shd w:val="clear" w:color="auto" w:fill="FFFFFF" w:themeFill="background1"/>
            <w:vAlign w:val="center"/>
          </w:tcPr>
          <w:p w14:paraId="14119DF6" w14:textId="77777777" w:rsidR="00952D18" w:rsidRPr="00213CB3" w:rsidRDefault="00952D18" w:rsidP="00952D18">
            <w:pPr>
              <w:spacing w:after="60" w:line="360" w:lineRule="auto"/>
              <w:rPr>
                <w:sz w:val="20"/>
                <w:szCs w:val="16"/>
                <w:lang w:val="en-GB"/>
              </w:rPr>
            </w:pPr>
            <w:r>
              <w:rPr>
                <w:rFonts w:eastAsia="等线"/>
                <w:color w:val="000000" w:themeColor="text1"/>
                <w:szCs w:val="21"/>
              </w:rPr>
              <w:t>93</w:t>
            </w:r>
          </w:p>
        </w:tc>
        <w:tc>
          <w:tcPr>
            <w:tcW w:w="851" w:type="dxa"/>
            <w:tcBorders>
              <w:top w:val="nil"/>
              <w:left w:val="nil"/>
              <w:bottom w:val="nil"/>
              <w:right w:val="nil"/>
            </w:tcBorders>
            <w:shd w:val="clear" w:color="auto" w:fill="FFFFFF" w:themeFill="background1"/>
            <w:vAlign w:val="bottom"/>
          </w:tcPr>
          <w:p w14:paraId="02E59A72" w14:textId="77777777" w:rsidR="00952D18" w:rsidRPr="00213CB3" w:rsidRDefault="00952D18" w:rsidP="00952D18">
            <w:pPr>
              <w:spacing w:after="60" w:line="360" w:lineRule="auto"/>
              <w:rPr>
                <w:sz w:val="20"/>
                <w:szCs w:val="16"/>
                <w:lang w:val="en-GB"/>
              </w:rPr>
            </w:pPr>
            <w:r>
              <w:rPr>
                <w:color w:val="000000" w:themeColor="text1"/>
                <w:szCs w:val="21"/>
              </w:rPr>
              <w:t>0</w:t>
            </w:r>
          </w:p>
        </w:tc>
        <w:tc>
          <w:tcPr>
            <w:tcW w:w="1417" w:type="dxa"/>
            <w:tcBorders>
              <w:top w:val="nil"/>
              <w:left w:val="nil"/>
              <w:bottom w:val="nil"/>
              <w:right w:val="nil"/>
            </w:tcBorders>
            <w:shd w:val="clear" w:color="auto" w:fill="FFFFFF" w:themeFill="background1"/>
            <w:vAlign w:val="bottom"/>
          </w:tcPr>
          <w:p w14:paraId="3D62C41B" w14:textId="77777777" w:rsidR="00952D18" w:rsidRPr="00213CB3" w:rsidRDefault="00952D18" w:rsidP="00952D18">
            <w:pPr>
              <w:spacing w:after="60" w:line="360" w:lineRule="auto"/>
              <w:rPr>
                <w:sz w:val="20"/>
                <w:szCs w:val="16"/>
                <w:lang w:val="en-GB"/>
              </w:rPr>
            </w:pPr>
            <w:r>
              <w:rPr>
                <w:rFonts w:eastAsia="等线"/>
                <w:color w:val="000000"/>
                <w:szCs w:val="21"/>
              </w:rPr>
              <w:t>27,000</w:t>
            </w:r>
          </w:p>
        </w:tc>
        <w:tc>
          <w:tcPr>
            <w:tcW w:w="1276" w:type="dxa"/>
            <w:tcBorders>
              <w:top w:val="nil"/>
              <w:left w:val="nil"/>
              <w:bottom w:val="nil"/>
              <w:right w:val="nil"/>
            </w:tcBorders>
            <w:shd w:val="clear" w:color="auto" w:fill="FFFFFF" w:themeFill="background1"/>
            <w:vAlign w:val="center"/>
          </w:tcPr>
          <w:p w14:paraId="110A1E99" w14:textId="5DC76651" w:rsidR="00952D18" w:rsidRPr="00952D18" w:rsidRDefault="00952D18" w:rsidP="00952D18">
            <w:pPr>
              <w:spacing w:after="60" w:line="360" w:lineRule="auto"/>
              <w:rPr>
                <w:rFonts w:eastAsiaTheme="minorEastAsia"/>
                <w:szCs w:val="20"/>
                <w:lang w:val="en-GB"/>
              </w:rPr>
            </w:pPr>
            <w:r w:rsidRPr="00952D18">
              <w:rPr>
                <w:rFonts w:eastAsiaTheme="minorEastAsia" w:hint="eastAsia"/>
                <w:szCs w:val="20"/>
                <w:lang w:val="en-GB"/>
              </w:rPr>
              <w:t>5.523</w:t>
            </w:r>
          </w:p>
        </w:tc>
        <w:tc>
          <w:tcPr>
            <w:tcW w:w="1134" w:type="dxa"/>
            <w:tcBorders>
              <w:top w:val="nil"/>
              <w:left w:val="nil"/>
              <w:bottom w:val="nil"/>
              <w:right w:val="nil"/>
            </w:tcBorders>
            <w:shd w:val="clear" w:color="auto" w:fill="FFFFFF" w:themeFill="background1"/>
            <w:vAlign w:val="center"/>
          </w:tcPr>
          <w:p w14:paraId="4C449572" w14:textId="77777777" w:rsidR="00952D18" w:rsidRPr="00213CB3" w:rsidRDefault="00952D18" w:rsidP="00952D18">
            <w:pPr>
              <w:spacing w:after="60" w:line="360" w:lineRule="auto"/>
              <w:rPr>
                <w:sz w:val="20"/>
                <w:szCs w:val="16"/>
                <w:lang w:val="en-GB"/>
              </w:rPr>
            </w:pPr>
            <w:r>
              <w:rPr>
                <w:rFonts w:eastAsia="等线"/>
                <w:color w:val="000000" w:themeColor="text1"/>
                <w:szCs w:val="21"/>
              </w:rPr>
              <w:t>87.0</w:t>
            </w:r>
          </w:p>
        </w:tc>
        <w:tc>
          <w:tcPr>
            <w:tcW w:w="1701" w:type="dxa"/>
            <w:tcBorders>
              <w:top w:val="nil"/>
              <w:left w:val="nil"/>
              <w:bottom w:val="nil"/>
              <w:right w:val="nil"/>
            </w:tcBorders>
            <w:shd w:val="clear" w:color="auto" w:fill="FFFFFF" w:themeFill="background1"/>
          </w:tcPr>
          <w:p w14:paraId="7E260349" w14:textId="77777777" w:rsidR="00952D18" w:rsidRPr="00952D18" w:rsidRDefault="00952D18" w:rsidP="00952D18">
            <w:pPr>
              <w:spacing w:after="60" w:line="360" w:lineRule="auto"/>
              <w:rPr>
                <w:rFonts w:eastAsiaTheme="minorEastAsia"/>
                <w:szCs w:val="20"/>
                <w:lang w:val="en-GB"/>
              </w:rPr>
            </w:pPr>
            <w:r w:rsidRPr="00952D18">
              <w:rPr>
                <w:rFonts w:eastAsiaTheme="minorEastAsia" w:hint="eastAsia"/>
                <w:szCs w:val="20"/>
                <w:lang w:val="en-GB"/>
              </w:rPr>
              <w:t>4.696</w:t>
            </w:r>
          </w:p>
        </w:tc>
      </w:tr>
      <w:tr w:rsidR="00952D18" w:rsidRPr="0076058C" w14:paraId="7D4B746B" w14:textId="77777777" w:rsidTr="00952D18">
        <w:trPr>
          <w:trHeight w:val="427"/>
        </w:trPr>
        <w:tc>
          <w:tcPr>
            <w:tcW w:w="1993" w:type="dxa"/>
            <w:tcBorders>
              <w:top w:val="nil"/>
              <w:left w:val="nil"/>
              <w:bottom w:val="nil"/>
              <w:right w:val="nil"/>
            </w:tcBorders>
            <w:shd w:val="clear" w:color="auto" w:fill="FFFFFF" w:themeFill="background1"/>
          </w:tcPr>
          <w:p w14:paraId="5BA0BDE6" w14:textId="6B98434B" w:rsidR="00952D18" w:rsidRPr="00213CB3" w:rsidRDefault="00952D18" w:rsidP="00952D18">
            <w:pPr>
              <w:spacing w:after="60" w:line="360" w:lineRule="auto"/>
              <w:rPr>
                <w:sz w:val="20"/>
                <w:szCs w:val="16"/>
                <w:lang w:val="en-GB"/>
              </w:rPr>
            </w:pPr>
            <w:r>
              <w:rPr>
                <w:rFonts w:eastAsiaTheme="minorEastAsia" w:hint="eastAsia"/>
                <w:color w:val="000000" w:themeColor="text1"/>
                <w:szCs w:val="21"/>
              </w:rPr>
              <w:t>Li</w:t>
            </w:r>
            <w:r>
              <w:rPr>
                <w:color w:val="000000" w:themeColor="text1"/>
                <w:szCs w:val="21"/>
              </w:rPr>
              <w:fldChar w:fldCharType="begin"/>
            </w:r>
            <w:r w:rsidR="00C34A08">
              <w:rPr>
                <w:color w:val="000000" w:themeColor="text1"/>
                <w:szCs w:val="21"/>
              </w:rPr>
              <w:instrText xml:space="preserve"> ADDIN EN.CITE &lt;EndNote&gt;&lt;Cite&gt;&lt;Author&gt;Li&lt;/Author&gt;&lt;Year&gt;2020&lt;/Year&gt;&lt;RecNum&gt;354&lt;/RecNum&gt;&lt;DisplayText&gt;&lt;style face="superscript"&gt;9&lt;/style&gt;&lt;/DisplayText&gt;&lt;record&gt;&lt;rec-number&gt;354&lt;/rec-number&gt;&lt;foreign-keys&gt;&lt;key app="EN" db-id="a9efaezpe5vszqefv9kpxwdbxev2e0w0x5fr" timestamp="1746330638"&gt;354&lt;/key&gt;&lt;/foreign-keys&gt;&lt;ref-type name="Journal Article"&gt;17&lt;/ref-type&gt;&lt;contributors&gt;&lt;authors&gt;&lt;author&gt;Li, Rongrong&lt;/author&gt;&lt;author&gt;Yue, Yuxue&lt;/author&gt;&lt;author&gt;Chen, Zhi&lt;/author&gt;&lt;author&gt;Chen, Xianlang&lt;/author&gt;&lt;author&gt;Wang, Saisai&lt;/author&gt;&lt;author&gt;Jiang, Zhao&lt;/author&gt;&lt;author&gt;Wang, Bolin&lt;/author&gt;&lt;author&gt;Xu, Qianqian&lt;/author&gt;&lt;author&gt;Han, Deman&lt;/author&gt;&lt;author&gt;Zhao, Jia&lt;/author&gt;&lt;/authors&gt;&lt;/contributors&gt;&lt;titles&gt;&lt;title&gt;Selective hydrogenation of acetylene over Pd-Sn catalyst: Identification of Pd2Sn intermetallic alloy and crystal plane-dependent performance&lt;/title&gt;&lt;secondary-title&gt;Applied Catalysis B: Environmental&lt;/secondary-title&gt;&lt;/titles&gt;&lt;periodical&gt;&lt;full-title&gt;Applied Catalysis B: Environmental&lt;/full-title&gt;&lt;/periodical&gt;&lt;pages&gt;119348&lt;/pages&gt;&lt;volume&gt;279&lt;/volume&gt;&lt;keywords&gt;&lt;keyword&gt;Acetylene semi-hydrogenation&lt;/keyword&gt;&lt;keyword&gt;Intermetallic Pd-Sn catalysts&lt;/keyword&gt;&lt;keyword&gt;Dilutive effect&lt;/keyword&gt;&lt;keyword&gt;Ensemble effect&lt;/keyword&gt;&lt;keyword&gt;Electronic effect&lt;/keyword&gt;&lt;/keywords&gt;&lt;dates&gt;&lt;year&gt;2020&lt;/year&gt;&lt;pub-dates&gt;&lt;date&gt;2020/12/15/&lt;/date&gt;&lt;/pub-dates&gt;&lt;/dates&gt;&lt;isbn&gt;0926-3373&lt;/isbn&gt;&lt;urls&gt;&lt;related-urls&gt;&lt;url&gt;https://www.sciencedirect.com/science/article/pii/S0926337320307633&lt;/url&gt;&lt;/related-urls&gt;&lt;/urls&gt;&lt;electronic-resource-num&gt;https://doi.org/10.1016/j.apcatb.2020.119348&lt;/electronic-resource-num&gt;&lt;/record&gt;&lt;/Cite&gt;&lt;/EndNote&gt;</w:instrText>
            </w:r>
            <w:r>
              <w:rPr>
                <w:color w:val="000000" w:themeColor="text1"/>
                <w:szCs w:val="21"/>
              </w:rPr>
              <w:fldChar w:fldCharType="separate"/>
            </w:r>
            <w:r w:rsidR="00C34A08" w:rsidRPr="00C34A08">
              <w:rPr>
                <w:noProof/>
                <w:color w:val="000000" w:themeColor="text1"/>
                <w:szCs w:val="21"/>
                <w:vertAlign w:val="superscript"/>
              </w:rPr>
              <w:t>9</w:t>
            </w:r>
            <w:r>
              <w:rPr>
                <w:color w:val="000000" w:themeColor="text1"/>
                <w:szCs w:val="21"/>
              </w:rPr>
              <w:fldChar w:fldCharType="end"/>
            </w:r>
          </w:p>
        </w:tc>
        <w:tc>
          <w:tcPr>
            <w:tcW w:w="2118" w:type="dxa"/>
            <w:tcBorders>
              <w:top w:val="nil"/>
              <w:left w:val="nil"/>
              <w:bottom w:val="nil"/>
              <w:right w:val="nil"/>
            </w:tcBorders>
            <w:shd w:val="clear" w:color="auto" w:fill="FFFFFF" w:themeFill="background1"/>
            <w:vAlign w:val="bottom"/>
          </w:tcPr>
          <w:p w14:paraId="40A201A9" w14:textId="77777777" w:rsidR="00952D18" w:rsidRPr="00213CB3" w:rsidRDefault="00952D18" w:rsidP="00952D18">
            <w:pPr>
              <w:spacing w:after="60" w:line="360" w:lineRule="auto"/>
              <w:rPr>
                <w:sz w:val="20"/>
                <w:szCs w:val="16"/>
                <w:lang w:val="en-GB"/>
              </w:rPr>
            </w:pPr>
            <w:r>
              <w:rPr>
                <w:rFonts w:eastAsia="等线"/>
                <w:color w:val="000000" w:themeColor="text1"/>
                <w:szCs w:val="21"/>
              </w:rPr>
              <w:t>Pd</w:t>
            </w:r>
            <w:r>
              <w:rPr>
                <w:rFonts w:eastAsia="等线"/>
                <w:color w:val="000000" w:themeColor="text1"/>
                <w:szCs w:val="21"/>
                <w:vertAlign w:val="subscript"/>
              </w:rPr>
              <w:t>2</w:t>
            </w:r>
            <w:r>
              <w:rPr>
                <w:rFonts w:eastAsia="等线"/>
                <w:color w:val="000000" w:themeColor="text1"/>
                <w:szCs w:val="21"/>
              </w:rPr>
              <w:t>Sn/C</w:t>
            </w:r>
          </w:p>
        </w:tc>
        <w:tc>
          <w:tcPr>
            <w:tcW w:w="851" w:type="dxa"/>
            <w:tcBorders>
              <w:top w:val="nil"/>
              <w:left w:val="nil"/>
              <w:bottom w:val="nil"/>
              <w:right w:val="nil"/>
            </w:tcBorders>
            <w:shd w:val="clear" w:color="auto" w:fill="FFFFFF" w:themeFill="background1"/>
            <w:vAlign w:val="bottom"/>
          </w:tcPr>
          <w:p w14:paraId="222699D2" w14:textId="77777777" w:rsidR="00952D18" w:rsidRPr="00213CB3" w:rsidRDefault="00952D18" w:rsidP="00952D18">
            <w:pPr>
              <w:spacing w:after="60" w:line="360" w:lineRule="auto"/>
              <w:rPr>
                <w:sz w:val="20"/>
                <w:szCs w:val="16"/>
                <w:lang w:val="en-GB"/>
              </w:rPr>
            </w:pPr>
            <w:r>
              <w:rPr>
                <w:rFonts w:eastAsia="等线"/>
                <w:color w:val="000000"/>
                <w:szCs w:val="21"/>
              </w:rPr>
              <w:t>160</w:t>
            </w:r>
          </w:p>
        </w:tc>
        <w:tc>
          <w:tcPr>
            <w:tcW w:w="1134" w:type="dxa"/>
            <w:tcBorders>
              <w:top w:val="nil"/>
              <w:left w:val="nil"/>
              <w:bottom w:val="nil"/>
              <w:right w:val="nil"/>
            </w:tcBorders>
            <w:shd w:val="clear" w:color="auto" w:fill="FFFFFF" w:themeFill="background1"/>
            <w:vAlign w:val="center"/>
          </w:tcPr>
          <w:p w14:paraId="3DE7D692" w14:textId="77777777" w:rsidR="00952D18" w:rsidRPr="00213CB3" w:rsidRDefault="00952D18" w:rsidP="00952D18">
            <w:pPr>
              <w:spacing w:after="60" w:line="360" w:lineRule="auto"/>
              <w:rPr>
                <w:sz w:val="20"/>
                <w:szCs w:val="16"/>
                <w:lang w:val="en-GB"/>
              </w:rPr>
            </w:pPr>
            <w:r>
              <w:rPr>
                <w:rFonts w:eastAsia="等线"/>
                <w:color w:val="000000" w:themeColor="text1"/>
                <w:szCs w:val="21"/>
              </w:rPr>
              <w:t>0.33</w:t>
            </w:r>
          </w:p>
        </w:tc>
        <w:tc>
          <w:tcPr>
            <w:tcW w:w="1134" w:type="dxa"/>
            <w:tcBorders>
              <w:top w:val="nil"/>
              <w:left w:val="nil"/>
              <w:bottom w:val="nil"/>
              <w:right w:val="nil"/>
            </w:tcBorders>
            <w:shd w:val="clear" w:color="auto" w:fill="FFFFFF" w:themeFill="background1"/>
            <w:vAlign w:val="center"/>
          </w:tcPr>
          <w:p w14:paraId="021F6B3F" w14:textId="77777777" w:rsidR="00952D18" w:rsidRPr="00213CB3" w:rsidRDefault="00952D18" w:rsidP="00952D18">
            <w:pPr>
              <w:spacing w:after="60" w:line="360" w:lineRule="auto"/>
              <w:rPr>
                <w:sz w:val="20"/>
                <w:szCs w:val="16"/>
                <w:lang w:val="en-GB"/>
              </w:rPr>
            </w:pPr>
            <w:r>
              <w:rPr>
                <w:rFonts w:eastAsia="等线"/>
                <w:color w:val="000000" w:themeColor="text1"/>
                <w:szCs w:val="21"/>
              </w:rPr>
              <w:t>0.66</w:t>
            </w:r>
          </w:p>
        </w:tc>
        <w:tc>
          <w:tcPr>
            <w:tcW w:w="850" w:type="dxa"/>
            <w:tcBorders>
              <w:top w:val="nil"/>
              <w:left w:val="nil"/>
              <w:bottom w:val="nil"/>
              <w:right w:val="nil"/>
            </w:tcBorders>
            <w:shd w:val="clear" w:color="auto" w:fill="FFFFFF" w:themeFill="background1"/>
            <w:vAlign w:val="center"/>
          </w:tcPr>
          <w:p w14:paraId="0A61F8F3" w14:textId="77777777" w:rsidR="00952D18" w:rsidRPr="00213CB3" w:rsidRDefault="00952D18" w:rsidP="00952D18">
            <w:pPr>
              <w:spacing w:after="60" w:line="360" w:lineRule="auto"/>
              <w:rPr>
                <w:sz w:val="20"/>
                <w:szCs w:val="16"/>
                <w:lang w:val="en-GB"/>
              </w:rPr>
            </w:pPr>
            <w:r>
              <w:rPr>
                <w:rFonts w:eastAsia="等线"/>
                <w:color w:val="000000" w:themeColor="text1"/>
                <w:szCs w:val="21"/>
              </w:rPr>
              <w:t>32.8</w:t>
            </w:r>
          </w:p>
        </w:tc>
        <w:tc>
          <w:tcPr>
            <w:tcW w:w="851" w:type="dxa"/>
            <w:tcBorders>
              <w:top w:val="nil"/>
              <w:left w:val="nil"/>
              <w:bottom w:val="nil"/>
              <w:right w:val="nil"/>
            </w:tcBorders>
            <w:shd w:val="clear" w:color="auto" w:fill="FFFFFF" w:themeFill="background1"/>
            <w:vAlign w:val="center"/>
          </w:tcPr>
          <w:p w14:paraId="6B984A6F" w14:textId="77777777" w:rsidR="00952D18" w:rsidRPr="00213CB3" w:rsidRDefault="00952D18" w:rsidP="00952D18">
            <w:pPr>
              <w:spacing w:after="60" w:line="360" w:lineRule="auto"/>
              <w:rPr>
                <w:sz w:val="20"/>
                <w:szCs w:val="16"/>
                <w:lang w:val="en-GB"/>
              </w:rPr>
            </w:pPr>
            <w:r>
              <w:rPr>
                <w:rFonts w:eastAsia="等线"/>
                <w:color w:val="000000" w:themeColor="text1"/>
                <w:szCs w:val="21"/>
              </w:rPr>
              <w:t>66.21</w:t>
            </w:r>
          </w:p>
        </w:tc>
        <w:tc>
          <w:tcPr>
            <w:tcW w:w="1417" w:type="dxa"/>
            <w:tcBorders>
              <w:top w:val="nil"/>
              <w:left w:val="nil"/>
              <w:bottom w:val="nil"/>
              <w:right w:val="nil"/>
            </w:tcBorders>
            <w:shd w:val="clear" w:color="auto" w:fill="FFFFFF" w:themeFill="background1"/>
            <w:vAlign w:val="bottom"/>
          </w:tcPr>
          <w:p w14:paraId="4C6C7216" w14:textId="77777777" w:rsidR="00952D18" w:rsidRPr="00213CB3" w:rsidRDefault="00952D18" w:rsidP="00952D18">
            <w:pPr>
              <w:spacing w:after="60" w:line="360" w:lineRule="auto"/>
              <w:rPr>
                <w:sz w:val="20"/>
                <w:szCs w:val="16"/>
                <w:lang w:val="en-GB"/>
              </w:rPr>
            </w:pPr>
            <w:r>
              <w:rPr>
                <w:rFonts w:eastAsia="等线"/>
                <w:color w:val="000000"/>
                <w:szCs w:val="21"/>
              </w:rPr>
              <w:t>10,714</w:t>
            </w:r>
          </w:p>
        </w:tc>
        <w:tc>
          <w:tcPr>
            <w:tcW w:w="1276" w:type="dxa"/>
            <w:tcBorders>
              <w:top w:val="nil"/>
              <w:left w:val="nil"/>
              <w:bottom w:val="nil"/>
              <w:right w:val="nil"/>
            </w:tcBorders>
            <w:shd w:val="clear" w:color="auto" w:fill="FFFFFF" w:themeFill="background1"/>
            <w:vAlign w:val="center"/>
          </w:tcPr>
          <w:p w14:paraId="77618497" w14:textId="003A76E6" w:rsidR="00952D18" w:rsidRPr="00952D18" w:rsidRDefault="00952D18" w:rsidP="00952D18">
            <w:pPr>
              <w:spacing w:after="60" w:line="360" w:lineRule="auto"/>
              <w:rPr>
                <w:rFonts w:eastAsiaTheme="minorEastAsia"/>
                <w:szCs w:val="20"/>
                <w:lang w:val="en-GB"/>
              </w:rPr>
            </w:pPr>
            <w:r w:rsidRPr="00952D18">
              <w:rPr>
                <w:rFonts w:eastAsiaTheme="minorEastAsia" w:hint="eastAsia"/>
                <w:szCs w:val="20"/>
                <w:lang w:val="en-GB"/>
              </w:rPr>
              <w:t>0.163</w:t>
            </w:r>
          </w:p>
        </w:tc>
        <w:tc>
          <w:tcPr>
            <w:tcW w:w="1134" w:type="dxa"/>
            <w:tcBorders>
              <w:top w:val="nil"/>
              <w:left w:val="nil"/>
              <w:bottom w:val="nil"/>
              <w:right w:val="nil"/>
            </w:tcBorders>
            <w:shd w:val="clear" w:color="auto" w:fill="FFFFFF" w:themeFill="background1"/>
            <w:vAlign w:val="center"/>
          </w:tcPr>
          <w:p w14:paraId="73288372" w14:textId="77777777" w:rsidR="00952D18" w:rsidRPr="00213CB3" w:rsidRDefault="00952D18" w:rsidP="00952D18">
            <w:pPr>
              <w:spacing w:after="60" w:line="360" w:lineRule="auto"/>
              <w:rPr>
                <w:sz w:val="20"/>
                <w:szCs w:val="16"/>
                <w:lang w:val="en-GB"/>
              </w:rPr>
            </w:pPr>
            <w:r>
              <w:rPr>
                <w:rFonts w:eastAsia="等线"/>
                <w:color w:val="000000" w:themeColor="text1"/>
                <w:szCs w:val="21"/>
              </w:rPr>
              <w:t>93.5</w:t>
            </w:r>
          </w:p>
        </w:tc>
        <w:tc>
          <w:tcPr>
            <w:tcW w:w="1701" w:type="dxa"/>
            <w:tcBorders>
              <w:top w:val="nil"/>
              <w:left w:val="nil"/>
              <w:bottom w:val="nil"/>
              <w:right w:val="nil"/>
            </w:tcBorders>
            <w:shd w:val="clear" w:color="auto" w:fill="FFFFFF" w:themeFill="background1"/>
          </w:tcPr>
          <w:p w14:paraId="7447B083" w14:textId="77777777" w:rsidR="00952D18" w:rsidRPr="00952D18" w:rsidRDefault="00952D18" w:rsidP="00952D18">
            <w:pPr>
              <w:spacing w:after="60" w:line="360" w:lineRule="auto"/>
              <w:rPr>
                <w:rFonts w:eastAsiaTheme="minorEastAsia"/>
                <w:szCs w:val="20"/>
                <w:lang w:val="en-GB"/>
              </w:rPr>
            </w:pPr>
            <w:r w:rsidRPr="00952D18">
              <w:rPr>
                <w:rFonts w:eastAsiaTheme="minorEastAsia" w:hint="eastAsia"/>
                <w:szCs w:val="20"/>
                <w:lang w:val="en-GB"/>
              </w:rPr>
              <w:t>0.151</w:t>
            </w:r>
          </w:p>
        </w:tc>
      </w:tr>
      <w:tr w:rsidR="00952D18" w:rsidRPr="0076058C" w14:paraId="586B91D7" w14:textId="77777777" w:rsidTr="00952D18">
        <w:trPr>
          <w:trHeight w:val="427"/>
        </w:trPr>
        <w:tc>
          <w:tcPr>
            <w:tcW w:w="1993" w:type="dxa"/>
            <w:tcBorders>
              <w:top w:val="nil"/>
              <w:left w:val="nil"/>
              <w:bottom w:val="nil"/>
              <w:right w:val="nil"/>
            </w:tcBorders>
            <w:shd w:val="clear" w:color="auto" w:fill="FFFFFF" w:themeFill="background1"/>
          </w:tcPr>
          <w:p w14:paraId="52BE1D30" w14:textId="43AD4CEC" w:rsidR="00952D18" w:rsidRPr="00213CB3" w:rsidRDefault="00952D18" w:rsidP="00952D18">
            <w:pPr>
              <w:spacing w:after="60" w:line="360" w:lineRule="auto"/>
              <w:rPr>
                <w:sz w:val="20"/>
                <w:szCs w:val="16"/>
                <w:lang w:val="en-GB"/>
              </w:rPr>
            </w:pPr>
            <w:r>
              <w:rPr>
                <w:rFonts w:eastAsiaTheme="minorEastAsia" w:hint="eastAsia"/>
                <w:color w:val="000000" w:themeColor="text1"/>
                <w:szCs w:val="21"/>
              </w:rPr>
              <w:t>Luo</w:t>
            </w:r>
            <w:r>
              <w:rPr>
                <w:color w:val="000000" w:themeColor="text1"/>
                <w:szCs w:val="21"/>
              </w:rPr>
              <w:fldChar w:fldCharType="begin"/>
            </w:r>
            <w:r w:rsidR="00C34A08">
              <w:rPr>
                <w:color w:val="000000" w:themeColor="text1"/>
                <w:szCs w:val="21"/>
              </w:rPr>
              <w:instrText xml:space="preserve"> ADDIN EN.CITE &lt;EndNote&gt;&lt;Cite&gt;&lt;Author&gt;Luo&lt;/Author&gt;&lt;Year&gt;2022&lt;/Year&gt;&lt;RecNum&gt;355&lt;/RecNum&gt;&lt;DisplayText&gt;&lt;style face="superscript"&gt;10&lt;/style&gt;&lt;/DisplayText&gt;&lt;record&gt;&lt;rec-number&gt;355&lt;/rec-number&gt;&lt;foreign-keys&gt;&lt;key app="EN" db-id="a9efaezpe5vszqefv9kpxwdbxev2e0w0x5fr" timestamp="1746350069"&gt;355&lt;/key&gt;&lt;/foreign-keys&gt;&lt;ref-type name="Journal Article"&gt;17&lt;/ref-type&gt;&lt;contributors&gt;&lt;authors&gt;&lt;author&gt;Luo, Qingsong&lt;/author&gt;&lt;author&gt;Wang, Hai&lt;/author&gt;&lt;author&gt;Wang, Liang&lt;/author&gt;&lt;author&gt;Xiao, Feng-Shou&lt;/author&gt;&lt;/authors&gt;&lt;/contributors&gt;&lt;titles&gt;&lt;title&gt;Alloyed PdCu Nanoparticles within Siliceous Zeolite Crystals for Catalytic Semihydrogenation&lt;/title&gt;&lt;secondary-title&gt;ACS Materials Au&lt;/secondary-title&gt;&lt;/titles&gt;&lt;periodical&gt;&lt;full-title&gt;ACS Materials Au&lt;/full-title&gt;&lt;/periodical&gt;&lt;pages&gt;313-320&lt;/pages&gt;&lt;volume&gt;2&lt;/volume&gt;&lt;number&gt;3&lt;/number&gt;&lt;dates&gt;&lt;year&gt;2022&lt;/year&gt;&lt;pub-dates&gt;&lt;date&gt;2022/05/11&lt;/date&gt;&lt;/pub-dates&gt;&lt;/dates&gt;&lt;publisher&gt;American Chemical Society&lt;/publisher&gt;&lt;urls&gt;&lt;related-urls&gt;&lt;url&gt;https://doi.org/10.1021/acsmaterialsau.1c00080&lt;/url&gt;&lt;/related-urls&gt;&lt;/urls&gt;&lt;electronic-resource-num&gt;10.1021/acsmaterialsau.1c00080&lt;/electronic-resource-num&gt;&lt;/record&gt;&lt;/Cite&gt;&lt;/EndNote&gt;</w:instrText>
            </w:r>
            <w:r>
              <w:rPr>
                <w:color w:val="000000" w:themeColor="text1"/>
                <w:szCs w:val="21"/>
              </w:rPr>
              <w:fldChar w:fldCharType="separate"/>
            </w:r>
            <w:r w:rsidR="00C34A08" w:rsidRPr="00C34A08">
              <w:rPr>
                <w:noProof/>
                <w:color w:val="000000" w:themeColor="text1"/>
                <w:szCs w:val="21"/>
                <w:vertAlign w:val="superscript"/>
              </w:rPr>
              <w:t>10</w:t>
            </w:r>
            <w:r>
              <w:rPr>
                <w:color w:val="000000" w:themeColor="text1"/>
                <w:szCs w:val="21"/>
              </w:rPr>
              <w:fldChar w:fldCharType="end"/>
            </w:r>
          </w:p>
        </w:tc>
        <w:tc>
          <w:tcPr>
            <w:tcW w:w="2118" w:type="dxa"/>
            <w:tcBorders>
              <w:top w:val="nil"/>
              <w:left w:val="nil"/>
              <w:bottom w:val="nil"/>
              <w:right w:val="nil"/>
            </w:tcBorders>
            <w:shd w:val="clear" w:color="auto" w:fill="FFFFFF" w:themeFill="background1"/>
            <w:vAlign w:val="bottom"/>
          </w:tcPr>
          <w:p w14:paraId="62729F10" w14:textId="77777777" w:rsidR="00952D18" w:rsidRPr="00952D18" w:rsidRDefault="00952D18" w:rsidP="00952D18">
            <w:pPr>
              <w:spacing w:after="60" w:line="360" w:lineRule="auto"/>
              <w:rPr>
                <w:sz w:val="20"/>
                <w:szCs w:val="16"/>
                <w:lang w:val="en-GB"/>
              </w:rPr>
            </w:pPr>
            <w:hyperlink r:id="rId15" w:history="1">
              <w:r w:rsidRPr="00952D18">
                <w:rPr>
                  <w:rStyle w:val="Hyperlink"/>
                  <w:rFonts w:eastAsia="等线"/>
                  <w:color w:val="000000" w:themeColor="text1"/>
                  <w:szCs w:val="21"/>
                  <w:u w:val="none"/>
                </w:rPr>
                <w:t>PdCu@S-1</w:t>
              </w:r>
            </w:hyperlink>
          </w:p>
        </w:tc>
        <w:tc>
          <w:tcPr>
            <w:tcW w:w="851" w:type="dxa"/>
            <w:tcBorders>
              <w:top w:val="nil"/>
              <w:left w:val="nil"/>
              <w:bottom w:val="nil"/>
              <w:right w:val="nil"/>
            </w:tcBorders>
            <w:shd w:val="clear" w:color="auto" w:fill="FFFFFF" w:themeFill="background1"/>
            <w:vAlign w:val="bottom"/>
          </w:tcPr>
          <w:p w14:paraId="624D26D7" w14:textId="77777777" w:rsidR="00952D18" w:rsidRPr="00213CB3" w:rsidRDefault="00952D18" w:rsidP="00952D18">
            <w:pPr>
              <w:spacing w:after="60" w:line="360" w:lineRule="auto"/>
              <w:rPr>
                <w:sz w:val="20"/>
                <w:szCs w:val="16"/>
                <w:lang w:val="en-GB"/>
              </w:rPr>
            </w:pPr>
            <w:r>
              <w:rPr>
                <w:rFonts w:eastAsia="等线"/>
                <w:color w:val="000000"/>
                <w:szCs w:val="21"/>
              </w:rPr>
              <w:t>180</w:t>
            </w:r>
          </w:p>
        </w:tc>
        <w:tc>
          <w:tcPr>
            <w:tcW w:w="1134" w:type="dxa"/>
            <w:tcBorders>
              <w:top w:val="nil"/>
              <w:left w:val="nil"/>
              <w:bottom w:val="nil"/>
              <w:right w:val="nil"/>
            </w:tcBorders>
            <w:shd w:val="clear" w:color="auto" w:fill="FFFFFF" w:themeFill="background1"/>
            <w:vAlign w:val="center"/>
          </w:tcPr>
          <w:p w14:paraId="44D7F3E0" w14:textId="77777777" w:rsidR="00952D18" w:rsidRPr="00213CB3" w:rsidRDefault="00952D18" w:rsidP="00952D18">
            <w:pPr>
              <w:spacing w:after="60" w:line="360" w:lineRule="auto"/>
              <w:rPr>
                <w:sz w:val="20"/>
                <w:szCs w:val="16"/>
                <w:lang w:val="en-GB"/>
              </w:rPr>
            </w:pPr>
            <w:r>
              <w:rPr>
                <w:rFonts w:eastAsia="等线"/>
                <w:color w:val="000000"/>
                <w:szCs w:val="21"/>
              </w:rPr>
              <w:t>1</w:t>
            </w:r>
          </w:p>
        </w:tc>
        <w:tc>
          <w:tcPr>
            <w:tcW w:w="1134" w:type="dxa"/>
            <w:tcBorders>
              <w:top w:val="nil"/>
              <w:left w:val="nil"/>
              <w:bottom w:val="nil"/>
              <w:right w:val="nil"/>
            </w:tcBorders>
            <w:shd w:val="clear" w:color="auto" w:fill="FFFFFF" w:themeFill="background1"/>
            <w:vAlign w:val="center"/>
          </w:tcPr>
          <w:p w14:paraId="2BB3B630" w14:textId="77777777" w:rsidR="00952D18" w:rsidRPr="00213CB3" w:rsidRDefault="00952D18" w:rsidP="00952D18">
            <w:pPr>
              <w:spacing w:after="60" w:line="360" w:lineRule="auto"/>
              <w:rPr>
                <w:sz w:val="20"/>
                <w:szCs w:val="16"/>
                <w:lang w:val="en-GB"/>
              </w:rPr>
            </w:pPr>
            <w:r>
              <w:rPr>
                <w:rFonts w:eastAsia="等线"/>
                <w:color w:val="000000"/>
                <w:szCs w:val="21"/>
              </w:rPr>
              <w:t>10</w:t>
            </w:r>
          </w:p>
        </w:tc>
        <w:tc>
          <w:tcPr>
            <w:tcW w:w="850" w:type="dxa"/>
            <w:tcBorders>
              <w:top w:val="nil"/>
              <w:left w:val="nil"/>
              <w:bottom w:val="nil"/>
              <w:right w:val="nil"/>
            </w:tcBorders>
            <w:shd w:val="clear" w:color="auto" w:fill="FFFFFF" w:themeFill="background1"/>
            <w:vAlign w:val="center"/>
          </w:tcPr>
          <w:p w14:paraId="286112CD" w14:textId="77777777" w:rsidR="00952D18" w:rsidRPr="00213CB3" w:rsidRDefault="00952D18" w:rsidP="00952D18">
            <w:pPr>
              <w:spacing w:after="60" w:line="360" w:lineRule="auto"/>
              <w:rPr>
                <w:sz w:val="20"/>
                <w:szCs w:val="16"/>
                <w:lang w:val="en-GB"/>
              </w:rPr>
            </w:pPr>
            <w:r>
              <w:rPr>
                <w:rFonts w:eastAsia="等线"/>
                <w:color w:val="000000"/>
                <w:szCs w:val="21"/>
              </w:rPr>
              <w:t>30</w:t>
            </w:r>
          </w:p>
        </w:tc>
        <w:tc>
          <w:tcPr>
            <w:tcW w:w="851" w:type="dxa"/>
            <w:tcBorders>
              <w:top w:val="nil"/>
              <w:left w:val="nil"/>
              <w:bottom w:val="nil"/>
              <w:right w:val="nil"/>
            </w:tcBorders>
            <w:shd w:val="clear" w:color="auto" w:fill="FFFFFF" w:themeFill="background1"/>
            <w:vAlign w:val="center"/>
          </w:tcPr>
          <w:p w14:paraId="2F1B0144" w14:textId="77777777" w:rsidR="00952D18" w:rsidRPr="00213CB3" w:rsidRDefault="00952D18" w:rsidP="00952D18">
            <w:pPr>
              <w:spacing w:after="60" w:line="360" w:lineRule="auto"/>
              <w:rPr>
                <w:sz w:val="20"/>
                <w:szCs w:val="16"/>
                <w:lang w:val="en-GB"/>
              </w:rPr>
            </w:pPr>
            <w:r>
              <w:rPr>
                <w:rFonts w:eastAsia="等线"/>
                <w:color w:val="000000"/>
                <w:szCs w:val="21"/>
              </w:rPr>
              <w:t>59</w:t>
            </w:r>
          </w:p>
        </w:tc>
        <w:tc>
          <w:tcPr>
            <w:tcW w:w="1417" w:type="dxa"/>
            <w:tcBorders>
              <w:top w:val="nil"/>
              <w:left w:val="nil"/>
              <w:bottom w:val="nil"/>
              <w:right w:val="nil"/>
            </w:tcBorders>
            <w:shd w:val="clear" w:color="auto" w:fill="FFFFFF" w:themeFill="background1"/>
            <w:vAlign w:val="center"/>
          </w:tcPr>
          <w:p w14:paraId="3A0C496C" w14:textId="77777777" w:rsidR="00952D18" w:rsidRPr="00213CB3" w:rsidRDefault="00952D18" w:rsidP="00952D18">
            <w:pPr>
              <w:spacing w:after="60" w:line="360" w:lineRule="auto"/>
              <w:rPr>
                <w:sz w:val="20"/>
                <w:szCs w:val="16"/>
                <w:lang w:val="en-GB"/>
              </w:rPr>
            </w:pPr>
            <w:r>
              <w:rPr>
                <w:rFonts w:eastAsia="等线"/>
                <w:color w:val="000000"/>
                <w:szCs w:val="21"/>
              </w:rPr>
              <w:t>40</w:t>
            </w:r>
            <w:r>
              <w:rPr>
                <w:rFonts w:eastAsia="等线" w:hint="eastAsia"/>
                <w:color w:val="000000"/>
                <w:szCs w:val="21"/>
              </w:rPr>
              <w:t>,</w:t>
            </w:r>
            <w:r>
              <w:rPr>
                <w:rFonts w:eastAsia="等线"/>
                <w:color w:val="000000"/>
                <w:szCs w:val="21"/>
              </w:rPr>
              <w:t>000</w:t>
            </w:r>
          </w:p>
        </w:tc>
        <w:tc>
          <w:tcPr>
            <w:tcW w:w="1276" w:type="dxa"/>
            <w:tcBorders>
              <w:top w:val="nil"/>
              <w:left w:val="nil"/>
              <w:bottom w:val="nil"/>
              <w:right w:val="nil"/>
            </w:tcBorders>
            <w:shd w:val="clear" w:color="auto" w:fill="FFFFFF" w:themeFill="background1"/>
            <w:vAlign w:val="center"/>
          </w:tcPr>
          <w:p w14:paraId="04698529" w14:textId="153D5632" w:rsidR="00952D18" w:rsidRPr="00952D18" w:rsidRDefault="00952D18" w:rsidP="00952D18">
            <w:pPr>
              <w:spacing w:after="60" w:line="360" w:lineRule="auto"/>
              <w:rPr>
                <w:rFonts w:eastAsiaTheme="minorEastAsia"/>
                <w:szCs w:val="20"/>
                <w:lang w:val="en-GB"/>
              </w:rPr>
            </w:pPr>
            <w:r w:rsidRPr="00952D18">
              <w:rPr>
                <w:rFonts w:eastAsiaTheme="minorEastAsia" w:hint="eastAsia"/>
                <w:szCs w:val="20"/>
                <w:lang w:val="en-GB"/>
              </w:rPr>
              <w:t>15.097</w:t>
            </w:r>
          </w:p>
        </w:tc>
        <w:tc>
          <w:tcPr>
            <w:tcW w:w="1134" w:type="dxa"/>
            <w:tcBorders>
              <w:top w:val="nil"/>
              <w:left w:val="nil"/>
              <w:bottom w:val="nil"/>
              <w:right w:val="nil"/>
            </w:tcBorders>
            <w:shd w:val="clear" w:color="auto" w:fill="FFFFFF" w:themeFill="background1"/>
            <w:vAlign w:val="bottom"/>
          </w:tcPr>
          <w:p w14:paraId="5F262FF6" w14:textId="77777777" w:rsidR="00952D18" w:rsidRPr="00213CB3" w:rsidRDefault="00952D18" w:rsidP="00952D18">
            <w:pPr>
              <w:spacing w:after="60" w:line="360" w:lineRule="auto"/>
              <w:rPr>
                <w:sz w:val="20"/>
                <w:szCs w:val="16"/>
                <w:lang w:val="en-GB"/>
              </w:rPr>
            </w:pPr>
            <w:r>
              <w:rPr>
                <w:rFonts w:eastAsia="等线"/>
                <w:color w:val="000000"/>
                <w:szCs w:val="21"/>
              </w:rPr>
              <w:t>80.0</w:t>
            </w:r>
          </w:p>
        </w:tc>
        <w:tc>
          <w:tcPr>
            <w:tcW w:w="1701" w:type="dxa"/>
            <w:tcBorders>
              <w:top w:val="nil"/>
              <w:left w:val="nil"/>
              <w:bottom w:val="nil"/>
              <w:right w:val="nil"/>
            </w:tcBorders>
            <w:shd w:val="clear" w:color="auto" w:fill="FFFFFF" w:themeFill="background1"/>
          </w:tcPr>
          <w:p w14:paraId="570AE7CD" w14:textId="77777777" w:rsidR="00952D18" w:rsidRPr="00952D18" w:rsidRDefault="00952D18" w:rsidP="00952D18">
            <w:pPr>
              <w:spacing w:after="60" w:line="360" w:lineRule="auto"/>
              <w:rPr>
                <w:rFonts w:eastAsiaTheme="minorEastAsia"/>
                <w:szCs w:val="20"/>
                <w:lang w:val="en-GB"/>
              </w:rPr>
            </w:pPr>
            <w:r w:rsidRPr="00952D18">
              <w:rPr>
                <w:rFonts w:eastAsiaTheme="minorEastAsia" w:hint="eastAsia"/>
                <w:szCs w:val="20"/>
                <w:lang w:val="en-GB"/>
              </w:rPr>
              <w:t>11.323</w:t>
            </w:r>
          </w:p>
        </w:tc>
      </w:tr>
      <w:tr w:rsidR="00952D18" w:rsidRPr="0076058C" w14:paraId="186009C0" w14:textId="77777777" w:rsidTr="00952D18">
        <w:trPr>
          <w:trHeight w:val="427"/>
        </w:trPr>
        <w:tc>
          <w:tcPr>
            <w:tcW w:w="1993" w:type="dxa"/>
            <w:tcBorders>
              <w:top w:val="nil"/>
              <w:left w:val="nil"/>
              <w:bottom w:val="nil"/>
              <w:right w:val="nil"/>
            </w:tcBorders>
            <w:shd w:val="clear" w:color="auto" w:fill="FFFFFF" w:themeFill="background1"/>
          </w:tcPr>
          <w:p w14:paraId="31C6D44D" w14:textId="1A45605B" w:rsidR="00952D18" w:rsidRPr="00213CB3" w:rsidRDefault="00952D18" w:rsidP="00952D18">
            <w:pPr>
              <w:spacing w:after="60" w:line="360" w:lineRule="auto"/>
              <w:rPr>
                <w:sz w:val="20"/>
                <w:szCs w:val="16"/>
                <w:lang w:val="en-GB"/>
              </w:rPr>
            </w:pPr>
            <w:r>
              <w:rPr>
                <w:rFonts w:eastAsiaTheme="minorEastAsia" w:hint="eastAsia"/>
                <w:color w:val="000000" w:themeColor="text1"/>
                <w:szCs w:val="21"/>
              </w:rPr>
              <w:t>Liu</w:t>
            </w:r>
            <w:r>
              <w:rPr>
                <w:color w:val="000000" w:themeColor="text1"/>
                <w:szCs w:val="21"/>
              </w:rPr>
              <w:fldChar w:fldCharType="begin"/>
            </w:r>
            <w:r w:rsidR="00C34A08">
              <w:rPr>
                <w:color w:val="000000" w:themeColor="text1"/>
                <w:szCs w:val="21"/>
              </w:rPr>
              <w:instrText xml:space="preserve"> ADDIN EN.CITE &lt;EndNote&gt;&lt;Cite&gt;&lt;Author&gt;Liu&lt;/Author&gt;&lt;Year&gt;2021&lt;/Year&gt;&lt;RecNum&gt;358&lt;/RecNum&gt;&lt;DisplayText&gt;&lt;style face="superscript"&gt;11&lt;/style&gt;&lt;/DisplayText&gt;&lt;record&gt;&lt;rec-number&gt;358&lt;/rec-number&gt;&lt;foreign-keys&gt;&lt;key app="EN" db-id="a9efaezpe5vszqefv9kpxwdbxev2e0w0x5fr" timestamp="1746351141"&gt;358&lt;/key&gt;&lt;/foreign-keys&gt;&lt;ref-type name="Journal Article"&gt;17&lt;/ref-type&gt;&lt;contributors&gt;&lt;authors&gt;&lt;author&gt;Liu, Fang&lt;/author&gt;&lt;author&gt;Xia, Yujia&lt;/author&gt;&lt;author&gt;Xu, Wenlong&lt;/author&gt;&lt;author&gt;Cao, Lina&lt;/author&gt;&lt;author&gt;Guan, Qiaoqiao&lt;/author&gt;&lt;author&gt;Gu, Qingqing&lt;/author&gt;&lt;author&gt;Yang, Bing&lt;/author&gt;&lt;author&gt;Lu, Junling&lt;/author&gt;&lt;/authors&gt;&lt;/contributors&gt;&lt;titles&gt;&lt;title&gt;Integration of Bimetallic Electronic Synergy with Oxide Site Isolation Improves the Selective Hydrogenation of Acetylene&lt;/title&gt;&lt;secondary-title&gt;Angewandte Chemie International Edition&lt;/secondary-title&gt;&lt;/titles&gt;&lt;periodical&gt;&lt;full-title&gt;Angewandte Chemie International Edition&lt;/full-title&gt;&lt;/periodical&gt;&lt;pages&gt;19324-19330&lt;/pages&gt;&lt;volume&gt;60&lt;/volume&gt;&lt;number&gt;35&lt;/number&gt;&lt;dates&gt;&lt;year&gt;2021&lt;/year&gt;&lt;/dates&gt;&lt;isbn&gt;1433-7851&lt;/isbn&gt;&lt;urls&gt;&lt;related-urls&gt;&lt;url&gt;https://onlinelibrary.wiley.com/doi/abs/10.1002/anie.202105931&lt;/url&gt;&lt;/related-urls&gt;&lt;/urls&gt;&lt;electronic-resource-num&gt;https://doi.org/10.1002/anie.202105931&lt;/electronic-resource-num&gt;&lt;/record&gt;&lt;/Cite&gt;&lt;/EndNote&gt;</w:instrText>
            </w:r>
            <w:r>
              <w:rPr>
                <w:color w:val="000000" w:themeColor="text1"/>
                <w:szCs w:val="21"/>
              </w:rPr>
              <w:fldChar w:fldCharType="separate"/>
            </w:r>
            <w:r w:rsidR="00C34A08" w:rsidRPr="00C34A08">
              <w:rPr>
                <w:noProof/>
                <w:color w:val="000000" w:themeColor="text1"/>
                <w:szCs w:val="21"/>
                <w:vertAlign w:val="superscript"/>
              </w:rPr>
              <w:t>11</w:t>
            </w:r>
            <w:r>
              <w:rPr>
                <w:color w:val="000000" w:themeColor="text1"/>
                <w:szCs w:val="21"/>
              </w:rPr>
              <w:fldChar w:fldCharType="end"/>
            </w:r>
          </w:p>
        </w:tc>
        <w:tc>
          <w:tcPr>
            <w:tcW w:w="2118" w:type="dxa"/>
            <w:tcBorders>
              <w:top w:val="nil"/>
              <w:left w:val="nil"/>
              <w:bottom w:val="nil"/>
              <w:right w:val="nil"/>
            </w:tcBorders>
            <w:shd w:val="clear" w:color="auto" w:fill="FFFFFF" w:themeFill="background1"/>
            <w:vAlign w:val="bottom"/>
          </w:tcPr>
          <w:p w14:paraId="33CB56BB" w14:textId="77777777" w:rsidR="00952D18" w:rsidRPr="00213CB3" w:rsidRDefault="00952D18" w:rsidP="00952D18">
            <w:pPr>
              <w:spacing w:after="60" w:line="360" w:lineRule="auto"/>
              <w:rPr>
                <w:sz w:val="20"/>
                <w:szCs w:val="16"/>
                <w:lang w:val="en-GB"/>
              </w:rPr>
            </w:pPr>
            <w:proofErr w:type="spellStart"/>
            <w:r>
              <w:rPr>
                <w:rFonts w:eastAsia="等线"/>
                <w:color w:val="000000"/>
                <w:szCs w:val="21"/>
              </w:rPr>
              <w:t>Ag@Pd</w:t>
            </w:r>
            <w:proofErr w:type="spellEnd"/>
            <w:r>
              <w:rPr>
                <w:rFonts w:eastAsia="等线"/>
                <w:color w:val="000000"/>
                <w:szCs w:val="21"/>
              </w:rPr>
              <w:t>/SiO</w:t>
            </w:r>
            <w:r>
              <w:rPr>
                <w:rFonts w:eastAsia="等线"/>
                <w:color w:val="000000"/>
                <w:szCs w:val="21"/>
                <w:vertAlign w:val="subscript"/>
              </w:rPr>
              <w:t>2</w:t>
            </w:r>
          </w:p>
        </w:tc>
        <w:tc>
          <w:tcPr>
            <w:tcW w:w="851" w:type="dxa"/>
            <w:tcBorders>
              <w:top w:val="nil"/>
              <w:left w:val="nil"/>
              <w:bottom w:val="nil"/>
              <w:right w:val="nil"/>
            </w:tcBorders>
            <w:shd w:val="clear" w:color="auto" w:fill="FFFFFF" w:themeFill="background1"/>
            <w:vAlign w:val="bottom"/>
          </w:tcPr>
          <w:p w14:paraId="1ACB05B9" w14:textId="77777777" w:rsidR="00952D18" w:rsidRPr="00213CB3" w:rsidRDefault="00952D18" w:rsidP="00952D18">
            <w:pPr>
              <w:spacing w:after="60" w:line="360" w:lineRule="auto"/>
              <w:rPr>
                <w:sz w:val="20"/>
                <w:szCs w:val="16"/>
                <w:lang w:val="en-GB"/>
              </w:rPr>
            </w:pPr>
            <w:r>
              <w:rPr>
                <w:rFonts w:eastAsia="等线"/>
                <w:color w:val="000000"/>
                <w:szCs w:val="21"/>
              </w:rPr>
              <w:t>108</w:t>
            </w:r>
          </w:p>
        </w:tc>
        <w:tc>
          <w:tcPr>
            <w:tcW w:w="1134" w:type="dxa"/>
            <w:tcBorders>
              <w:top w:val="nil"/>
              <w:left w:val="nil"/>
              <w:bottom w:val="nil"/>
              <w:right w:val="nil"/>
            </w:tcBorders>
            <w:shd w:val="clear" w:color="auto" w:fill="FFFFFF" w:themeFill="background1"/>
            <w:vAlign w:val="center"/>
          </w:tcPr>
          <w:p w14:paraId="79A7501D" w14:textId="77777777" w:rsidR="00952D18" w:rsidRPr="00213CB3" w:rsidRDefault="00952D18" w:rsidP="00952D18">
            <w:pPr>
              <w:spacing w:after="60" w:line="360" w:lineRule="auto"/>
              <w:rPr>
                <w:sz w:val="20"/>
                <w:szCs w:val="16"/>
                <w:lang w:val="en-GB"/>
              </w:rPr>
            </w:pPr>
            <w:r>
              <w:rPr>
                <w:rFonts w:eastAsia="等线"/>
                <w:color w:val="000000"/>
                <w:szCs w:val="21"/>
              </w:rPr>
              <w:t>1</w:t>
            </w:r>
          </w:p>
        </w:tc>
        <w:tc>
          <w:tcPr>
            <w:tcW w:w="1134" w:type="dxa"/>
            <w:tcBorders>
              <w:top w:val="nil"/>
              <w:left w:val="nil"/>
              <w:bottom w:val="nil"/>
              <w:right w:val="nil"/>
            </w:tcBorders>
            <w:shd w:val="clear" w:color="auto" w:fill="FFFFFF" w:themeFill="background1"/>
            <w:vAlign w:val="center"/>
          </w:tcPr>
          <w:p w14:paraId="22B9546F" w14:textId="77777777" w:rsidR="00952D18" w:rsidRPr="00213CB3" w:rsidRDefault="00952D18" w:rsidP="00952D18">
            <w:pPr>
              <w:spacing w:after="60" w:line="360" w:lineRule="auto"/>
              <w:rPr>
                <w:sz w:val="20"/>
                <w:szCs w:val="16"/>
                <w:lang w:val="en-GB"/>
              </w:rPr>
            </w:pPr>
            <w:r>
              <w:rPr>
                <w:rFonts w:eastAsia="等线"/>
                <w:color w:val="000000"/>
                <w:szCs w:val="21"/>
              </w:rPr>
              <w:t>2</w:t>
            </w:r>
          </w:p>
        </w:tc>
        <w:tc>
          <w:tcPr>
            <w:tcW w:w="850" w:type="dxa"/>
            <w:tcBorders>
              <w:top w:val="nil"/>
              <w:left w:val="nil"/>
              <w:bottom w:val="nil"/>
              <w:right w:val="nil"/>
            </w:tcBorders>
            <w:shd w:val="clear" w:color="auto" w:fill="FFFFFF" w:themeFill="background1"/>
            <w:vAlign w:val="center"/>
          </w:tcPr>
          <w:p w14:paraId="3AE8EF61" w14:textId="77777777" w:rsidR="00952D18" w:rsidRPr="00213CB3" w:rsidRDefault="00952D18" w:rsidP="00952D18">
            <w:pPr>
              <w:spacing w:after="60" w:line="360" w:lineRule="auto"/>
              <w:rPr>
                <w:sz w:val="20"/>
                <w:szCs w:val="16"/>
                <w:lang w:val="en-GB"/>
              </w:rPr>
            </w:pPr>
            <w:r>
              <w:rPr>
                <w:rFonts w:eastAsia="等线"/>
                <w:color w:val="000000"/>
                <w:szCs w:val="21"/>
              </w:rPr>
              <w:t>50</w:t>
            </w:r>
          </w:p>
        </w:tc>
        <w:tc>
          <w:tcPr>
            <w:tcW w:w="851" w:type="dxa"/>
            <w:tcBorders>
              <w:top w:val="nil"/>
              <w:left w:val="nil"/>
              <w:bottom w:val="nil"/>
              <w:right w:val="nil"/>
            </w:tcBorders>
            <w:shd w:val="clear" w:color="auto" w:fill="FFFFFF" w:themeFill="background1"/>
            <w:vAlign w:val="center"/>
          </w:tcPr>
          <w:p w14:paraId="153439E7" w14:textId="77777777" w:rsidR="00952D18" w:rsidRPr="00213CB3" w:rsidRDefault="00952D18" w:rsidP="00952D18">
            <w:pPr>
              <w:spacing w:after="60" w:line="360" w:lineRule="auto"/>
              <w:rPr>
                <w:sz w:val="20"/>
                <w:szCs w:val="16"/>
                <w:lang w:val="en-GB"/>
              </w:rPr>
            </w:pPr>
            <w:r>
              <w:rPr>
                <w:rFonts w:eastAsia="等线"/>
                <w:color w:val="000000"/>
                <w:szCs w:val="21"/>
              </w:rPr>
              <w:t>47</w:t>
            </w:r>
          </w:p>
        </w:tc>
        <w:tc>
          <w:tcPr>
            <w:tcW w:w="1417" w:type="dxa"/>
            <w:tcBorders>
              <w:top w:val="nil"/>
              <w:left w:val="nil"/>
              <w:bottom w:val="nil"/>
              <w:right w:val="nil"/>
            </w:tcBorders>
            <w:shd w:val="clear" w:color="auto" w:fill="FFFFFF" w:themeFill="background1"/>
            <w:vAlign w:val="bottom"/>
          </w:tcPr>
          <w:p w14:paraId="0F9E0858" w14:textId="77777777" w:rsidR="00952D18" w:rsidRPr="00213CB3" w:rsidRDefault="00952D18" w:rsidP="00952D18">
            <w:pPr>
              <w:spacing w:after="60" w:line="360" w:lineRule="auto"/>
              <w:rPr>
                <w:sz w:val="20"/>
                <w:szCs w:val="16"/>
                <w:lang w:val="en-GB"/>
              </w:rPr>
            </w:pPr>
            <w:r>
              <w:rPr>
                <w:rFonts w:eastAsia="等线"/>
                <w:color w:val="000000"/>
                <w:szCs w:val="21"/>
              </w:rPr>
              <w:t>60</w:t>
            </w:r>
            <w:r>
              <w:rPr>
                <w:rFonts w:eastAsia="等线" w:hint="eastAsia"/>
                <w:color w:val="000000"/>
                <w:szCs w:val="21"/>
              </w:rPr>
              <w:t>,</w:t>
            </w:r>
            <w:r>
              <w:rPr>
                <w:rFonts w:eastAsia="等线"/>
                <w:color w:val="000000"/>
                <w:szCs w:val="21"/>
              </w:rPr>
              <w:t>000</w:t>
            </w:r>
          </w:p>
        </w:tc>
        <w:tc>
          <w:tcPr>
            <w:tcW w:w="1276" w:type="dxa"/>
            <w:tcBorders>
              <w:top w:val="nil"/>
              <w:left w:val="nil"/>
              <w:bottom w:val="nil"/>
              <w:right w:val="nil"/>
            </w:tcBorders>
            <w:shd w:val="clear" w:color="auto" w:fill="FFFFFF" w:themeFill="background1"/>
            <w:vAlign w:val="center"/>
          </w:tcPr>
          <w:p w14:paraId="3CB2DF00" w14:textId="12CB916F" w:rsidR="00952D18" w:rsidRPr="00952D18" w:rsidRDefault="00952D18" w:rsidP="00952D18">
            <w:pPr>
              <w:spacing w:after="60" w:line="360" w:lineRule="auto"/>
              <w:rPr>
                <w:rFonts w:eastAsiaTheme="minorEastAsia"/>
                <w:szCs w:val="20"/>
                <w:lang w:val="en-GB"/>
              </w:rPr>
            </w:pPr>
            <w:r w:rsidRPr="00952D18">
              <w:rPr>
                <w:rFonts w:eastAsiaTheme="minorEastAsia" w:hint="eastAsia"/>
                <w:szCs w:val="20"/>
                <w:lang w:val="en-GB"/>
              </w:rPr>
              <w:t>2.733</w:t>
            </w:r>
          </w:p>
        </w:tc>
        <w:tc>
          <w:tcPr>
            <w:tcW w:w="1134" w:type="dxa"/>
            <w:tcBorders>
              <w:top w:val="nil"/>
              <w:left w:val="nil"/>
              <w:bottom w:val="nil"/>
              <w:right w:val="nil"/>
            </w:tcBorders>
            <w:shd w:val="clear" w:color="auto" w:fill="FFFFFF" w:themeFill="background1"/>
            <w:vAlign w:val="bottom"/>
          </w:tcPr>
          <w:p w14:paraId="3521E455" w14:textId="77777777" w:rsidR="00952D18" w:rsidRPr="00213CB3" w:rsidRDefault="00952D18" w:rsidP="00952D18">
            <w:pPr>
              <w:spacing w:after="60" w:line="360" w:lineRule="auto"/>
              <w:rPr>
                <w:sz w:val="20"/>
                <w:szCs w:val="16"/>
                <w:lang w:val="en-GB"/>
              </w:rPr>
            </w:pPr>
            <w:r>
              <w:rPr>
                <w:rFonts w:eastAsia="等线"/>
                <w:color w:val="000000"/>
                <w:szCs w:val="21"/>
              </w:rPr>
              <w:t>95.2</w:t>
            </w:r>
          </w:p>
        </w:tc>
        <w:tc>
          <w:tcPr>
            <w:tcW w:w="1701" w:type="dxa"/>
            <w:tcBorders>
              <w:top w:val="nil"/>
              <w:left w:val="nil"/>
              <w:bottom w:val="nil"/>
              <w:right w:val="nil"/>
            </w:tcBorders>
            <w:shd w:val="clear" w:color="auto" w:fill="FFFFFF" w:themeFill="background1"/>
          </w:tcPr>
          <w:p w14:paraId="704168D8" w14:textId="77777777" w:rsidR="00952D18" w:rsidRPr="00952D18" w:rsidRDefault="00952D18" w:rsidP="00952D18">
            <w:pPr>
              <w:spacing w:after="60" w:line="360" w:lineRule="auto"/>
              <w:rPr>
                <w:rFonts w:eastAsiaTheme="minorEastAsia"/>
                <w:szCs w:val="20"/>
                <w:lang w:val="en-GB"/>
              </w:rPr>
            </w:pPr>
            <w:r w:rsidRPr="00952D18">
              <w:rPr>
                <w:rFonts w:eastAsiaTheme="minorEastAsia" w:hint="eastAsia"/>
                <w:szCs w:val="20"/>
                <w:lang w:val="en-GB"/>
              </w:rPr>
              <w:t>2.597</w:t>
            </w:r>
          </w:p>
        </w:tc>
      </w:tr>
      <w:tr w:rsidR="00952D18" w:rsidRPr="0076058C" w14:paraId="0CC56783" w14:textId="77777777" w:rsidTr="00952D18">
        <w:trPr>
          <w:trHeight w:val="427"/>
        </w:trPr>
        <w:tc>
          <w:tcPr>
            <w:tcW w:w="1993" w:type="dxa"/>
            <w:tcBorders>
              <w:top w:val="nil"/>
              <w:left w:val="nil"/>
              <w:bottom w:val="single" w:sz="12" w:space="0" w:color="auto"/>
              <w:right w:val="nil"/>
            </w:tcBorders>
            <w:shd w:val="clear" w:color="auto" w:fill="FFFFFF" w:themeFill="background1"/>
          </w:tcPr>
          <w:p w14:paraId="3762D827" w14:textId="796C1189" w:rsidR="00952D18" w:rsidRPr="00213CB3" w:rsidRDefault="00952D18" w:rsidP="00952D18">
            <w:pPr>
              <w:spacing w:after="60" w:line="360" w:lineRule="auto"/>
              <w:rPr>
                <w:sz w:val="20"/>
                <w:szCs w:val="16"/>
                <w:lang w:val="en-GB"/>
              </w:rPr>
            </w:pPr>
            <w:r>
              <w:rPr>
                <w:rFonts w:eastAsiaTheme="minorEastAsia" w:hint="eastAsia"/>
                <w:color w:val="000000" w:themeColor="text1"/>
                <w:szCs w:val="21"/>
              </w:rPr>
              <w:t>Feng</w:t>
            </w:r>
            <w:r>
              <w:rPr>
                <w:color w:val="000000" w:themeColor="text1"/>
                <w:szCs w:val="21"/>
              </w:rPr>
              <w:fldChar w:fldCharType="begin"/>
            </w:r>
            <w:r w:rsidR="00C34A08">
              <w:rPr>
                <w:color w:val="000000" w:themeColor="text1"/>
                <w:szCs w:val="21"/>
              </w:rPr>
              <w:instrText xml:space="preserve"> ADDIN EN.CITE &lt;EndNote&gt;&lt;Cite&gt;&lt;Author&gt;Feng&lt;/Author&gt;&lt;Year&gt;2016&lt;/Year&gt;&lt;RecNum&gt;359&lt;/RecNum&gt;&lt;DisplayText&gt;&lt;style face="superscript"&gt;12&lt;/style&gt;&lt;/DisplayText&gt;&lt;record&gt;&lt;rec-number&gt;359&lt;/rec-number&gt;&lt;foreign-keys&gt;&lt;key app="EN" db-id="a9efaezpe5vszqefv9kpxwdbxev2e0w0x5fr" timestamp="1746352372"&gt;359&lt;/key&gt;&lt;/foreign-keys&gt;&lt;ref-type name="Journal Article"&gt;17&lt;/ref-type&gt;&lt;contributors&gt;&lt;authors&gt;&lt;author&gt;Feng, Junting&lt;/author&gt;&lt;author&gt;Liu, Yanan&lt;/author&gt;&lt;author&gt;Yin, Min&lt;/author&gt;&lt;author&gt;He, Yufei&lt;/author&gt;&lt;author&gt;Zhao, Jiaying&lt;/author&gt;&lt;author&gt;Sun, Jianhua&lt;/author&gt;&lt;author&gt;Li, Dianqing&lt;/author&gt;&lt;/authors&gt;&lt;/contributors&gt;&lt;titles&gt;&lt;title&gt;Preparation and structure-property relationships of supported trimetallic PdAuAg catalysts for the selective hydrogenation of acetylene&lt;/title&gt;&lt;secondary-title&gt;Journal of Catalysis&lt;/secondary-title&gt;&lt;/titles&gt;&lt;periodical&gt;&lt;full-title&gt;Journal of Catalysis&lt;/full-title&gt;&lt;/periodical&gt;&lt;pages&gt;854-864&lt;/pages&gt;&lt;volume&gt;344&lt;/volume&gt;&lt;keywords&gt;&lt;keyword&gt;Selective hydrogenation&lt;/keyword&gt;&lt;keyword&gt;PdAuAg trimetallic catalyst&lt;/keyword&gt;&lt;keyword&gt;Synergetic effect&lt;/keyword&gt;&lt;keyword&gt;Mesocrystals&lt;/keyword&gt;&lt;keyword&gt;Defect sites&lt;/keyword&gt;&lt;/keywords&gt;&lt;dates&gt;&lt;year&gt;2016&lt;/year&gt;&lt;pub-dates&gt;&lt;date&gt;2016/12/01/&lt;/date&gt;&lt;/pub-dates&gt;&lt;/dates&gt;&lt;isbn&gt;0021-9517&lt;/isbn&gt;&lt;urls&gt;&lt;related-urls&gt;&lt;url&gt;https://www.sciencedirect.com/science/article/pii/S0021951716301415&lt;/url&gt;&lt;/related-urls&gt;&lt;/urls&gt;&lt;electronic-resource-num&gt;https://doi.org/10.1016/j.jcat.2016.08.003&lt;/electronic-resource-num&gt;&lt;/record&gt;&lt;/Cite&gt;&lt;/EndNote&gt;</w:instrText>
            </w:r>
            <w:r>
              <w:rPr>
                <w:color w:val="000000" w:themeColor="text1"/>
                <w:szCs w:val="21"/>
              </w:rPr>
              <w:fldChar w:fldCharType="separate"/>
            </w:r>
            <w:r w:rsidR="00C34A08" w:rsidRPr="00C34A08">
              <w:rPr>
                <w:noProof/>
                <w:color w:val="000000" w:themeColor="text1"/>
                <w:szCs w:val="21"/>
                <w:vertAlign w:val="superscript"/>
              </w:rPr>
              <w:t>12</w:t>
            </w:r>
            <w:r>
              <w:rPr>
                <w:color w:val="000000" w:themeColor="text1"/>
                <w:szCs w:val="21"/>
              </w:rPr>
              <w:fldChar w:fldCharType="end"/>
            </w:r>
          </w:p>
        </w:tc>
        <w:tc>
          <w:tcPr>
            <w:tcW w:w="2118" w:type="dxa"/>
            <w:tcBorders>
              <w:top w:val="nil"/>
              <w:left w:val="nil"/>
              <w:bottom w:val="single" w:sz="12" w:space="0" w:color="auto"/>
              <w:right w:val="nil"/>
            </w:tcBorders>
            <w:shd w:val="clear" w:color="auto" w:fill="FFFFFF" w:themeFill="background1"/>
            <w:vAlign w:val="bottom"/>
          </w:tcPr>
          <w:p w14:paraId="660B1BFE" w14:textId="77777777" w:rsidR="00952D18" w:rsidRPr="00213CB3" w:rsidRDefault="00952D18" w:rsidP="00952D18">
            <w:pPr>
              <w:spacing w:after="60" w:line="360" w:lineRule="auto"/>
              <w:rPr>
                <w:sz w:val="20"/>
                <w:szCs w:val="16"/>
                <w:lang w:val="en-GB"/>
              </w:rPr>
            </w:pPr>
            <w:proofErr w:type="spellStart"/>
            <w:r>
              <w:rPr>
                <w:rFonts w:eastAsia="等线"/>
                <w:color w:val="000000"/>
                <w:szCs w:val="21"/>
              </w:rPr>
              <w:t>PdAg</w:t>
            </w:r>
            <w:proofErr w:type="spellEnd"/>
            <w:r>
              <w:rPr>
                <w:rFonts w:eastAsia="等线"/>
                <w:color w:val="000000"/>
                <w:szCs w:val="21"/>
              </w:rPr>
              <w:t>/Mg–Ti</w:t>
            </w:r>
          </w:p>
        </w:tc>
        <w:tc>
          <w:tcPr>
            <w:tcW w:w="851" w:type="dxa"/>
            <w:tcBorders>
              <w:top w:val="nil"/>
              <w:left w:val="nil"/>
              <w:bottom w:val="single" w:sz="12" w:space="0" w:color="auto"/>
              <w:right w:val="nil"/>
            </w:tcBorders>
            <w:shd w:val="clear" w:color="auto" w:fill="FFFFFF" w:themeFill="background1"/>
            <w:vAlign w:val="bottom"/>
          </w:tcPr>
          <w:p w14:paraId="533DD895" w14:textId="77777777" w:rsidR="00952D18" w:rsidRPr="00213CB3" w:rsidRDefault="00952D18" w:rsidP="00952D18">
            <w:pPr>
              <w:spacing w:after="60" w:line="360" w:lineRule="auto"/>
              <w:rPr>
                <w:sz w:val="20"/>
                <w:szCs w:val="16"/>
                <w:lang w:val="en-GB"/>
              </w:rPr>
            </w:pPr>
            <w:r>
              <w:rPr>
                <w:rFonts w:eastAsia="等线"/>
                <w:color w:val="000000"/>
                <w:szCs w:val="21"/>
              </w:rPr>
              <w:t>70</w:t>
            </w:r>
          </w:p>
        </w:tc>
        <w:tc>
          <w:tcPr>
            <w:tcW w:w="1134" w:type="dxa"/>
            <w:tcBorders>
              <w:top w:val="nil"/>
              <w:left w:val="nil"/>
              <w:bottom w:val="single" w:sz="12" w:space="0" w:color="auto"/>
              <w:right w:val="nil"/>
            </w:tcBorders>
            <w:shd w:val="clear" w:color="auto" w:fill="FFFFFF" w:themeFill="background1"/>
            <w:vAlign w:val="center"/>
          </w:tcPr>
          <w:p w14:paraId="06AAA8E5" w14:textId="77777777" w:rsidR="00952D18" w:rsidRPr="00213CB3" w:rsidRDefault="00952D18" w:rsidP="00952D18">
            <w:pPr>
              <w:spacing w:after="60" w:line="360" w:lineRule="auto"/>
              <w:rPr>
                <w:sz w:val="20"/>
                <w:szCs w:val="16"/>
                <w:lang w:val="en-GB"/>
              </w:rPr>
            </w:pPr>
            <w:r>
              <w:rPr>
                <w:rFonts w:eastAsia="等线"/>
                <w:color w:val="000000"/>
                <w:szCs w:val="21"/>
              </w:rPr>
              <w:t>0.33</w:t>
            </w:r>
          </w:p>
        </w:tc>
        <w:tc>
          <w:tcPr>
            <w:tcW w:w="1134" w:type="dxa"/>
            <w:tcBorders>
              <w:top w:val="nil"/>
              <w:left w:val="nil"/>
              <w:bottom w:val="single" w:sz="12" w:space="0" w:color="auto"/>
              <w:right w:val="nil"/>
            </w:tcBorders>
            <w:shd w:val="clear" w:color="auto" w:fill="FFFFFF" w:themeFill="background1"/>
            <w:vAlign w:val="center"/>
          </w:tcPr>
          <w:p w14:paraId="5C1E07B8" w14:textId="77777777" w:rsidR="00952D18" w:rsidRPr="00213CB3" w:rsidRDefault="00952D18" w:rsidP="00952D18">
            <w:pPr>
              <w:spacing w:after="60" w:line="360" w:lineRule="auto"/>
              <w:rPr>
                <w:sz w:val="20"/>
                <w:szCs w:val="16"/>
                <w:lang w:val="en-GB"/>
              </w:rPr>
            </w:pPr>
            <w:r>
              <w:rPr>
                <w:rFonts w:eastAsia="等线"/>
                <w:color w:val="000000"/>
                <w:szCs w:val="21"/>
              </w:rPr>
              <w:t>0.66</w:t>
            </w:r>
          </w:p>
        </w:tc>
        <w:tc>
          <w:tcPr>
            <w:tcW w:w="850" w:type="dxa"/>
            <w:tcBorders>
              <w:top w:val="nil"/>
              <w:left w:val="nil"/>
              <w:bottom w:val="single" w:sz="12" w:space="0" w:color="auto"/>
              <w:right w:val="nil"/>
            </w:tcBorders>
            <w:shd w:val="clear" w:color="auto" w:fill="FFFFFF" w:themeFill="background1"/>
            <w:vAlign w:val="center"/>
          </w:tcPr>
          <w:p w14:paraId="071B1655" w14:textId="77777777" w:rsidR="00952D18" w:rsidRPr="00213CB3" w:rsidRDefault="00952D18" w:rsidP="00952D18">
            <w:pPr>
              <w:spacing w:after="60" w:line="360" w:lineRule="auto"/>
              <w:rPr>
                <w:sz w:val="20"/>
                <w:szCs w:val="16"/>
                <w:lang w:val="en-GB"/>
              </w:rPr>
            </w:pPr>
            <w:r>
              <w:rPr>
                <w:rFonts w:eastAsia="等线"/>
                <w:color w:val="000000"/>
                <w:szCs w:val="21"/>
              </w:rPr>
              <w:t>33.8</w:t>
            </w:r>
          </w:p>
        </w:tc>
        <w:tc>
          <w:tcPr>
            <w:tcW w:w="851" w:type="dxa"/>
            <w:tcBorders>
              <w:top w:val="nil"/>
              <w:left w:val="nil"/>
              <w:bottom w:val="single" w:sz="12" w:space="0" w:color="auto"/>
              <w:right w:val="nil"/>
            </w:tcBorders>
            <w:shd w:val="clear" w:color="auto" w:fill="FFFFFF" w:themeFill="background1"/>
            <w:vAlign w:val="center"/>
          </w:tcPr>
          <w:p w14:paraId="3534715A" w14:textId="77777777" w:rsidR="00952D18" w:rsidRPr="00213CB3" w:rsidRDefault="00952D18" w:rsidP="00952D18">
            <w:pPr>
              <w:spacing w:after="60" w:line="360" w:lineRule="auto"/>
              <w:rPr>
                <w:sz w:val="20"/>
                <w:szCs w:val="16"/>
                <w:lang w:val="en-GB"/>
              </w:rPr>
            </w:pPr>
            <w:r>
              <w:rPr>
                <w:rFonts w:eastAsia="等线"/>
                <w:color w:val="000000"/>
                <w:szCs w:val="21"/>
              </w:rPr>
              <w:t>65.2</w:t>
            </w:r>
          </w:p>
        </w:tc>
        <w:tc>
          <w:tcPr>
            <w:tcW w:w="1417" w:type="dxa"/>
            <w:tcBorders>
              <w:top w:val="nil"/>
              <w:left w:val="nil"/>
              <w:bottom w:val="single" w:sz="12" w:space="0" w:color="auto"/>
              <w:right w:val="nil"/>
            </w:tcBorders>
            <w:shd w:val="clear" w:color="auto" w:fill="FFFFFF" w:themeFill="background1"/>
            <w:vAlign w:val="bottom"/>
          </w:tcPr>
          <w:p w14:paraId="37ED658F" w14:textId="77777777" w:rsidR="00952D18" w:rsidRPr="00213CB3" w:rsidRDefault="00952D18" w:rsidP="00952D18">
            <w:pPr>
              <w:spacing w:after="60" w:line="360" w:lineRule="auto"/>
              <w:rPr>
                <w:sz w:val="20"/>
                <w:szCs w:val="16"/>
                <w:lang w:val="en-GB"/>
              </w:rPr>
            </w:pPr>
            <w:r>
              <w:rPr>
                <w:rFonts w:eastAsia="等线"/>
                <w:color w:val="000000"/>
                <w:szCs w:val="21"/>
              </w:rPr>
              <w:t>100</w:t>
            </w:r>
            <w:r>
              <w:rPr>
                <w:rFonts w:eastAsia="等线" w:hint="eastAsia"/>
                <w:color w:val="000000"/>
                <w:szCs w:val="21"/>
              </w:rPr>
              <w:t>,</w:t>
            </w:r>
            <w:r>
              <w:rPr>
                <w:rFonts w:eastAsia="等线"/>
                <w:color w:val="000000"/>
                <w:szCs w:val="21"/>
              </w:rPr>
              <w:t>500</w:t>
            </w:r>
          </w:p>
        </w:tc>
        <w:tc>
          <w:tcPr>
            <w:tcW w:w="1276" w:type="dxa"/>
            <w:tcBorders>
              <w:top w:val="nil"/>
              <w:left w:val="nil"/>
              <w:bottom w:val="single" w:sz="12" w:space="0" w:color="auto"/>
              <w:right w:val="nil"/>
            </w:tcBorders>
            <w:shd w:val="clear" w:color="auto" w:fill="FFFFFF" w:themeFill="background1"/>
            <w:vAlign w:val="center"/>
          </w:tcPr>
          <w:p w14:paraId="295DECF4" w14:textId="23E5BD65" w:rsidR="00952D18" w:rsidRPr="00952D18" w:rsidRDefault="00952D18" w:rsidP="00952D18">
            <w:pPr>
              <w:spacing w:after="60" w:line="360" w:lineRule="auto"/>
              <w:rPr>
                <w:rFonts w:eastAsiaTheme="minorEastAsia"/>
                <w:szCs w:val="20"/>
                <w:lang w:val="en-GB"/>
              </w:rPr>
            </w:pPr>
            <w:r w:rsidRPr="00952D18">
              <w:rPr>
                <w:rFonts w:eastAsiaTheme="minorEastAsia" w:hint="eastAsia"/>
                <w:szCs w:val="20"/>
                <w:lang w:val="en-GB"/>
              </w:rPr>
              <w:t>1.466</w:t>
            </w:r>
          </w:p>
        </w:tc>
        <w:tc>
          <w:tcPr>
            <w:tcW w:w="1134" w:type="dxa"/>
            <w:tcBorders>
              <w:top w:val="nil"/>
              <w:left w:val="nil"/>
              <w:bottom w:val="single" w:sz="12" w:space="0" w:color="auto"/>
              <w:right w:val="nil"/>
            </w:tcBorders>
            <w:shd w:val="clear" w:color="auto" w:fill="FFFFFF" w:themeFill="background1"/>
            <w:vAlign w:val="bottom"/>
          </w:tcPr>
          <w:p w14:paraId="1358037E" w14:textId="77777777" w:rsidR="00952D18" w:rsidRPr="00213CB3" w:rsidRDefault="00952D18" w:rsidP="00952D18">
            <w:pPr>
              <w:spacing w:after="60" w:line="360" w:lineRule="auto"/>
              <w:rPr>
                <w:sz w:val="20"/>
                <w:szCs w:val="16"/>
                <w:lang w:val="en-GB"/>
              </w:rPr>
            </w:pPr>
            <w:r>
              <w:rPr>
                <w:rFonts w:eastAsia="等线"/>
                <w:color w:val="000000"/>
                <w:szCs w:val="21"/>
              </w:rPr>
              <w:t>86.1</w:t>
            </w:r>
          </w:p>
        </w:tc>
        <w:tc>
          <w:tcPr>
            <w:tcW w:w="1701" w:type="dxa"/>
            <w:tcBorders>
              <w:top w:val="nil"/>
              <w:left w:val="nil"/>
              <w:bottom w:val="single" w:sz="12" w:space="0" w:color="auto"/>
              <w:right w:val="nil"/>
            </w:tcBorders>
            <w:shd w:val="clear" w:color="auto" w:fill="FFFFFF" w:themeFill="background1"/>
          </w:tcPr>
          <w:p w14:paraId="328AAAC0" w14:textId="77777777" w:rsidR="00952D18" w:rsidRPr="00952D18" w:rsidRDefault="00952D18" w:rsidP="00952D18">
            <w:pPr>
              <w:spacing w:after="60" w:line="360" w:lineRule="auto"/>
              <w:rPr>
                <w:rFonts w:eastAsiaTheme="minorEastAsia"/>
                <w:szCs w:val="20"/>
                <w:lang w:val="en-GB"/>
              </w:rPr>
            </w:pPr>
            <w:r w:rsidRPr="00952D18">
              <w:rPr>
                <w:rFonts w:eastAsiaTheme="minorEastAsia" w:hint="eastAsia"/>
                <w:szCs w:val="20"/>
                <w:lang w:val="en-GB"/>
              </w:rPr>
              <w:t>1.228</w:t>
            </w:r>
          </w:p>
        </w:tc>
      </w:tr>
    </w:tbl>
    <w:p w14:paraId="1A7ACDE0" w14:textId="3A0AB62F" w:rsidR="00952D18" w:rsidRPr="00952D18" w:rsidRDefault="00952D18" w:rsidP="00D4788D">
      <w:pPr>
        <w:spacing w:after="60" w:line="360" w:lineRule="auto"/>
        <w:rPr>
          <w:rFonts w:eastAsiaTheme="minorEastAsia"/>
          <w:sz w:val="22"/>
          <w:lang w:val="en-GB"/>
        </w:rPr>
      </w:pPr>
      <w:r>
        <w:rPr>
          <w:rFonts w:hint="eastAsia"/>
          <w:sz w:val="22"/>
          <w:lang w:val="en-GB"/>
        </w:rPr>
        <w:t xml:space="preserve">*Note: Some articles reported selectivity in </w:t>
      </w:r>
      <m:oMath>
        <m:r>
          <w:rPr>
            <w:rFonts w:ascii="Cambria Math" w:hAnsi="Cambria Math"/>
            <w:sz w:val="22"/>
            <w:lang w:val="en-GB"/>
          </w:rPr>
          <m:t>selectivity=</m:t>
        </m:r>
        <m:d>
          <m:dPr>
            <m:ctrlPr>
              <w:rPr>
                <w:rFonts w:ascii="Cambria Math" w:hAnsi="Cambria Math"/>
                <w:i/>
                <w:sz w:val="22"/>
                <w:lang w:val="en-GB"/>
              </w:rPr>
            </m:ctrlPr>
          </m:dPr>
          <m:e>
            <m:r>
              <w:rPr>
                <w:rFonts w:ascii="Cambria Math" w:hAnsi="Cambria Math"/>
                <w:sz w:val="22"/>
                <w:lang w:val="en-GB"/>
              </w:rPr>
              <m:t>1-</m:t>
            </m:r>
            <m:f>
              <m:fPr>
                <m:ctrlPr>
                  <w:rPr>
                    <w:rFonts w:ascii="Cambria Math" w:hAnsi="Cambria Math"/>
                    <w:i/>
                    <w:sz w:val="22"/>
                    <w:lang w:val="en-GB"/>
                  </w:rPr>
                </m:ctrlPr>
              </m:fPr>
              <m:num>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2</m:t>
                    </m:r>
                  </m:sub>
                </m:sSub>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6 effluent</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2</m:t>
                    </m:r>
                  </m:sub>
                </m:sSub>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6 feed</m:t>
                    </m:r>
                  </m:sub>
                </m:sSub>
              </m:num>
              <m:den>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2</m:t>
                    </m:r>
                  </m:sub>
                </m:sSub>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2 feed</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2</m:t>
                    </m:r>
                  </m:sub>
                </m:sSub>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2 effluent</m:t>
                    </m:r>
                  </m:sub>
                </m:sSub>
              </m:den>
            </m:f>
          </m:e>
        </m:d>
        <m:r>
          <w:rPr>
            <w:rFonts w:ascii="Cambria Math" w:hAnsi="Cambria Math"/>
            <w:sz w:val="22"/>
            <w:lang w:val="en-GB"/>
          </w:rPr>
          <m:t>×100%</m:t>
        </m:r>
      </m:oMath>
      <w:r>
        <w:rPr>
          <w:rFonts w:hint="eastAsia"/>
          <w:lang w:val="en-GB"/>
        </w:rPr>
        <w:t xml:space="preserve">, which are converted to the selectivity </w:t>
      </w:r>
      <w:r w:rsidR="002C1D42">
        <w:rPr>
          <w:rFonts w:eastAsiaTheme="minorEastAsia" w:hint="eastAsia"/>
          <w:lang w:val="en-GB"/>
        </w:rPr>
        <w:t>used in this paper</w:t>
      </w:r>
      <w:r>
        <w:rPr>
          <w:rFonts w:hint="eastAsia"/>
          <w:lang w:val="en-GB"/>
        </w:rPr>
        <w:t>.</w:t>
      </w:r>
    </w:p>
    <w:p w14:paraId="189F9B5F" w14:textId="2D791619" w:rsidR="00952D18" w:rsidRPr="00952D18" w:rsidRDefault="00952D18" w:rsidP="00D4788D">
      <w:pPr>
        <w:spacing w:after="60" w:line="360" w:lineRule="auto"/>
        <w:rPr>
          <w:rFonts w:eastAsiaTheme="minorEastAsia"/>
          <w:sz w:val="22"/>
          <w:lang w:val="en-GB"/>
        </w:rPr>
        <w:sectPr w:rsidR="00952D18" w:rsidRPr="00952D18" w:rsidSect="0076058C">
          <w:pgSz w:w="15840" w:h="12240" w:orient="landscape"/>
          <w:pgMar w:top="1094" w:right="720" w:bottom="1094" w:left="720" w:header="0" w:footer="0" w:gutter="0"/>
          <w:cols w:space="475"/>
          <w:docGrid w:linePitch="326"/>
        </w:sectPr>
      </w:pPr>
      <w:r w:rsidRPr="00952D18">
        <w:rPr>
          <w:rFonts w:eastAsiaTheme="minorEastAsia"/>
          <w:sz w:val="22"/>
          <w:lang w:val="en-GB"/>
        </w:rPr>
        <w:t>For a fair and meaningful comparison, we excluded catalysts that contain a large proportion of secondary metals likely to contribute additional activity in</w:t>
      </w:r>
      <w:r w:rsidRPr="00BF3B53">
        <w:rPr>
          <w:rFonts w:eastAsiaTheme="minorEastAsia"/>
          <w:b/>
          <w:bCs/>
          <w:sz w:val="22"/>
          <w:lang w:val="en-GB"/>
        </w:rPr>
        <w:t xml:space="preserve"> Figure 1</w:t>
      </w:r>
      <w:r w:rsidR="00BF3B53">
        <w:rPr>
          <w:rFonts w:eastAsiaTheme="minorEastAsia" w:hint="eastAsia"/>
          <w:b/>
          <w:bCs/>
          <w:sz w:val="22"/>
          <w:lang w:val="en-GB"/>
        </w:rPr>
        <w:t xml:space="preserve"> </w:t>
      </w:r>
      <w:r w:rsidR="0092754B">
        <w:rPr>
          <w:rFonts w:eastAsiaTheme="minorEastAsia" w:hint="eastAsia"/>
          <w:b/>
          <w:bCs/>
          <w:sz w:val="22"/>
          <w:lang w:val="en-GB"/>
        </w:rPr>
        <w:t xml:space="preserve">c </w:t>
      </w:r>
      <w:r w:rsidR="0092754B" w:rsidRPr="0092754B">
        <w:rPr>
          <w:rFonts w:eastAsiaTheme="minorEastAsia" w:hint="eastAsia"/>
          <w:sz w:val="22"/>
          <w:lang w:val="en-GB"/>
        </w:rPr>
        <w:t>and</w:t>
      </w:r>
      <w:r w:rsidR="0092754B">
        <w:rPr>
          <w:rFonts w:eastAsiaTheme="minorEastAsia" w:hint="eastAsia"/>
          <w:b/>
          <w:bCs/>
          <w:sz w:val="22"/>
          <w:lang w:val="en-GB"/>
        </w:rPr>
        <w:t xml:space="preserve"> </w:t>
      </w:r>
      <w:r w:rsidRPr="00BF3B53">
        <w:rPr>
          <w:rFonts w:eastAsiaTheme="minorEastAsia"/>
          <w:b/>
          <w:bCs/>
          <w:sz w:val="22"/>
          <w:lang w:val="en-GB"/>
        </w:rPr>
        <w:t>d</w:t>
      </w:r>
      <w:r w:rsidRPr="00952D18">
        <w:rPr>
          <w:rFonts w:eastAsiaTheme="minorEastAsia"/>
          <w:sz w:val="22"/>
          <w:lang w:val="en-GB"/>
        </w:rPr>
        <w:t xml:space="preserve">, including Ref. </w:t>
      </w:r>
      <w:r w:rsidR="00740D74">
        <w:rPr>
          <w:rFonts w:eastAsiaTheme="minorEastAsia" w:hint="eastAsia"/>
          <w:sz w:val="22"/>
          <w:lang w:val="en-GB"/>
        </w:rPr>
        <w:t>4</w:t>
      </w:r>
      <w:r w:rsidRPr="00952D18">
        <w:rPr>
          <w:rFonts w:eastAsiaTheme="minorEastAsia"/>
          <w:sz w:val="22"/>
          <w:lang w:val="en-GB"/>
        </w:rPr>
        <w:t xml:space="preserve"> (</w:t>
      </w:r>
      <w:proofErr w:type="spellStart"/>
      <w:proofErr w:type="gramStart"/>
      <w:r w:rsidRPr="00952D18">
        <w:rPr>
          <w:rFonts w:eastAsiaTheme="minorEastAsia"/>
          <w:sz w:val="22"/>
          <w:lang w:val="en-GB"/>
        </w:rPr>
        <w:t>Pd:Ga</w:t>
      </w:r>
      <w:proofErr w:type="spellEnd"/>
      <w:proofErr w:type="gramEnd"/>
      <w:r w:rsidRPr="00952D18">
        <w:rPr>
          <w:rFonts w:eastAsiaTheme="minorEastAsia"/>
          <w:sz w:val="22"/>
          <w:lang w:val="en-GB"/>
        </w:rPr>
        <w:t xml:space="preserve"> = 1:5), Ref. </w:t>
      </w:r>
      <w:r w:rsidR="00740D74">
        <w:rPr>
          <w:rFonts w:eastAsiaTheme="minorEastAsia" w:hint="eastAsia"/>
          <w:sz w:val="22"/>
          <w:lang w:val="en-GB"/>
        </w:rPr>
        <w:t>7</w:t>
      </w:r>
      <w:r w:rsidRPr="00952D18">
        <w:rPr>
          <w:rFonts w:eastAsiaTheme="minorEastAsia"/>
          <w:sz w:val="22"/>
          <w:lang w:val="en-GB"/>
        </w:rPr>
        <w:t xml:space="preserve"> (</w:t>
      </w:r>
      <w:proofErr w:type="gramStart"/>
      <w:r w:rsidRPr="00952D18">
        <w:rPr>
          <w:rFonts w:eastAsiaTheme="minorEastAsia"/>
          <w:sz w:val="22"/>
          <w:lang w:val="en-GB"/>
        </w:rPr>
        <w:t>Ni(</w:t>
      </w:r>
      <w:proofErr w:type="gramEnd"/>
      <w:r w:rsidRPr="00952D18">
        <w:rPr>
          <w:rFonts w:eastAsiaTheme="minorEastAsia"/>
          <w:sz w:val="22"/>
          <w:lang w:val="en-GB"/>
        </w:rPr>
        <w:t xml:space="preserve">OH)2 used as support) and Ref. </w:t>
      </w:r>
      <w:r w:rsidR="00BF3B53">
        <w:rPr>
          <w:rFonts w:eastAsiaTheme="minorEastAsia" w:hint="eastAsia"/>
          <w:sz w:val="22"/>
          <w:lang w:val="en-GB"/>
        </w:rPr>
        <w:t>1</w:t>
      </w:r>
      <w:r w:rsidR="00740D74">
        <w:rPr>
          <w:rFonts w:eastAsiaTheme="minorEastAsia" w:hint="eastAsia"/>
          <w:sz w:val="22"/>
          <w:lang w:val="en-GB"/>
        </w:rPr>
        <w:t>0</w:t>
      </w:r>
      <w:r w:rsidRPr="00952D18">
        <w:rPr>
          <w:rFonts w:eastAsiaTheme="minorEastAsia"/>
          <w:sz w:val="22"/>
          <w:lang w:val="en-GB"/>
        </w:rPr>
        <w:t xml:space="preserve"> (</w:t>
      </w:r>
      <w:proofErr w:type="spellStart"/>
      <w:proofErr w:type="gramStart"/>
      <w:r w:rsidRPr="00952D18">
        <w:rPr>
          <w:rFonts w:eastAsiaTheme="minorEastAsia"/>
          <w:sz w:val="22"/>
          <w:lang w:val="en-GB"/>
        </w:rPr>
        <w:t>Pd:Cu</w:t>
      </w:r>
      <w:proofErr w:type="spellEnd"/>
      <w:proofErr w:type="gramEnd"/>
      <w:r w:rsidRPr="00952D18">
        <w:rPr>
          <w:rFonts w:eastAsiaTheme="minorEastAsia"/>
          <w:sz w:val="22"/>
          <w:lang w:val="en-GB"/>
        </w:rPr>
        <w:t xml:space="preserve"> = 1:7).</w:t>
      </w:r>
    </w:p>
    <w:p w14:paraId="1CC775F0" w14:textId="61F20AFB" w:rsidR="00EC42AA" w:rsidRPr="007A6B9D" w:rsidRDefault="0082215B" w:rsidP="00D4788D">
      <w:pPr>
        <w:spacing w:after="60" w:line="360" w:lineRule="auto"/>
        <w:rPr>
          <w:b/>
          <w:bCs/>
        </w:rPr>
      </w:pPr>
      <w:r>
        <w:rPr>
          <w:rFonts w:hint="eastAsia"/>
          <w:b/>
          <w:bCs/>
        </w:rPr>
        <w:lastRenderedPageBreak/>
        <w:t>RHE performance validation</w:t>
      </w:r>
      <w:bookmarkEnd w:id="2"/>
    </w:p>
    <w:p w14:paraId="7C6004FE" w14:textId="1CD48E78" w:rsidR="00340977" w:rsidRPr="00064852" w:rsidRDefault="00C34A08" w:rsidP="00D4788D">
      <w:pPr>
        <w:spacing w:after="60" w:line="360" w:lineRule="auto"/>
        <w:jc w:val="center"/>
        <w:rPr>
          <w:b/>
          <w:bCs/>
        </w:rPr>
      </w:pPr>
      <w:r>
        <w:rPr>
          <w:b/>
          <w:bCs/>
          <w:noProof/>
        </w:rPr>
        <w:drawing>
          <wp:inline distT="0" distB="0" distL="0" distR="0" wp14:anchorId="4191DC15" wp14:editId="17258C95">
            <wp:extent cx="6247451" cy="4679347"/>
            <wp:effectExtent l="0" t="0" r="0" b="0"/>
            <wp:docPr id="450428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61660" cy="4689989"/>
                    </a:xfrm>
                    <a:prstGeom prst="rect">
                      <a:avLst/>
                    </a:prstGeom>
                    <a:noFill/>
                  </pic:spPr>
                </pic:pic>
              </a:graphicData>
            </a:graphic>
          </wp:inline>
        </w:drawing>
      </w:r>
    </w:p>
    <w:p w14:paraId="6C3F76B6" w14:textId="5F669833" w:rsidR="00EC42AA" w:rsidRPr="0082215B" w:rsidRDefault="00EC42AA" w:rsidP="00D4788D">
      <w:pPr>
        <w:spacing w:after="60" w:line="360" w:lineRule="auto"/>
      </w:pPr>
      <w:r w:rsidRPr="0082215B">
        <w:rPr>
          <w:b/>
          <w:bCs/>
        </w:rPr>
        <w:t>Figure S1</w:t>
      </w:r>
      <w:r w:rsidRPr="0082215B">
        <w:t xml:space="preserve">. </w:t>
      </w:r>
      <w:bookmarkStart w:id="3" w:name="_Hlk199619907"/>
      <w:r w:rsidR="00DD0E89" w:rsidRPr="0082215B">
        <w:rPr>
          <w:rFonts w:hint="eastAsia"/>
        </w:rPr>
        <w:t>RHE v</w:t>
      </w:r>
      <w:r w:rsidR="005F6FA2" w:rsidRPr="0082215B">
        <w:rPr>
          <w:rFonts w:hint="eastAsia"/>
        </w:rPr>
        <w:t>alida</w:t>
      </w:r>
      <w:r w:rsidR="00DD0E89" w:rsidRPr="0082215B">
        <w:rPr>
          <w:rFonts w:hint="eastAsia"/>
        </w:rPr>
        <w:t>tion</w:t>
      </w:r>
      <w:r w:rsidR="0095565B" w:rsidRPr="0082215B">
        <w:t>:</w:t>
      </w:r>
      <w:r w:rsidR="005B2156" w:rsidRPr="0082215B">
        <w:t xml:space="preserve"> </w:t>
      </w:r>
      <w:r w:rsidRPr="0082215B">
        <w:t xml:space="preserve">(a) </w:t>
      </w:r>
      <w:r w:rsidR="00DD0E89" w:rsidRPr="0082215B">
        <w:rPr>
          <w:rFonts w:hint="eastAsia"/>
        </w:rPr>
        <w:t xml:space="preserve">OCP tests and (b) comparison with </w:t>
      </w:r>
      <w:r w:rsidR="00DD0E89" w:rsidRPr="0082215B">
        <w:t>theoretical</w:t>
      </w:r>
      <w:r w:rsidR="00DD0E89" w:rsidRPr="0082215B">
        <w:rPr>
          <w:rFonts w:hint="eastAsia"/>
        </w:rPr>
        <w:t xml:space="preserve"> calculation</w:t>
      </w:r>
      <w:r w:rsidR="00916058" w:rsidRPr="0082215B">
        <w:rPr>
          <w:rFonts w:hint="eastAsia"/>
        </w:rPr>
        <w:t xml:space="preserve"> under various hydrogen partial pressure on the working electrode</w:t>
      </w:r>
      <w:r w:rsidR="00DD0E89" w:rsidRPr="0082215B">
        <w:rPr>
          <w:rFonts w:hint="eastAsia"/>
        </w:rPr>
        <w:t>;</w:t>
      </w:r>
      <w:r w:rsidR="0095565B" w:rsidRPr="0082215B">
        <w:t xml:space="preserve"> (</w:t>
      </w:r>
      <w:r w:rsidR="00DD0E89" w:rsidRPr="0082215B">
        <w:rPr>
          <w:rFonts w:hint="eastAsia"/>
        </w:rPr>
        <w:t>c</w:t>
      </w:r>
      <w:r w:rsidR="005B2156" w:rsidRPr="0082215B">
        <w:t xml:space="preserve">) </w:t>
      </w:r>
      <w:r w:rsidR="00DD0E89" w:rsidRPr="0082215B">
        <w:rPr>
          <w:rFonts w:hint="eastAsia"/>
        </w:rPr>
        <w:t>polarization tests and (d) galvanostatic EIS under different current</w:t>
      </w:r>
      <w:r w:rsidR="00916058" w:rsidRPr="0082215B">
        <w:rPr>
          <w:rFonts w:hint="eastAsia"/>
        </w:rPr>
        <w:t xml:space="preserve"> values</w:t>
      </w:r>
      <w:r w:rsidRPr="0082215B">
        <w:t xml:space="preserve">. </w:t>
      </w:r>
      <w:bookmarkEnd w:id="3"/>
    </w:p>
    <w:p w14:paraId="217F1FCD" w14:textId="77777777" w:rsidR="008B1557" w:rsidRPr="0082215B" w:rsidRDefault="008B1557" w:rsidP="00D4788D">
      <w:pPr>
        <w:spacing w:after="60" w:line="360" w:lineRule="auto"/>
      </w:pPr>
    </w:p>
    <w:p w14:paraId="1940389A" w14:textId="7A778AA0" w:rsidR="005B2156" w:rsidRDefault="008B1557" w:rsidP="00D4788D">
      <w:pPr>
        <w:spacing w:after="60" w:line="360" w:lineRule="auto"/>
        <w:rPr>
          <w:rFonts w:eastAsiaTheme="minorEastAsia"/>
          <w:lang w:val="en-GB"/>
        </w:rPr>
      </w:pPr>
      <w:bookmarkStart w:id="4" w:name="_Hlk199619868"/>
      <w:r w:rsidRPr="0082215B">
        <w:rPr>
          <w:rFonts w:hint="eastAsia"/>
          <w:lang w:val="en-GB"/>
        </w:rPr>
        <w:t xml:space="preserve">The performance of the quasi-equilibrium RHE was firstly validated by open </w:t>
      </w:r>
      <w:r w:rsidRPr="0082215B">
        <w:rPr>
          <w:lang w:val="en-GB"/>
        </w:rPr>
        <w:t>circuit</w:t>
      </w:r>
      <w:r w:rsidRPr="0082215B">
        <w:rPr>
          <w:rFonts w:hint="eastAsia"/>
          <w:lang w:val="en-GB"/>
        </w:rPr>
        <w:t xml:space="preserve"> potential (OCP) tests under different hydrogen pressures, as shown in </w:t>
      </w:r>
      <w:r w:rsidRPr="0082215B">
        <w:rPr>
          <w:rFonts w:hint="eastAsia"/>
          <w:b/>
          <w:bCs/>
          <w:lang w:val="en-GB"/>
        </w:rPr>
        <w:t>Figure S1 a</w:t>
      </w:r>
      <w:r w:rsidRPr="0082215B">
        <w:rPr>
          <w:rFonts w:hint="eastAsia"/>
          <w:lang w:val="en-GB"/>
        </w:rPr>
        <w:t xml:space="preserve">. The OCP across the cell was monitored with the working electrode exposed to gas flow containing 1 </w:t>
      </w:r>
      <w:proofErr w:type="spellStart"/>
      <w:r w:rsidRPr="0082215B">
        <w:rPr>
          <w:rFonts w:hint="eastAsia"/>
          <w:lang w:val="en-GB"/>
        </w:rPr>
        <w:t>atm</w:t>
      </w:r>
      <w:proofErr w:type="spellEnd"/>
      <w:r w:rsidRPr="0082215B">
        <w:rPr>
          <w:rFonts w:hint="eastAsia"/>
          <w:lang w:val="en-GB"/>
        </w:rPr>
        <w:t xml:space="preserve">, 0.1 </w:t>
      </w:r>
      <w:proofErr w:type="spellStart"/>
      <w:r w:rsidRPr="0082215B">
        <w:rPr>
          <w:rFonts w:hint="eastAsia"/>
          <w:lang w:val="en-GB"/>
        </w:rPr>
        <w:t>atm</w:t>
      </w:r>
      <w:proofErr w:type="spellEnd"/>
      <w:r w:rsidRPr="0082215B">
        <w:rPr>
          <w:rFonts w:hint="eastAsia"/>
          <w:lang w:val="en-GB"/>
        </w:rPr>
        <w:t xml:space="preserve"> and 0.02 </w:t>
      </w:r>
      <w:proofErr w:type="spellStart"/>
      <w:r w:rsidRPr="0082215B">
        <w:rPr>
          <w:rFonts w:hint="eastAsia"/>
          <w:lang w:val="en-GB"/>
        </w:rPr>
        <w:t>atm</w:t>
      </w:r>
      <w:proofErr w:type="spellEnd"/>
      <w:r w:rsidRPr="0082215B">
        <w:rPr>
          <w:rFonts w:hint="eastAsia"/>
          <w:lang w:val="en-GB"/>
        </w:rPr>
        <w:t xml:space="preserve"> hydrogen, then the results were compared with </w:t>
      </w:r>
      <w:r w:rsidRPr="0082215B">
        <w:rPr>
          <w:lang w:val="en-GB"/>
        </w:rPr>
        <w:t>theoretical</w:t>
      </w:r>
      <w:r w:rsidRPr="0082215B">
        <w:rPr>
          <w:rFonts w:hint="eastAsia"/>
          <w:lang w:val="en-GB"/>
        </w:rPr>
        <w:t xml:space="preserve"> values calculated from the Nernst equation (</w:t>
      </w:r>
      <w:r w:rsidRPr="0082215B">
        <w:rPr>
          <w:rFonts w:hint="eastAsia"/>
          <w:b/>
          <w:bCs/>
          <w:lang w:val="en-GB"/>
        </w:rPr>
        <w:t>Figure S1 b</w:t>
      </w:r>
      <w:r w:rsidRPr="0082215B">
        <w:rPr>
          <w:rFonts w:hint="eastAsia"/>
          <w:lang w:val="en-GB"/>
        </w:rPr>
        <w:t xml:space="preserve">). </w:t>
      </w:r>
      <w:r w:rsidRPr="0082215B">
        <w:rPr>
          <w:lang w:val="en-GB"/>
        </w:rPr>
        <w:t>The measured and theoretical OCP values showed a disparity of less than 5 mV across the wide range of hydrogen pressures</w:t>
      </w:r>
      <w:r w:rsidRPr="0082215B">
        <w:rPr>
          <w:rFonts w:hint="eastAsia"/>
          <w:lang w:val="en-GB"/>
        </w:rPr>
        <w:t>. Further, polarization tests (</w:t>
      </w:r>
      <w:r w:rsidRPr="0082215B">
        <w:rPr>
          <w:rFonts w:hint="eastAsia"/>
          <w:b/>
          <w:bCs/>
          <w:lang w:val="en-GB"/>
        </w:rPr>
        <w:t>Figure S1 c</w:t>
      </w:r>
      <w:r w:rsidRPr="0082215B">
        <w:rPr>
          <w:rFonts w:hint="eastAsia"/>
          <w:lang w:val="en-GB"/>
        </w:rPr>
        <w:t xml:space="preserve">) and galvanostatic electrochemical </w:t>
      </w:r>
      <w:r w:rsidRPr="0082215B">
        <w:rPr>
          <w:lang w:val="en-GB"/>
        </w:rPr>
        <w:t>impedance</w:t>
      </w:r>
      <w:r w:rsidRPr="0082215B">
        <w:rPr>
          <w:rFonts w:hint="eastAsia"/>
          <w:lang w:val="en-GB"/>
        </w:rPr>
        <w:t xml:space="preserve"> spectroscopy (EIS, </w:t>
      </w:r>
      <w:r w:rsidRPr="0082215B">
        <w:rPr>
          <w:rFonts w:hint="eastAsia"/>
          <w:b/>
          <w:bCs/>
          <w:lang w:val="en-GB"/>
        </w:rPr>
        <w:t>Figure S1 d</w:t>
      </w:r>
      <w:r w:rsidRPr="0082215B">
        <w:rPr>
          <w:rFonts w:hint="eastAsia"/>
          <w:lang w:val="en-GB"/>
        </w:rPr>
        <w:t xml:space="preserve">) were conducted over a current range from 0.1 mA to 100 mA to evaluate the effects of polarization. Within the current range applied during hydrogenation tests (-10 mA to 10 mA), the polarization overpotential remain below 10 mV and the fitted resistance change was less than 0.1 ohm, indicating the polarization cause negligible effects and the RHE works </w:t>
      </w:r>
      <w:r w:rsidRPr="0082215B">
        <w:rPr>
          <w:lang w:val="en-GB"/>
        </w:rPr>
        <w:t>stably</w:t>
      </w:r>
      <w:r w:rsidRPr="0082215B">
        <w:rPr>
          <w:rFonts w:hint="eastAsia"/>
          <w:lang w:val="en-GB"/>
        </w:rPr>
        <w:t xml:space="preserve"> under all tested conditions.</w:t>
      </w:r>
    </w:p>
    <w:bookmarkEnd w:id="4"/>
    <w:p w14:paraId="5F426B8A" w14:textId="77777777" w:rsidR="00826D43" w:rsidRPr="00826D43" w:rsidRDefault="00826D43" w:rsidP="00D4788D">
      <w:pPr>
        <w:spacing w:after="60" w:line="360" w:lineRule="auto"/>
        <w:rPr>
          <w:rFonts w:eastAsiaTheme="minorEastAsia"/>
        </w:rPr>
      </w:pPr>
    </w:p>
    <w:p w14:paraId="5865EE56" w14:textId="43E7617C" w:rsidR="00FF5B0A" w:rsidRPr="00FA1E3A" w:rsidRDefault="00FC0618" w:rsidP="00D4788D">
      <w:pPr>
        <w:spacing w:after="60" w:line="360" w:lineRule="auto"/>
        <w:rPr>
          <w:rFonts w:eastAsiaTheme="minorEastAsia" w:hint="eastAsia"/>
          <w:b/>
          <w:bCs/>
        </w:rPr>
      </w:pPr>
      <w:r w:rsidRPr="0082215B">
        <w:rPr>
          <w:b/>
          <w:bCs/>
        </w:rPr>
        <w:t>CV analysis</w:t>
      </w:r>
    </w:p>
    <w:p w14:paraId="66B96DF3" w14:textId="20A7A05A" w:rsidR="008A0273" w:rsidRPr="0082215B" w:rsidRDefault="00170AEF" w:rsidP="00D4788D">
      <w:pPr>
        <w:spacing w:after="60" w:line="360" w:lineRule="auto"/>
        <w:jc w:val="center"/>
        <w:rPr>
          <w:b/>
          <w:bCs/>
        </w:rPr>
      </w:pPr>
      <w:r>
        <w:rPr>
          <w:b/>
          <w:bCs/>
          <w:noProof/>
        </w:rPr>
        <w:drawing>
          <wp:inline distT="0" distB="0" distL="0" distR="0" wp14:anchorId="38B1D4DA" wp14:editId="256BE3B0">
            <wp:extent cx="6352852" cy="1748333"/>
            <wp:effectExtent l="0" t="0" r="0" b="0"/>
            <wp:docPr id="1781706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30" t="5863" r="3776" b="2404"/>
                    <a:stretch/>
                  </pic:blipFill>
                  <pic:spPr bwMode="auto">
                    <a:xfrm>
                      <a:off x="0" y="0"/>
                      <a:ext cx="6456324" cy="1776809"/>
                    </a:xfrm>
                    <a:prstGeom prst="rect">
                      <a:avLst/>
                    </a:prstGeom>
                    <a:noFill/>
                    <a:ln>
                      <a:noFill/>
                    </a:ln>
                    <a:extLst>
                      <a:ext uri="{53640926-AAD7-44D8-BBD7-CCE9431645EC}">
                        <a14:shadowObscured xmlns:a14="http://schemas.microsoft.com/office/drawing/2010/main"/>
                      </a:ext>
                    </a:extLst>
                  </pic:spPr>
                </pic:pic>
              </a:graphicData>
            </a:graphic>
          </wp:inline>
        </w:drawing>
      </w:r>
    </w:p>
    <w:p w14:paraId="27AAFAA8" w14:textId="2E8BA51A" w:rsidR="00340977" w:rsidRPr="0082215B" w:rsidRDefault="00340977" w:rsidP="00D4788D">
      <w:pPr>
        <w:spacing w:after="60" w:line="360" w:lineRule="auto"/>
        <w:rPr>
          <w:kern w:val="21"/>
        </w:rPr>
      </w:pPr>
      <w:r w:rsidRPr="0082215B">
        <w:rPr>
          <w:b/>
          <w:bCs/>
          <w:kern w:val="21"/>
        </w:rPr>
        <w:t>Figure S</w:t>
      </w:r>
      <w:r w:rsidR="00EC42AA" w:rsidRPr="0082215B">
        <w:rPr>
          <w:b/>
          <w:bCs/>
          <w:kern w:val="21"/>
        </w:rPr>
        <w:t>2</w:t>
      </w:r>
      <w:r w:rsidRPr="0082215B">
        <w:rPr>
          <w:kern w:val="21"/>
        </w:rPr>
        <w:t xml:space="preserve">. </w:t>
      </w:r>
      <w:bookmarkStart w:id="5" w:name="_Hlk199620129"/>
      <w:r w:rsidR="00A32DA6" w:rsidRPr="0082215B">
        <w:rPr>
          <w:kern w:val="21"/>
        </w:rPr>
        <w:t>CV scanned under different atmosphere for (</w:t>
      </w:r>
      <w:r w:rsidR="00A32DA6" w:rsidRPr="0082215B">
        <w:rPr>
          <w:rFonts w:hint="eastAsia"/>
          <w:kern w:val="21"/>
        </w:rPr>
        <w:t>a</w:t>
      </w:r>
      <w:r w:rsidR="00A32DA6" w:rsidRPr="0082215B">
        <w:rPr>
          <w:kern w:val="21"/>
        </w:rPr>
        <w:t>)</w:t>
      </w:r>
      <w:r w:rsidR="00A32DA6" w:rsidRPr="0082215B">
        <w:rPr>
          <w:rFonts w:hint="eastAsia"/>
          <w:kern w:val="21"/>
        </w:rPr>
        <w:t xml:space="preserve"> </w:t>
      </w:r>
      <w:r w:rsidR="00A32DA6" w:rsidRPr="0082215B">
        <w:rPr>
          <w:kern w:val="21"/>
        </w:rPr>
        <w:t>selective acetylene hydrogenation in excess ethylene stream</w:t>
      </w:r>
      <w:r w:rsidR="00644656">
        <w:rPr>
          <w:rFonts w:eastAsiaTheme="minorEastAsia" w:hint="eastAsia"/>
          <w:kern w:val="21"/>
        </w:rPr>
        <w:t>,</w:t>
      </w:r>
      <w:r w:rsidR="00A32DA6" w:rsidRPr="0082215B">
        <w:rPr>
          <w:kern w:val="21"/>
        </w:rPr>
        <w:t xml:space="preserve"> (</w:t>
      </w:r>
      <w:r w:rsidR="00A32DA6" w:rsidRPr="0082215B">
        <w:rPr>
          <w:rFonts w:hint="eastAsia"/>
          <w:kern w:val="21"/>
        </w:rPr>
        <w:t>b</w:t>
      </w:r>
      <w:r w:rsidR="00A32DA6" w:rsidRPr="0082215B">
        <w:rPr>
          <w:kern w:val="21"/>
        </w:rPr>
        <w:t>)</w:t>
      </w:r>
      <w:r w:rsidR="00A32DA6" w:rsidRPr="0082215B">
        <w:rPr>
          <w:rFonts w:hint="eastAsia"/>
          <w:kern w:val="21"/>
        </w:rPr>
        <w:t xml:space="preserve"> pure</w:t>
      </w:r>
      <w:r w:rsidR="00A32DA6" w:rsidRPr="0082215B">
        <w:rPr>
          <w:kern w:val="21"/>
        </w:rPr>
        <w:t xml:space="preserve"> acetylene hydrogenation and (</w:t>
      </w:r>
      <w:r w:rsidR="00F82ADD" w:rsidRPr="0082215B">
        <w:rPr>
          <w:rFonts w:hint="eastAsia"/>
          <w:kern w:val="21"/>
        </w:rPr>
        <w:t>c</w:t>
      </w:r>
      <w:r w:rsidR="00A32DA6" w:rsidRPr="0082215B">
        <w:rPr>
          <w:kern w:val="21"/>
        </w:rPr>
        <w:t>)</w:t>
      </w:r>
      <w:r w:rsidR="00A32DA6" w:rsidRPr="0082215B">
        <w:rPr>
          <w:rFonts w:hint="eastAsia"/>
          <w:kern w:val="21"/>
        </w:rPr>
        <w:t xml:space="preserve"> pure </w:t>
      </w:r>
      <w:r w:rsidR="00A32DA6" w:rsidRPr="0082215B">
        <w:rPr>
          <w:kern w:val="21"/>
        </w:rPr>
        <w:t>ethylene hydrogenation</w:t>
      </w:r>
      <w:r w:rsidRPr="0082215B">
        <w:rPr>
          <w:kern w:val="21"/>
        </w:rPr>
        <w:t>.</w:t>
      </w:r>
      <w:bookmarkEnd w:id="5"/>
    </w:p>
    <w:p w14:paraId="4AEA444C" w14:textId="77777777" w:rsidR="00A2299B" w:rsidRPr="0082215B" w:rsidRDefault="00A2299B" w:rsidP="00D4788D">
      <w:pPr>
        <w:spacing w:after="60" w:line="360" w:lineRule="auto"/>
        <w:jc w:val="center"/>
        <w:rPr>
          <w:b/>
          <w:bCs/>
        </w:rPr>
      </w:pPr>
    </w:p>
    <w:p w14:paraId="74CEEB94" w14:textId="3F910FDC" w:rsidR="00946F2F" w:rsidRDefault="00946F2F" w:rsidP="00D4788D">
      <w:pPr>
        <w:pStyle w:val="TAMainText"/>
        <w:spacing w:line="360" w:lineRule="auto"/>
        <w:rPr>
          <w:rFonts w:cs="Times New Roman"/>
          <w:sz w:val="24"/>
          <w:szCs w:val="24"/>
        </w:rPr>
      </w:pPr>
      <w:bookmarkStart w:id="6" w:name="_Hlk199619967"/>
      <w:r w:rsidRPr="0082215B">
        <w:rPr>
          <w:rFonts w:cs="Times New Roman"/>
          <w:b/>
          <w:bCs/>
          <w:sz w:val="24"/>
          <w:szCs w:val="24"/>
        </w:rPr>
        <w:t>Figure S</w:t>
      </w:r>
      <w:r w:rsidR="00EC42AA" w:rsidRPr="0082215B">
        <w:rPr>
          <w:rFonts w:cs="Times New Roman"/>
          <w:b/>
          <w:bCs/>
          <w:sz w:val="24"/>
          <w:szCs w:val="24"/>
        </w:rPr>
        <w:t>2</w:t>
      </w:r>
      <w:r w:rsidRPr="0082215B">
        <w:rPr>
          <w:rFonts w:cs="Times New Roman"/>
          <w:b/>
          <w:bCs/>
          <w:sz w:val="24"/>
          <w:szCs w:val="24"/>
        </w:rPr>
        <w:t xml:space="preserve"> </w:t>
      </w:r>
      <w:r w:rsidR="006A6626">
        <w:rPr>
          <w:rFonts w:eastAsiaTheme="minorEastAsia" w:cs="Times New Roman" w:hint="eastAsia"/>
          <w:b/>
          <w:bCs/>
          <w:sz w:val="24"/>
          <w:szCs w:val="24"/>
        </w:rPr>
        <w:t>b</w:t>
      </w:r>
      <w:r w:rsidRPr="0082215B">
        <w:rPr>
          <w:rFonts w:cs="Times New Roman"/>
          <w:sz w:val="24"/>
          <w:szCs w:val="24"/>
        </w:rPr>
        <w:t xml:space="preserve"> </w:t>
      </w:r>
      <w:r w:rsidR="006A35E4" w:rsidRPr="0082215B">
        <w:rPr>
          <w:rFonts w:cs="Times New Roman"/>
          <w:sz w:val="24"/>
          <w:szCs w:val="24"/>
        </w:rPr>
        <w:t>present</w:t>
      </w:r>
      <w:r w:rsidRPr="0082215B">
        <w:rPr>
          <w:rFonts w:cs="Times New Roman"/>
          <w:sz w:val="24"/>
          <w:szCs w:val="24"/>
        </w:rPr>
        <w:t xml:space="preserve">s the CV curves </w:t>
      </w:r>
      <w:r w:rsidR="006A35E4" w:rsidRPr="0082215B">
        <w:rPr>
          <w:rFonts w:cs="Times New Roman"/>
          <w:sz w:val="24"/>
          <w:szCs w:val="24"/>
        </w:rPr>
        <w:t xml:space="preserve">obtained </w:t>
      </w:r>
      <w:r w:rsidRPr="0082215B">
        <w:rPr>
          <w:rFonts w:cs="Times New Roman"/>
          <w:sz w:val="24"/>
          <w:szCs w:val="24"/>
        </w:rPr>
        <w:t xml:space="preserve">under </w:t>
      </w:r>
      <w:r w:rsidR="008416FD" w:rsidRPr="0082215B">
        <w:rPr>
          <w:rFonts w:cs="Times New Roman" w:hint="eastAsia"/>
          <w:sz w:val="24"/>
          <w:szCs w:val="24"/>
        </w:rPr>
        <w:t>acet</w:t>
      </w:r>
      <w:r w:rsidRPr="0082215B">
        <w:rPr>
          <w:rFonts w:cs="Times New Roman"/>
          <w:sz w:val="24"/>
          <w:szCs w:val="24"/>
        </w:rPr>
        <w:t>ylene + hydrogen</w:t>
      </w:r>
      <w:r w:rsidR="0082396F">
        <w:rPr>
          <w:rFonts w:cs="Times New Roman" w:hint="eastAsia"/>
          <w:sz w:val="24"/>
          <w:szCs w:val="24"/>
        </w:rPr>
        <w:t xml:space="preserve"> </w:t>
      </w:r>
      <w:r w:rsidR="0082396F">
        <w:rPr>
          <w:rFonts w:cs="Times New Roman"/>
          <w:sz w:val="24"/>
          <w:szCs w:val="24"/>
        </w:rPr>
        <w:t>atmosphere</w:t>
      </w:r>
      <w:r w:rsidRPr="0082215B">
        <w:rPr>
          <w:rFonts w:cs="Times New Roman"/>
          <w:sz w:val="24"/>
          <w:szCs w:val="24"/>
        </w:rPr>
        <w:t xml:space="preserve">, revealing two distinct peaks: one in the negative </w:t>
      </w:r>
      <w:r w:rsidR="00AF1DC7" w:rsidRPr="0082215B">
        <w:rPr>
          <w:rFonts w:cs="Times New Roman"/>
          <w:sz w:val="24"/>
          <w:szCs w:val="24"/>
        </w:rPr>
        <w:t xml:space="preserve">potential </w:t>
      </w:r>
      <w:r w:rsidRPr="0082215B">
        <w:rPr>
          <w:rFonts w:cs="Times New Roman"/>
          <w:sz w:val="24"/>
          <w:szCs w:val="24"/>
        </w:rPr>
        <w:t xml:space="preserve">region and another in the positive </w:t>
      </w:r>
      <w:r w:rsidR="00AF1DC7" w:rsidRPr="0082215B">
        <w:rPr>
          <w:rFonts w:cs="Times New Roman"/>
          <w:sz w:val="24"/>
          <w:szCs w:val="24"/>
        </w:rPr>
        <w:t xml:space="preserve">potential </w:t>
      </w:r>
      <w:r w:rsidRPr="0082215B">
        <w:rPr>
          <w:rFonts w:cs="Times New Roman"/>
          <w:sz w:val="24"/>
          <w:szCs w:val="24"/>
        </w:rPr>
        <w:t xml:space="preserve">region. </w:t>
      </w:r>
      <w:bookmarkStart w:id="7" w:name="OLE_LINK3"/>
      <w:r w:rsidR="00AF1DC7" w:rsidRPr="0082215B">
        <w:rPr>
          <w:rFonts w:cs="Times New Roman"/>
          <w:sz w:val="24"/>
          <w:szCs w:val="24"/>
        </w:rPr>
        <w:t>When hydrogen was</w:t>
      </w:r>
      <w:r w:rsidRPr="0082215B">
        <w:rPr>
          <w:rFonts w:cs="Times New Roman"/>
          <w:sz w:val="24"/>
          <w:szCs w:val="24"/>
        </w:rPr>
        <w:t xml:space="preserve"> replac</w:t>
      </w:r>
      <w:r w:rsidR="00AF1DC7" w:rsidRPr="0082215B">
        <w:rPr>
          <w:rFonts w:cs="Times New Roman"/>
          <w:sz w:val="24"/>
          <w:szCs w:val="24"/>
        </w:rPr>
        <w:t>ed with</w:t>
      </w:r>
      <w:r w:rsidRPr="0082215B">
        <w:rPr>
          <w:rFonts w:cs="Times New Roman"/>
          <w:sz w:val="24"/>
          <w:szCs w:val="24"/>
        </w:rPr>
        <w:t xml:space="preserve"> nitrogen, the positive peak </w:t>
      </w:r>
      <w:r w:rsidR="00AF1DC7" w:rsidRPr="0082215B">
        <w:rPr>
          <w:rFonts w:cs="Times New Roman"/>
          <w:sz w:val="24"/>
          <w:szCs w:val="24"/>
        </w:rPr>
        <w:t>disappear</w:t>
      </w:r>
      <w:r w:rsidRPr="0082215B">
        <w:rPr>
          <w:rFonts w:cs="Times New Roman"/>
          <w:sz w:val="24"/>
          <w:szCs w:val="24"/>
        </w:rPr>
        <w:t xml:space="preserve">ed, indicating </w:t>
      </w:r>
      <w:r w:rsidR="00AF1DC7" w:rsidRPr="0082215B">
        <w:rPr>
          <w:rFonts w:cs="Times New Roman"/>
          <w:sz w:val="24"/>
          <w:szCs w:val="24"/>
        </w:rPr>
        <w:t xml:space="preserve">this peak </w:t>
      </w:r>
      <w:proofErr w:type="gramStart"/>
      <w:r w:rsidR="00AF1DC7" w:rsidRPr="0082215B">
        <w:rPr>
          <w:rFonts w:cs="Times New Roman"/>
          <w:sz w:val="24"/>
          <w:szCs w:val="24"/>
        </w:rPr>
        <w:t>represent</w:t>
      </w:r>
      <w:proofErr w:type="gramEnd"/>
      <w:r w:rsidR="00AF1DC7" w:rsidRPr="0082215B">
        <w:rPr>
          <w:rFonts w:cs="Times New Roman"/>
          <w:sz w:val="24"/>
          <w:szCs w:val="24"/>
        </w:rPr>
        <w:t xml:space="preserve"> </w:t>
      </w:r>
      <w:proofErr w:type="gramStart"/>
      <w:r w:rsidRPr="0082215B">
        <w:rPr>
          <w:rFonts w:cs="Times New Roman"/>
          <w:sz w:val="24"/>
          <w:szCs w:val="24"/>
        </w:rPr>
        <w:t>hydrogen</w:t>
      </w:r>
      <w:proofErr w:type="gramEnd"/>
      <w:r w:rsidRPr="0082215B">
        <w:rPr>
          <w:rFonts w:cs="Times New Roman"/>
          <w:sz w:val="24"/>
          <w:szCs w:val="24"/>
        </w:rPr>
        <w:t xml:space="preserve"> oxidation reaction (HOR)</w:t>
      </w:r>
      <w:r w:rsidR="00AF1DC7" w:rsidRPr="0082215B">
        <w:rPr>
          <w:rFonts w:cs="Times New Roman"/>
          <w:sz w:val="24"/>
          <w:szCs w:val="24"/>
        </w:rPr>
        <w:t>. In this process,</w:t>
      </w:r>
      <w:r w:rsidRPr="0082215B">
        <w:rPr>
          <w:rFonts w:cs="Times New Roman"/>
          <w:sz w:val="24"/>
          <w:szCs w:val="24"/>
        </w:rPr>
        <w:t xml:space="preserve"> hydrogen is oxidized to protons</w:t>
      </w:r>
      <w:r w:rsidR="00AF1DC7" w:rsidRPr="0082215B">
        <w:rPr>
          <w:rFonts w:cs="Times New Roman"/>
          <w:sz w:val="24"/>
          <w:szCs w:val="24"/>
        </w:rPr>
        <w:t>,</w:t>
      </w:r>
      <w:r w:rsidRPr="0082215B">
        <w:rPr>
          <w:rFonts w:cs="Times New Roman"/>
          <w:sz w:val="24"/>
          <w:szCs w:val="24"/>
        </w:rPr>
        <w:t xml:space="preserve"> </w:t>
      </w:r>
      <w:r w:rsidR="00AF1DC7" w:rsidRPr="0082215B">
        <w:rPr>
          <w:rFonts w:cs="Times New Roman"/>
          <w:sz w:val="24"/>
          <w:szCs w:val="24"/>
        </w:rPr>
        <w:t>which enter the proton exchange membrane (PEM) and may be simultaneously reduced back to hydrogen at the counter/reference electrode.</w:t>
      </w:r>
      <w:r w:rsidRPr="0082215B">
        <w:rPr>
          <w:rFonts w:cs="Times New Roman"/>
          <w:sz w:val="24"/>
          <w:szCs w:val="24"/>
        </w:rPr>
        <w:t xml:space="preserve"> </w:t>
      </w:r>
      <w:bookmarkEnd w:id="7"/>
      <w:r w:rsidRPr="0082215B">
        <w:rPr>
          <w:rFonts w:cs="Times New Roman"/>
          <w:sz w:val="24"/>
          <w:szCs w:val="24"/>
        </w:rPr>
        <w:t xml:space="preserve">Conversely, substituting </w:t>
      </w:r>
      <w:r w:rsidR="008416FD" w:rsidRPr="0082215B">
        <w:rPr>
          <w:rFonts w:cs="Times New Roman" w:hint="eastAsia"/>
          <w:sz w:val="24"/>
          <w:szCs w:val="24"/>
        </w:rPr>
        <w:t>acet</w:t>
      </w:r>
      <w:r w:rsidRPr="0082215B">
        <w:rPr>
          <w:rFonts w:cs="Times New Roman"/>
          <w:sz w:val="24"/>
          <w:szCs w:val="24"/>
        </w:rPr>
        <w:t>ylene with nitrogen led to an increased positive peak</w:t>
      </w:r>
      <w:r w:rsidR="00AF1DC7" w:rsidRPr="0082215B">
        <w:rPr>
          <w:rFonts w:cs="Times New Roman"/>
          <w:sz w:val="24"/>
          <w:szCs w:val="24"/>
        </w:rPr>
        <w:t xml:space="preserve">, as the absence of </w:t>
      </w:r>
      <w:r w:rsidR="008416FD" w:rsidRPr="0082215B">
        <w:rPr>
          <w:rFonts w:cs="Times New Roman" w:hint="eastAsia"/>
          <w:sz w:val="24"/>
          <w:szCs w:val="24"/>
        </w:rPr>
        <w:t>acety</w:t>
      </w:r>
      <w:r w:rsidR="00AF1DC7" w:rsidRPr="0082215B">
        <w:rPr>
          <w:rFonts w:cs="Times New Roman"/>
          <w:sz w:val="24"/>
          <w:szCs w:val="24"/>
        </w:rPr>
        <w:t>lene on the electrode surface left more active sites available for HOR</w:t>
      </w:r>
      <w:r w:rsidRPr="0082215B">
        <w:rPr>
          <w:rFonts w:cs="Times New Roman"/>
          <w:sz w:val="24"/>
          <w:szCs w:val="24"/>
        </w:rPr>
        <w:t xml:space="preserve">. Regarding the negative peak, </w:t>
      </w:r>
      <w:proofErr w:type="gramStart"/>
      <w:r w:rsidR="00AF1DC7" w:rsidRPr="0082215B">
        <w:rPr>
          <w:rFonts w:cs="Times New Roman"/>
          <w:sz w:val="24"/>
          <w:szCs w:val="24"/>
        </w:rPr>
        <w:t>question</w:t>
      </w:r>
      <w:proofErr w:type="gramEnd"/>
      <w:r w:rsidR="00AF1DC7" w:rsidRPr="0082215B">
        <w:rPr>
          <w:rFonts w:cs="Times New Roman"/>
          <w:sz w:val="24"/>
          <w:szCs w:val="24"/>
        </w:rPr>
        <w:t xml:space="preserve"> arises: does </w:t>
      </w:r>
      <w:proofErr w:type="gramStart"/>
      <w:r w:rsidR="00AF1DC7" w:rsidRPr="0082215B">
        <w:rPr>
          <w:rFonts w:cs="Times New Roman"/>
          <w:sz w:val="24"/>
          <w:szCs w:val="24"/>
        </w:rPr>
        <w:t xml:space="preserve">electrochemical </w:t>
      </w:r>
      <w:r w:rsidR="008416FD" w:rsidRPr="0082215B">
        <w:rPr>
          <w:rFonts w:cs="Times New Roman" w:hint="eastAsia"/>
          <w:sz w:val="24"/>
          <w:szCs w:val="24"/>
        </w:rPr>
        <w:t>acet</w:t>
      </w:r>
      <w:r w:rsidR="00AF1DC7" w:rsidRPr="0082215B">
        <w:rPr>
          <w:rFonts w:cs="Times New Roman"/>
          <w:sz w:val="24"/>
          <w:szCs w:val="24"/>
        </w:rPr>
        <w:t>ylene</w:t>
      </w:r>
      <w:proofErr w:type="gramEnd"/>
      <w:r w:rsidR="00AF1DC7" w:rsidRPr="0082215B">
        <w:rPr>
          <w:rFonts w:cs="Times New Roman"/>
          <w:sz w:val="24"/>
          <w:szCs w:val="24"/>
        </w:rPr>
        <w:t xml:space="preserve"> hydrogenation occur at negative potentials?</w:t>
      </w:r>
      <w:r w:rsidRPr="0082215B">
        <w:rPr>
          <w:rFonts w:cs="Times New Roman"/>
          <w:sz w:val="24"/>
          <w:szCs w:val="24"/>
        </w:rPr>
        <w:t xml:space="preserve"> </w:t>
      </w:r>
      <w:r w:rsidR="00AF1DC7" w:rsidRPr="0082215B">
        <w:rPr>
          <w:rFonts w:cs="Times New Roman"/>
          <w:sz w:val="24"/>
          <w:szCs w:val="24"/>
        </w:rPr>
        <w:t>A c</w:t>
      </w:r>
      <w:r w:rsidRPr="0082215B">
        <w:rPr>
          <w:rFonts w:cs="Times New Roman"/>
          <w:sz w:val="24"/>
          <w:szCs w:val="24"/>
        </w:rPr>
        <w:t xml:space="preserve">omparative analysis of CV curves under nitrogen + hydrogen and nitrogen + </w:t>
      </w:r>
      <w:r w:rsidR="008416FD" w:rsidRPr="0082215B">
        <w:rPr>
          <w:rFonts w:cs="Times New Roman" w:hint="eastAsia"/>
          <w:sz w:val="24"/>
          <w:szCs w:val="24"/>
        </w:rPr>
        <w:t>acet</w:t>
      </w:r>
      <w:r w:rsidRPr="0082215B">
        <w:rPr>
          <w:rFonts w:cs="Times New Roman"/>
          <w:sz w:val="24"/>
          <w:szCs w:val="24"/>
        </w:rPr>
        <w:t xml:space="preserve">ylene atmospheres revealed no </w:t>
      </w:r>
      <w:r w:rsidR="006A35E4" w:rsidRPr="0082215B">
        <w:rPr>
          <w:rFonts w:cs="Times New Roman"/>
          <w:sz w:val="24"/>
          <w:szCs w:val="24"/>
        </w:rPr>
        <w:t>notable</w:t>
      </w:r>
      <w:r w:rsidRPr="0082215B">
        <w:rPr>
          <w:rFonts w:cs="Times New Roman"/>
          <w:sz w:val="24"/>
          <w:szCs w:val="24"/>
        </w:rPr>
        <w:t xml:space="preserve"> change</w:t>
      </w:r>
      <w:r w:rsidR="00C93547" w:rsidRPr="0082215B">
        <w:rPr>
          <w:rFonts w:cs="Times New Roman"/>
          <w:sz w:val="24"/>
          <w:szCs w:val="24"/>
        </w:rPr>
        <w:t>s</w:t>
      </w:r>
      <w:r w:rsidRPr="0082215B">
        <w:rPr>
          <w:rFonts w:cs="Times New Roman"/>
          <w:sz w:val="24"/>
          <w:szCs w:val="24"/>
        </w:rPr>
        <w:t xml:space="preserve">, </w:t>
      </w:r>
      <w:r w:rsidR="00C93547" w:rsidRPr="0082215B">
        <w:rPr>
          <w:rFonts w:cs="Times New Roman"/>
          <w:sz w:val="24"/>
          <w:szCs w:val="24"/>
        </w:rPr>
        <w:t>suggesti</w:t>
      </w:r>
      <w:r w:rsidRPr="0082215B">
        <w:rPr>
          <w:rFonts w:cs="Times New Roman"/>
          <w:sz w:val="24"/>
          <w:szCs w:val="24"/>
        </w:rPr>
        <w:t xml:space="preserve">ng a negligible electrochemical </w:t>
      </w:r>
      <w:r w:rsidR="008416FD" w:rsidRPr="0082215B">
        <w:rPr>
          <w:rFonts w:cs="Times New Roman" w:hint="eastAsia"/>
          <w:sz w:val="24"/>
          <w:szCs w:val="24"/>
        </w:rPr>
        <w:t>acety</w:t>
      </w:r>
      <w:r w:rsidRPr="0082215B">
        <w:rPr>
          <w:rFonts w:cs="Times New Roman"/>
          <w:sz w:val="24"/>
          <w:szCs w:val="24"/>
        </w:rPr>
        <w:t xml:space="preserve">lene hydrogenation current, </w:t>
      </w:r>
      <w:r w:rsidR="00C93547" w:rsidRPr="0082215B">
        <w:rPr>
          <w:rFonts w:cs="Times New Roman"/>
          <w:sz w:val="24"/>
          <w:szCs w:val="24"/>
        </w:rPr>
        <w:t>so</w:t>
      </w:r>
      <w:r w:rsidRPr="0082215B">
        <w:rPr>
          <w:rFonts w:cs="Times New Roman"/>
          <w:sz w:val="24"/>
          <w:szCs w:val="24"/>
        </w:rPr>
        <w:t xml:space="preserve"> the dominant reaction </w:t>
      </w:r>
      <w:r w:rsidR="00C93547" w:rsidRPr="0082215B">
        <w:rPr>
          <w:rFonts w:cs="Times New Roman"/>
          <w:sz w:val="24"/>
          <w:szCs w:val="24"/>
        </w:rPr>
        <w:t>is the</w:t>
      </w:r>
      <w:r w:rsidRPr="0082215B">
        <w:rPr>
          <w:rFonts w:cs="Times New Roman"/>
          <w:sz w:val="24"/>
          <w:szCs w:val="24"/>
        </w:rPr>
        <w:t xml:space="preserve"> hydrogen evolution reaction (HER). </w:t>
      </w:r>
      <w:r w:rsidR="00C93547" w:rsidRPr="0082215B">
        <w:rPr>
          <w:rFonts w:cs="Times New Roman"/>
          <w:sz w:val="24"/>
          <w:szCs w:val="24"/>
        </w:rPr>
        <w:t>Namel</w:t>
      </w:r>
      <w:r w:rsidRPr="0082215B">
        <w:rPr>
          <w:rFonts w:cs="Times New Roman"/>
          <w:sz w:val="24"/>
          <w:szCs w:val="24"/>
        </w:rPr>
        <w:t xml:space="preserve">y, applying a negative potential to the working electrode </w:t>
      </w:r>
      <w:r w:rsidR="00C93547" w:rsidRPr="0082215B">
        <w:rPr>
          <w:rFonts w:cs="Times New Roman"/>
          <w:sz w:val="24"/>
          <w:szCs w:val="24"/>
        </w:rPr>
        <w:t>reduces</w:t>
      </w:r>
      <w:r w:rsidRPr="0082215B">
        <w:rPr>
          <w:rFonts w:cs="Times New Roman"/>
          <w:sz w:val="24"/>
          <w:szCs w:val="24"/>
        </w:rPr>
        <w:t xml:space="preserve"> protons from the membrane to form hydrogen, while hydrogen </w:t>
      </w:r>
      <w:r w:rsidR="00C93547" w:rsidRPr="0082215B">
        <w:rPr>
          <w:rFonts w:cs="Times New Roman"/>
          <w:sz w:val="24"/>
          <w:szCs w:val="24"/>
        </w:rPr>
        <w:t>at</w:t>
      </w:r>
      <w:r w:rsidRPr="0082215B">
        <w:rPr>
          <w:rFonts w:cs="Times New Roman"/>
          <w:sz w:val="24"/>
          <w:szCs w:val="24"/>
        </w:rPr>
        <w:t xml:space="preserve"> the counter electrode side is oxidized to protons</w:t>
      </w:r>
      <w:r w:rsidR="00C93547" w:rsidRPr="0082215B">
        <w:rPr>
          <w:rFonts w:cs="Times New Roman"/>
          <w:sz w:val="24"/>
          <w:szCs w:val="24"/>
        </w:rPr>
        <w:t>.</w:t>
      </w:r>
    </w:p>
    <w:p w14:paraId="6D2099FC" w14:textId="77777777" w:rsidR="00D4788D" w:rsidRPr="0082215B" w:rsidRDefault="00D4788D" w:rsidP="00D4788D">
      <w:pPr>
        <w:pStyle w:val="TAMainText"/>
        <w:spacing w:line="360" w:lineRule="auto"/>
        <w:rPr>
          <w:rFonts w:cs="Times New Roman"/>
          <w:sz w:val="24"/>
          <w:szCs w:val="24"/>
        </w:rPr>
      </w:pPr>
    </w:p>
    <w:p w14:paraId="493656C2" w14:textId="76A7E2B8" w:rsidR="00946F2F" w:rsidRDefault="00C93547" w:rsidP="00D4788D">
      <w:pPr>
        <w:spacing w:after="60" w:line="360" w:lineRule="auto"/>
        <w:rPr>
          <w:kern w:val="21"/>
        </w:rPr>
      </w:pPr>
      <w:r w:rsidRPr="0082215B">
        <w:rPr>
          <w:kern w:val="21"/>
        </w:rPr>
        <w:t xml:space="preserve">For </w:t>
      </w:r>
      <w:r w:rsidR="008416FD" w:rsidRPr="0082215B">
        <w:rPr>
          <w:rFonts w:hint="eastAsia"/>
          <w:kern w:val="21"/>
        </w:rPr>
        <w:t>eth</w:t>
      </w:r>
      <w:r w:rsidRPr="0082215B">
        <w:rPr>
          <w:kern w:val="21"/>
        </w:rPr>
        <w:t xml:space="preserve">ylene hydrogenation, analogous results were observed in the CV curves shown in </w:t>
      </w:r>
      <w:r w:rsidRPr="0082215B">
        <w:rPr>
          <w:b/>
          <w:bCs/>
          <w:kern w:val="21"/>
        </w:rPr>
        <w:t>Figure S2</w:t>
      </w:r>
      <w:r w:rsidR="00911974">
        <w:rPr>
          <w:rFonts w:hint="eastAsia"/>
          <w:b/>
          <w:bCs/>
          <w:kern w:val="21"/>
        </w:rPr>
        <w:t xml:space="preserve"> </w:t>
      </w:r>
      <w:r w:rsidR="006A6626">
        <w:rPr>
          <w:rFonts w:eastAsiaTheme="minorEastAsia" w:hint="eastAsia"/>
          <w:b/>
          <w:bCs/>
          <w:kern w:val="21"/>
        </w:rPr>
        <w:t>c</w:t>
      </w:r>
      <w:r w:rsidRPr="0082215B">
        <w:rPr>
          <w:kern w:val="21"/>
        </w:rPr>
        <w:t>. T</w:t>
      </w:r>
      <w:r w:rsidR="00946F2F" w:rsidRPr="0082215B">
        <w:rPr>
          <w:kern w:val="21"/>
        </w:rPr>
        <w:t xml:space="preserve">wo prominent peaks were observed. The positive peak </w:t>
      </w:r>
      <w:r w:rsidRPr="0082215B">
        <w:rPr>
          <w:kern w:val="21"/>
        </w:rPr>
        <w:t>corresponds</w:t>
      </w:r>
      <w:r w:rsidR="00946F2F" w:rsidRPr="0082215B">
        <w:rPr>
          <w:kern w:val="21"/>
        </w:rPr>
        <w:t xml:space="preserve"> to HOR, </w:t>
      </w:r>
      <w:r w:rsidRPr="0082215B">
        <w:rPr>
          <w:kern w:val="21"/>
        </w:rPr>
        <w:t>as no significant current was detected in the absence of hydrogen</w:t>
      </w:r>
      <w:r w:rsidR="00946F2F" w:rsidRPr="0082215B">
        <w:rPr>
          <w:kern w:val="21"/>
        </w:rPr>
        <w:t xml:space="preserve">. </w:t>
      </w:r>
      <w:r w:rsidRPr="0082215B">
        <w:rPr>
          <w:kern w:val="21"/>
        </w:rPr>
        <w:t xml:space="preserve">Under </w:t>
      </w:r>
      <w:r w:rsidR="008416FD" w:rsidRPr="0082215B">
        <w:rPr>
          <w:rFonts w:hint="eastAsia"/>
          <w:kern w:val="21"/>
        </w:rPr>
        <w:t>eth</w:t>
      </w:r>
      <w:r w:rsidRPr="0082215B">
        <w:rPr>
          <w:kern w:val="21"/>
        </w:rPr>
        <w:t xml:space="preserve">ylene + hydrogen conditions, </w:t>
      </w:r>
      <w:r w:rsidR="00946F2F" w:rsidRPr="0082215B">
        <w:rPr>
          <w:kern w:val="21"/>
        </w:rPr>
        <w:t xml:space="preserve">the positive peak </w:t>
      </w:r>
      <w:r w:rsidR="008416FD" w:rsidRPr="0082215B">
        <w:rPr>
          <w:rFonts w:hint="eastAsia"/>
          <w:kern w:val="21"/>
        </w:rPr>
        <w:t>became</w:t>
      </w:r>
      <w:r w:rsidR="00946F2F" w:rsidRPr="0082215B">
        <w:rPr>
          <w:kern w:val="21"/>
        </w:rPr>
        <w:t xml:space="preserve"> low</w:t>
      </w:r>
      <w:r w:rsidR="008416FD" w:rsidRPr="0082215B">
        <w:rPr>
          <w:rFonts w:hint="eastAsia"/>
          <w:kern w:val="21"/>
        </w:rPr>
        <w:t>er</w:t>
      </w:r>
      <w:r w:rsidR="00946F2F" w:rsidRPr="0082215B">
        <w:rPr>
          <w:kern w:val="21"/>
        </w:rPr>
        <w:t xml:space="preserve"> due to the </w:t>
      </w:r>
      <w:proofErr w:type="gramStart"/>
      <w:r w:rsidR="00946F2F" w:rsidRPr="0082215B">
        <w:rPr>
          <w:kern w:val="21"/>
        </w:rPr>
        <w:t>binding of</w:t>
      </w:r>
      <w:proofErr w:type="gramEnd"/>
      <w:r w:rsidR="00946F2F" w:rsidRPr="0082215B">
        <w:rPr>
          <w:kern w:val="21"/>
        </w:rPr>
        <w:t xml:space="preserve"> </w:t>
      </w:r>
      <w:r w:rsidR="008416FD" w:rsidRPr="0082215B">
        <w:rPr>
          <w:rFonts w:hint="eastAsia"/>
          <w:kern w:val="21"/>
        </w:rPr>
        <w:t>eth</w:t>
      </w:r>
      <w:r w:rsidR="00946F2F" w:rsidRPr="0082215B">
        <w:rPr>
          <w:kern w:val="21"/>
        </w:rPr>
        <w:t xml:space="preserve">ylene on the Pd surface, limiting available active sites for HOR. Similarly, the </w:t>
      </w:r>
      <w:r w:rsidR="00A6355E" w:rsidRPr="0082215B">
        <w:rPr>
          <w:kern w:val="21"/>
        </w:rPr>
        <w:t xml:space="preserve">binding of </w:t>
      </w:r>
      <w:r w:rsidR="008416FD" w:rsidRPr="0082215B">
        <w:rPr>
          <w:rFonts w:hint="eastAsia"/>
          <w:kern w:val="21"/>
        </w:rPr>
        <w:t>eth</w:t>
      </w:r>
      <w:r w:rsidR="00A6355E" w:rsidRPr="0082215B">
        <w:rPr>
          <w:kern w:val="21"/>
        </w:rPr>
        <w:t>ylene</w:t>
      </w:r>
      <w:r w:rsidR="00946F2F" w:rsidRPr="0082215B">
        <w:rPr>
          <w:kern w:val="21"/>
        </w:rPr>
        <w:t xml:space="preserve"> on Pd </w:t>
      </w:r>
      <w:r w:rsidR="006A35E4" w:rsidRPr="0082215B">
        <w:rPr>
          <w:kern w:val="21"/>
        </w:rPr>
        <w:t xml:space="preserve">also </w:t>
      </w:r>
      <w:r w:rsidR="00946F2F" w:rsidRPr="0082215B">
        <w:rPr>
          <w:kern w:val="21"/>
        </w:rPr>
        <w:t>re</w:t>
      </w:r>
      <w:r w:rsidR="00A6355E" w:rsidRPr="0082215B">
        <w:rPr>
          <w:kern w:val="21"/>
        </w:rPr>
        <w:t>duced the</w:t>
      </w:r>
      <w:r w:rsidR="00946F2F" w:rsidRPr="0082215B">
        <w:rPr>
          <w:kern w:val="21"/>
        </w:rPr>
        <w:t xml:space="preserve"> HER current in the negative </w:t>
      </w:r>
      <w:r w:rsidR="00A6355E" w:rsidRPr="0082215B">
        <w:rPr>
          <w:kern w:val="21"/>
        </w:rPr>
        <w:t xml:space="preserve">potential </w:t>
      </w:r>
      <w:r w:rsidR="00946F2F" w:rsidRPr="0082215B">
        <w:rPr>
          <w:kern w:val="21"/>
        </w:rPr>
        <w:t xml:space="preserve">region </w:t>
      </w:r>
      <w:r w:rsidR="00A6355E" w:rsidRPr="0082215B">
        <w:rPr>
          <w:kern w:val="21"/>
        </w:rPr>
        <w:t xml:space="preserve">when </w:t>
      </w:r>
      <w:r w:rsidR="00946F2F" w:rsidRPr="0082215B">
        <w:rPr>
          <w:kern w:val="21"/>
        </w:rPr>
        <w:t xml:space="preserve">compared to nitrogen + hydrogen conditions. Importantly, </w:t>
      </w:r>
      <w:r w:rsidR="00A6355E" w:rsidRPr="0082215B">
        <w:rPr>
          <w:kern w:val="21"/>
        </w:rPr>
        <w:t xml:space="preserve">no new peaks were observed in the presence of </w:t>
      </w:r>
      <w:r w:rsidR="008416FD" w:rsidRPr="0082215B">
        <w:rPr>
          <w:rFonts w:hint="eastAsia"/>
          <w:kern w:val="21"/>
        </w:rPr>
        <w:t>eth</w:t>
      </w:r>
      <w:r w:rsidR="00A6355E" w:rsidRPr="0082215B">
        <w:rPr>
          <w:kern w:val="21"/>
        </w:rPr>
        <w:t>ylene</w:t>
      </w:r>
      <w:r w:rsidR="00946F2F" w:rsidRPr="0082215B">
        <w:rPr>
          <w:kern w:val="21"/>
        </w:rPr>
        <w:t xml:space="preserve">, indicating negligible electrochemical </w:t>
      </w:r>
      <w:r w:rsidR="008416FD" w:rsidRPr="0082215B">
        <w:rPr>
          <w:rFonts w:hint="eastAsia"/>
          <w:kern w:val="21"/>
        </w:rPr>
        <w:t>eth</w:t>
      </w:r>
      <w:r w:rsidR="00946F2F" w:rsidRPr="0082215B">
        <w:rPr>
          <w:kern w:val="21"/>
        </w:rPr>
        <w:t>ylene hydrogenation current</w:t>
      </w:r>
      <w:r w:rsidR="00A6355E" w:rsidRPr="0082215B">
        <w:rPr>
          <w:kern w:val="21"/>
        </w:rPr>
        <w:t>.</w:t>
      </w:r>
      <w:r w:rsidR="00946F2F" w:rsidRPr="0082215B">
        <w:rPr>
          <w:kern w:val="21"/>
        </w:rPr>
        <w:t xml:space="preserve"> </w:t>
      </w:r>
      <w:r w:rsidR="00A6355E" w:rsidRPr="0082215B">
        <w:rPr>
          <w:kern w:val="21"/>
        </w:rPr>
        <w:t>T</w:t>
      </w:r>
      <w:r w:rsidR="00946F2F" w:rsidRPr="0082215B">
        <w:rPr>
          <w:kern w:val="21"/>
        </w:rPr>
        <w:t xml:space="preserve">he </w:t>
      </w:r>
      <w:r w:rsidR="00A6355E" w:rsidRPr="0082215B">
        <w:rPr>
          <w:kern w:val="21"/>
        </w:rPr>
        <w:t>dominant</w:t>
      </w:r>
      <w:r w:rsidR="00946F2F" w:rsidRPr="0082215B">
        <w:rPr>
          <w:kern w:val="21"/>
        </w:rPr>
        <w:t xml:space="preserve"> </w:t>
      </w:r>
      <w:bookmarkStart w:id="8" w:name="_Hlk159591259"/>
      <w:r w:rsidR="00946F2F" w:rsidRPr="0082215B">
        <w:rPr>
          <w:kern w:val="21"/>
        </w:rPr>
        <w:t>electrochemical reactions remain</w:t>
      </w:r>
      <w:r w:rsidR="00A6355E" w:rsidRPr="0082215B">
        <w:rPr>
          <w:kern w:val="21"/>
        </w:rPr>
        <w:t>ed</w:t>
      </w:r>
      <w:r w:rsidR="00946F2F" w:rsidRPr="0082215B">
        <w:rPr>
          <w:kern w:val="21"/>
        </w:rPr>
        <w:t xml:space="preserve"> HER and HOR</w:t>
      </w:r>
      <w:bookmarkEnd w:id="8"/>
      <w:r w:rsidR="00946F2F" w:rsidRPr="0082215B">
        <w:rPr>
          <w:kern w:val="21"/>
        </w:rPr>
        <w:t xml:space="preserve">.  </w:t>
      </w:r>
    </w:p>
    <w:p w14:paraId="68CC7584" w14:textId="77777777" w:rsidR="00D4788D" w:rsidRPr="0082215B" w:rsidRDefault="00D4788D" w:rsidP="00D4788D">
      <w:pPr>
        <w:spacing w:after="60" w:line="360" w:lineRule="auto"/>
        <w:rPr>
          <w:kern w:val="21"/>
        </w:rPr>
      </w:pPr>
    </w:p>
    <w:p w14:paraId="4E4D9471" w14:textId="55189020" w:rsidR="006A7818" w:rsidRDefault="00780293" w:rsidP="00D4788D">
      <w:pPr>
        <w:pStyle w:val="TAMainText"/>
        <w:spacing w:line="360" w:lineRule="auto"/>
        <w:rPr>
          <w:rFonts w:cs="Times New Roman"/>
          <w:sz w:val="24"/>
          <w:szCs w:val="24"/>
        </w:rPr>
      </w:pPr>
      <w:bookmarkStart w:id="9" w:name="_Hlk187939177"/>
      <w:r w:rsidRPr="0082215B">
        <w:rPr>
          <w:rFonts w:cs="Times New Roman" w:hint="eastAsia"/>
          <w:sz w:val="24"/>
          <w:szCs w:val="24"/>
        </w:rPr>
        <w:t>T</w:t>
      </w:r>
      <w:r w:rsidRPr="0082215B">
        <w:rPr>
          <w:rFonts w:cs="Times New Roman"/>
          <w:sz w:val="24"/>
          <w:szCs w:val="24"/>
        </w:rPr>
        <w:t xml:space="preserve">he CV </w:t>
      </w:r>
      <w:r w:rsidRPr="0082215B">
        <w:rPr>
          <w:rFonts w:cs="Times New Roman" w:hint="eastAsia"/>
          <w:sz w:val="24"/>
          <w:szCs w:val="24"/>
        </w:rPr>
        <w:t xml:space="preserve">for </w:t>
      </w:r>
      <w:r w:rsidR="00641505" w:rsidRPr="0082215B">
        <w:rPr>
          <w:rFonts w:cs="Times New Roman"/>
          <w:sz w:val="24"/>
          <w:szCs w:val="24"/>
        </w:rPr>
        <w:t xml:space="preserve">the selective acetylene hydrogenation </w:t>
      </w:r>
      <w:r w:rsidR="00A6355E" w:rsidRPr="0082215B">
        <w:rPr>
          <w:rFonts w:cs="Times New Roman"/>
          <w:sz w:val="24"/>
          <w:szCs w:val="24"/>
        </w:rPr>
        <w:t>with</w:t>
      </w:r>
      <w:r w:rsidR="00641505" w:rsidRPr="0082215B">
        <w:rPr>
          <w:rFonts w:cs="Times New Roman"/>
          <w:sz w:val="24"/>
          <w:szCs w:val="24"/>
        </w:rPr>
        <w:t>in excess ethylene streams</w:t>
      </w:r>
      <w:r w:rsidR="000A216C" w:rsidRPr="0082215B">
        <w:rPr>
          <w:rFonts w:cs="Times New Roman"/>
          <w:sz w:val="24"/>
          <w:szCs w:val="24"/>
        </w:rPr>
        <w:t xml:space="preserve"> </w:t>
      </w:r>
      <w:r w:rsidRPr="0082215B">
        <w:rPr>
          <w:rFonts w:cs="Times New Roman" w:hint="eastAsia"/>
          <w:sz w:val="24"/>
          <w:szCs w:val="24"/>
        </w:rPr>
        <w:t xml:space="preserve">is </w:t>
      </w:r>
      <w:r w:rsidR="000A216C" w:rsidRPr="0082215B">
        <w:rPr>
          <w:rFonts w:cs="Times New Roman"/>
          <w:sz w:val="24"/>
          <w:szCs w:val="24"/>
        </w:rPr>
        <w:t xml:space="preserve">shown in </w:t>
      </w:r>
      <w:r w:rsidR="000A216C" w:rsidRPr="0082215B">
        <w:rPr>
          <w:rFonts w:cs="Times New Roman"/>
          <w:b/>
          <w:bCs/>
          <w:sz w:val="24"/>
          <w:szCs w:val="24"/>
        </w:rPr>
        <w:t>Figure S</w:t>
      </w:r>
      <w:r w:rsidR="00EC42AA" w:rsidRPr="0082215B">
        <w:rPr>
          <w:rFonts w:cs="Times New Roman"/>
          <w:b/>
          <w:bCs/>
          <w:sz w:val="24"/>
          <w:szCs w:val="24"/>
        </w:rPr>
        <w:t>2</w:t>
      </w:r>
      <w:r w:rsidR="000A216C" w:rsidRPr="0082215B">
        <w:rPr>
          <w:rFonts w:cs="Times New Roman"/>
          <w:b/>
          <w:bCs/>
          <w:sz w:val="24"/>
          <w:szCs w:val="24"/>
        </w:rPr>
        <w:t xml:space="preserve"> </w:t>
      </w:r>
      <w:r w:rsidR="00997F1C" w:rsidRPr="0082215B">
        <w:rPr>
          <w:rFonts w:cs="Times New Roman" w:hint="eastAsia"/>
          <w:b/>
          <w:bCs/>
          <w:sz w:val="24"/>
          <w:szCs w:val="24"/>
        </w:rPr>
        <w:t>a</w:t>
      </w:r>
      <w:r w:rsidRPr="0082215B">
        <w:rPr>
          <w:rFonts w:cs="Times New Roman" w:hint="eastAsia"/>
          <w:sz w:val="24"/>
          <w:szCs w:val="24"/>
        </w:rPr>
        <w:t>.</w:t>
      </w:r>
      <w:r w:rsidR="00641505" w:rsidRPr="0082215B">
        <w:rPr>
          <w:rFonts w:cs="Times New Roman"/>
          <w:sz w:val="24"/>
          <w:szCs w:val="24"/>
        </w:rPr>
        <w:t xml:space="preserve"> </w:t>
      </w:r>
      <w:r w:rsidR="00A6355E" w:rsidRPr="0082215B">
        <w:rPr>
          <w:rFonts w:cs="Times New Roman"/>
          <w:sz w:val="24"/>
          <w:szCs w:val="24"/>
        </w:rPr>
        <w:t>In</w:t>
      </w:r>
      <w:r w:rsidR="006A35E4" w:rsidRPr="0082215B">
        <w:rPr>
          <w:rFonts w:cs="Times New Roman"/>
          <w:sz w:val="24"/>
          <w:szCs w:val="24"/>
        </w:rPr>
        <w:t xml:space="preserve"> the positive </w:t>
      </w:r>
      <w:r w:rsidR="00A6355E" w:rsidRPr="0082215B">
        <w:rPr>
          <w:rFonts w:cs="Times New Roman"/>
          <w:sz w:val="24"/>
          <w:szCs w:val="24"/>
        </w:rPr>
        <w:t xml:space="preserve">potential </w:t>
      </w:r>
      <w:r w:rsidR="006A35E4" w:rsidRPr="0082215B">
        <w:rPr>
          <w:rFonts w:cs="Times New Roman"/>
          <w:sz w:val="24"/>
          <w:szCs w:val="24"/>
        </w:rPr>
        <w:t xml:space="preserve">region, the current remained </w:t>
      </w:r>
      <w:proofErr w:type="gramStart"/>
      <w:r w:rsidR="006A35E4" w:rsidRPr="0082215B">
        <w:rPr>
          <w:rFonts w:cs="Times New Roman"/>
          <w:sz w:val="24"/>
          <w:szCs w:val="24"/>
        </w:rPr>
        <w:t>pretty low</w:t>
      </w:r>
      <w:proofErr w:type="gramEnd"/>
      <w:r w:rsidR="006A35E4" w:rsidRPr="0082215B">
        <w:rPr>
          <w:rFonts w:cs="Times New Roman"/>
          <w:sz w:val="24"/>
          <w:szCs w:val="24"/>
        </w:rPr>
        <w:t xml:space="preserve"> </w:t>
      </w:r>
      <w:r w:rsidR="00A6355E" w:rsidRPr="0082215B">
        <w:rPr>
          <w:rFonts w:cs="Times New Roman"/>
          <w:sz w:val="24"/>
          <w:szCs w:val="24"/>
        </w:rPr>
        <w:t>up to</w:t>
      </w:r>
      <w:r w:rsidR="006A35E4" w:rsidRPr="0082215B">
        <w:rPr>
          <w:rFonts w:cs="Times New Roman"/>
          <w:sz w:val="24"/>
          <w:szCs w:val="24"/>
        </w:rPr>
        <w:t xml:space="preserve"> 1.5 V</w:t>
      </w:r>
      <w:r w:rsidR="00A6355E" w:rsidRPr="0082215B">
        <w:rPr>
          <w:rFonts w:cs="Times New Roman"/>
          <w:sz w:val="24"/>
          <w:szCs w:val="24"/>
        </w:rPr>
        <w:t>,</w:t>
      </w:r>
      <w:r w:rsidR="006A35E4" w:rsidRPr="0082215B">
        <w:rPr>
          <w:rFonts w:cs="Times New Roman"/>
          <w:sz w:val="24"/>
          <w:szCs w:val="24"/>
        </w:rPr>
        <w:t xml:space="preserve"> </w:t>
      </w:r>
      <w:r w:rsidR="00A6355E" w:rsidRPr="0082215B">
        <w:rPr>
          <w:rFonts w:cs="Times New Roman"/>
          <w:sz w:val="24"/>
          <w:szCs w:val="24"/>
        </w:rPr>
        <w:t>consistent with the strong adsorption of acetylene and ethylene</w:t>
      </w:r>
      <w:bookmarkEnd w:id="9"/>
      <w:r w:rsidR="00A6355E" w:rsidRPr="0082215B">
        <w:rPr>
          <w:rFonts w:cs="Times New Roman"/>
          <w:sz w:val="24"/>
          <w:szCs w:val="24"/>
        </w:rPr>
        <w:t xml:space="preserve">, </w:t>
      </w:r>
      <w:proofErr w:type="gramStart"/>
      <w:r w:rsidR="00A6355E" w:rsidRPr="0082215B">
        <w:rPr>
          <w:rFonts w:cs="Times New Roman"/>
          <w:sz w:val="24"/>
          <w:szCs w:val="24"/>
        </w:rPr>
        <w:t>similar to</w:t>
      </w:r>
      <w:proofErr w:type="gramEnd"/>
      <w:r w:rsidR="00A6355E" w:rsidRPr="0082215B">
        <w:rPr>
          <w:rFonts w:cs="Times New Roman"/>
          <w:sz w:val="24"/>
          <w:szCs w:val="24"/>
        </w:rPr>
        <w:t xml:space="preserve"> observations under acetylene + hydrogen conditions.</w:t>
      </w:r>
      <w:r w:rsidR="006A35E4" w:rsidRPr="0082215B">
        <w:rPr>
          <w:rFonts w:cs="Times New Roman"/>
          <w:sz w:val="24"/>
          <w:szCs w:val="24"/>
        </w:rPr>
        <w:t xml:space="preserve"> </w:t>
      </w:r>
      <w:r w:rsidR="00A6355E" w:rsidRPr="0082215B">
        <w:rPr>
          <w:rFonts w:cs="Times New Roman"/>
          <w:sz w:val="24"/>
          <w:szCs w:val="24"/>
        </w:rPr>
        <w:t xml:space="preserve">This behavior suggests no substrate oxidation until </w:t>
      </w:r>
      <w:proofErr w:type="gramStart"/>
      <w:r w:rsidR="00A6355E" w:rsidRPr="0082215B">
        <w:rPr>
          <w:rFonts w:cs="Times New Roman"/>
          <w:sz w:val="24"/>
          <w:szCs w:val="24"/>
        </w:rPr>
        <w:t>potentials exceed</w:t>
      </w:r>
      <w:proofErr w:type="gramEnd"/>
      <w:r w:rsidR="00A6355E" w:rsidRPr="0082215B">
        <w:rPr>
          <w:rFonts w:cs="Times New Roman"/>
          <w:sz w:val="24"/>
          <w:szCs w:val="24"/>
        </w:rPr>
        <w:t xml:space="preserve"> 1.5 V.</w:t>
      </w:r>
    </w:p>
    <w:p w14:paraId="1579B633" w14:textId="77777777" w:rsidR="00D4788D" w:rsidRPr="0082215B" w:rsidRDefault="00D4788D" w:rsidP="00D4788D">
      <w:pPr>
        <w:pStyle w:val="TAMainText"/>
        <w:spacing w:line="360" w:lineRule="auto"/>
        <w:rPr>
          <w:rFonts w:cs="Times New Roman"/>
          <w:sz w:val="24"/>
          <w:szCs w:val="24"/>
        </w:rPr>
      </w:pPr>
    </w:p>
    <w:p w14:paraId="2840DCEB" w14:textId="35618AC0" w:rsidR="006A7818" w:rsidRDefault="00745A1A" w:rsidP="00D4788D">
      <w:pPr>
        <w:pStyle w:val="TAMainText"/>
        <w:spacing w:line="360" w:lineRule="auto"/>
        <w:rPr>
          <w:rFonts w:cs="Times New Roman"/>
          <w:sz w:val="24"/>
          <w:szCs w:val="24"/>
        </w:rPr>
      </w:pPr>
      <w:r w:rsidRPr="0082215B">
        <w:rPr>
          <w:rFonts w:cs="Times New Roman"/>
          <w:sz w:val="24"/>
          <w:szCs w:val="24"/>
        </w:rPr>
        <w:t>Although electrochemical acetylene reduction has been reported as a promising strategy</w:t>
      </w:r>
      <w:r w:rsidR="00A6355E" w:rsidRPr="0082215B">
        <w:rPr>
          <w:rFonts w:cs="Times New Roman"/>
          <w:sz w:val="24"/>
          <w:szCs w:val="24"/>
        </w:rPr>
        <w:t xml:space="preserve"> for</w:t>
      </w:r>
      <w:r w:rsidRPr="0082215B">
        <w:rPr>
          <w:rFonts w:cs="Times New Roman"/>
          <w:sz w:val="24"/>
          <w:szCs w:val="24"/>
        </w:rPr>
        <w:t xml:space="preserve"> selectively convert</w:t>
      </w:r>
      <w:r w:rsidR="00A6355E" w:rsidRPr="0082215B">
        <w:rPr>
          <w:rFonts w:cs="Times New Roman"/>
          <w:sz w:val="24"/>
          <w:szCs w:val="24"/>
        </w:rPr>
        <w:t>ing</w:t>
      </w:r>
      <w:r w:rsidRPr="0082215B">
        <w:rPr>
          <w:rFonts w:cs="Times New Roman"/>
          <w:sz w:val="24"/>
          <w:szCs w:val="24"/>
        </w:rPr>
        <w:t xml:space="preserve"> acetylene to ethylene at room temperature</w:t>
      </w:r>
      <w:r w:rsidRPr="0082215B">
        <w:rPr>
          <w:rFonts w:cs="Times New Roman"/>
          <w:sz w:val="24"/>
          <w:szCs w:val="24"/>
        </w:rPr>
        <w:fldChar w:fldCharType="begin"/>
      </w:r>
      <w:r w:rsidR="00C34A08">
        <w:rPr>
          <w:rFonts w:cs="Times New Roman"/>
          <w:sz w:val="24"/>
          <w:szCs w:val="24"/>
        </w:rPr>
        <w:instrText xml:space="preserve"> ADDIN EN.CITE &lt;EndNote&gt;&lt;Cite&gt;&lt;Author&gt;Shi&lt;/Author&gt;&lt;Year&gt;2021&lt;/Year&gt;&lt;RecNum&gt;197&lt;/RecNum&gt;&lt;DisplayText&gt;&lt;style face="superscript"&gt;13&lt;/style&gt;&lt;/DisplayText&gt;&lt;record&gt;&lt;rec-number&gt;197&lt;/rec-number&gt;&lt;foreign-keys&gt;&lt;key app="EN" db-id="a9efaezpe5vszqefv9kpxwdbxev2e0w0x5fr" timestamp="1714718077"&gt;197&lt;/key&gt;&lt;/foreign-keys&gt;&lt;ref-type name="Journal Article"&gt;17&lt;/ref-type&gt;&lt;contributors&gt;&lt;authors&gt;&lt;author&gt;Shi, Run&lt;/author&gt;&lt;author&gt;Wang, Zeping&lt;/author&gt;&lt;author&gt;Zhao, Yunxuan&lt;/author&gt;&lt;author&gt;Waterhouse, Geoffrey I. N.&lt;/author&gt;&lt;author&gt;Li, Zhenhua&lt;/author&gt;&lt;author&gt;Zhang, Bikun&lt;/author&gt;&lt;author&gt;Sun, Zhimei&lt;/author&gt;&lt;author&gt;Xia, Chuan&lt;/author&gt;&lt;author&gt;Wang, Haotian&lt;/author&gt;&lt;author&gt;Zhang, Tierui&lt;/author&gt;&lt;/authors&gt;&lt;/contributors&gt;&lt;titles&gt;&lt;title&gt;Room-temperature electrochemical acetylene reduction to ethylene with high conversion and selectivity&lt;/title&gt;&lt;secondary-title&gt;Nature Catalysis&lt;/secondary-title&gt;&lt;/titles&gt;&lt;periodical&gt;&lt;full-title&gt;Nature Catalysis&lt;/full-title&gt;&lt;/periodical&gt;&lt;pages&gt;565-574&lt;/pages&gt;&lt;volume&gt;4&lt;/volume&gt;&lt;number&gt;7&lt;/number&gt;&lt;dates&gt;&lt;year&gt;2021&lt;/year&gt;&lt;pub-dates&gt;&lt;date&gt;2021/07/01&lt;/date&gt;&lt;/pub-dates&gt;&lt;/dates&gt;&lt;isbn&gt;2520-1158&lt;/isbn&gt;&lt;urls&gt;&lt;related-urls&gt;&lt;url&gt;https://doi.org/10.1038/s41929-021-00640-y&lt;/url&gt;&lt;/related-urls&gt;&lt;/urls&gt;&lt;electronic-resource-num&gt;10.1038/s41929-021-00640-y&lt;/electronic-resource-num&gt;&lt;/record&gt;&lt;/Cite&gt;&lt;/EndNote&gt;</w:instrText>
      </w:r>
      <w:r w:rsidRPr="0082215B">
        <w:rPr>
          <w:rFonts w:cs="Times New Roman"/>
          <w:sz w:val="24"/>
          <w:szCs w:val="24"/>
        </w:rPr>
        <w:fldChar w:fldCharType="separate"/>
      </w:r>
      <w:r w:rsidR="00C34A08" w:rsidRPr="00C34A08">
        <w:rPr>
          <w:rFonts w:cs="Times New Roman"/>
          <w:noProof/>
          <w:sz w:val="24"/>
          <w:szCs w:val="24"/>
          <w:vertAlign w:val="superscript"/>
        </w:rPr>
        <w:t>13</w:t>
      </w:r>
      <w:r w:rsidRPr="0082215B">
        <w:rPr>
          <w:rFonts w:cs="Times New Roman"/>
          <w:sz w:val="24"/>
          <w:szCs w:val="24"/>
        </w:rPr>
        <w:fldChar w:fldCharType="end"/>
      </w:r>
      <w:r w:rsidRPr="0082215B">
        <w:rPr>
          <w:rFonts w:cs="Times New Roman"/>
          <w:sz w:val="24"/>
          <w:szCs w:val="24"/>
        </w:rPr>
        <w:t xml:space="preserve">, </w:t>
      </w:r>
      <w:r w:rsidR="00A6355E" w:rsidRPr="0082215B">
        <w:rPr>
          <w:rFonts w:cs="Times New Roman"/>
          <w:sz w:val="24"/>
          <w:szCs w:val="24"/>
        </w:rPr>
        <w:t xml:space="preserve">this process typically requires </w:t>
      </w:r>
      <w:r w:rsidRPr="0082215B">
        <w:rPr>
          <w:rFonts w:cs="Times New Roman"/>
          <w:sz w:val="24"/>
          <w:szCs w:val="24"/>
        </w:rPr>
        <w:t>a proton-free electrolyte, such as KOH</w:t>
      </w:r>
      <w:r w:rsidRPr="0082215B">
        <w:rPr>
          <w:rFonts w:cs="Times New Roman"/>
          <w:sz w:val="24"/>
          <w:szCs w:val="24"/>
        </w:rPr>
        <w:fldChar w:fldCharType="begin">
          <w:fldData xml:space="preserve">PEVuZE5vdGU+PENpdGU+PEF1dGhvcj5TaGk8L0F1dGhvcj48WWVhcj4yMDIxPC9ZZWFyPjxSZWNO
dW0+MTk3PC9SZWNOdW0+PERpc3BsYXlUZXh0PjxzdHlsZSBmYWNlPSJzdXBlcnNjcmlwdCI+MTMs
MTQ8L3N0eWxlPjwvRGlzcGxheVRleHQ+PHJlY29yZD48cmVjLW51bWJlcj4xOTc8L3JlYy1udW1i
ZXI+PGZvcmVpZ24ta2V5cz48a2V5IGFwcD0iRU4iIGRiLWlkPSJhOWVmYWV6cGU1dnN6cWVmdjlr
cHh3ZGJ4ZXYyZTB3MHg1ZnIiIHRpbWVzdGFtcD0iMTcxNDcxODA3NyI+MTk3PC9rZXk+PC9mb3Jl
aWduLWtleXM+PHJlZi10eXBlIG5hbWU9IkpvdXJuYWwgQXJ0aWNsZSI+MTc8L3JlZi10eXBlPjxj
b250cmlidXRvcnM+PGF1dGhvcnM+PGF1dGhvcj5TaGksIFJ1bjwvYXV0aG9yPjxhdXRob3I+V2Fu
ZywgWmVwaW5nPC9hdXRob3I+PGF1dGhvcj5aaGFvLCBZdW54dWFuPC9hdXRob3I+PGF1dGhvcj5X
YXRlcmhvdXNlLCBHZW9mZnJleSBJLiBOLjwvYXV0aG9yPjxhdXRob3I+TGksIFpoZW5odWE8L2F1
dGhvcj48YXV0aG9yPlpoYW5nLCBCaWt1bjwvYXV0aG9yPjxhdXRob3I+U3VuLCBaaGltZWk8L2F1
dGhvcj48YXV0aG9yPlhpYSwgQ2h1YW48L2F1dGhvcj48YXV0aG9yPldhbmcsIEhhb3RpYW48L2F1
dGhvcj48YXV0aG9yPlpoYW5nLCBUaWVydWk8L2F1dGhvcj48L2F1dGhvcnM+PC9jb250cmlidXRv
cnM+PHRpdGxlcz48dGl0bGU+Um9vbS10ZW1wZXJhdHVyZSBlbGVjdHJvY2hlbWljYWwgYWNldHls
ZW5lIHJlZHVjdGlvbiB0byBldGh5bGVuZSB3aXRoIGhpZ2ggY29udmVyc2lvbiBhbmQgc2VsZWN0
aXZpdHk8L3RpdGxlPjxzZWNvbmRhcnktdGl0bGU+TmF0dXJlIENhdGFseXNpczwvc2Vjb25kYXJ5
LXRpdGxlPjwvdGl0bGVzPjxwZXJpb2RpY2FsPjxmdWxsLXRpdGxlPk5hdHVyZSBDYXRhbHlzaXM8
L2Z1bGwtdGl0bGU+PC9wZXJpb2RpY2FsPjxwYWdlcz41NjUtNTc0PC9wYWdlcz48dm9sdW1lPjQ8
L3ZvbHVtZT48bnVtYmVyPjc8L251bWJlcj48ZGF0ZXM+PHllYXI+MjAyMTwveWVhcj48cHViLWRh
dGVzPjxkYXRlPjIwMjEvMDcvMDE8L2RhdGU+PC9wdWItZGF0ZXM+PC9kYXRlcz48aXNibj4yNTIw
LTExNTg8L2lzYm4+PHVybHM+PHJlbGF0ZWQtdXJscz48dXJsPmh0dHBzOi8vZG9pLm9yZy8xMC4x
MDM4L3M0MTkyOS0wMjEtMDA2NDAteTwvdXJsPjwvcmVsYXRlZC11cmxzPjwvdXJscz48ZWxlY3Ry
b25pYy1yZXNvdXJjZS1udW0+MTAuMTAzOC9zNDE5MjktMDIxLTAwNjQwLXk8L2VsZWN0cm9uaWMt
cmVzb3VyY2UtbnVtPjwvcmVjb3JkPjwvQ2l0ZT48Q2l0ZT48QXV0aG9yPkxpdTwvQXV0aG9yPjxZ
ZWFyPjIwMjM8L1llYXI+PFJlY051bT4xOTg8L1JlY051bT48cmVjb3JkPjxyZWMtbnVtYmVyPjE5
ODwvcmVjLW51bWJlcj48Zm9yZWlnbi1rZXlzPjxrZXkgYXBwPSJFTiIgZGItaWQ9ImE5ZWZhZXpw
ZTV2c3pxZWZ2OWtweHdkYnhldjJlMHcweDVmciIgdGltZXN0YW1wPSIxNzE0NzE5MjAxIj4xOTg8
L2tleT48L2ZvcmVpZ24ta2V5cz48cmVmLXR5cGUgbmFtZT0iSm91cm5hbCBBcnRpY2xlIj4xNzwv
cmVmLXR5cGU+PGNvbnRyaWJ1dG9ycz48YXV0aG9ycz48YXV0aG9yPkxpdSwgWmhlbnBlbmc8L2F1
dGhvcj48YXV0aG9yPlpoYW5nLCBMZWk8L2F1dGhvcj48YXV0aG9yPlJlbiwgWmhpcGVuZzwvYXV0
aG9yPjxhdXRob3I+WmhhbmcsIEppYW48L2F1dGhvcj48L2F1dGhvcnM+PC9jb250cmlidXRvcnM+
PHRpdGxlcz48dGl0bGU+QWR2YW5jZXMgaW4gU2VsZWN0aXZlIEVsZWN0cm9jYXRhbHl0aWMgSHlk
cm9nZW5hdGlvbiBvZiBBbGt5bmVzIHRvIEFsa2VuZXM8L3RpdGxlPjxzZWNvbmRhcnktdGl0bGU+
Q2hlbWlzdHJ5IOKAkyBBIEV1cm9wZWFuIEpvdXJuYWw8L3NlY29uZGFyeS10aXRsZT48L3RpdGxl
cz48cGVyaW9kaWNhbD48ZnVsbC10aXRsZT5DaGVtaXN0cnkg4oCTIEEgRXVyb3BlYW4gSm91cm5h
bDwvZnVsbC10aXRsZT48L3BlcmlvZGljYWw+PHBhZ2VzPmUyMDIyMDI5Nzk8L3BhZ2VzPjx2b2x1
bWU+Mjk8L3ZvbHVtZT48bnVtYmVyPjE1PC9udW1iZXI+PGRhdGVzPjx5ZWFyPjIwMjM8L3llYXI+
PC9kYXRlcz48aXNibj4wOTQ3LTY1Mzk8L2lzYm4+PHVybHM+PHJlbGF0ZWQtdXJscz48dXJsPmh0
dHBzOi8vY2hlbWlzdHJ5LWV1cm9wZS5vbmxpbmVsaWJyYXJ5LndpbGV5LmNvbS9kb2kvYWJzLzEw
LjEwMDIvY2hlbS4yMDIyMDI5Nzk8L3VybD48L3JlbGF0ZWQtdXJscz48L3VybHM+PGVsZWN0cm9u
aWMtcmVzb3VyY2UtbnVtPmh0dHBzOi8vZG9pLm9yZy8xMC4xMDAyL2NoZW0uMjAyMjAyOTc5PC9l
bGVjdHJvbmljLXJlc291cmNlLW51bT48L3JlY29yZD48L0NpdGU+PC9FbmROb3RlPgB=
</w:fldData>
        </w:fldChar>
      </w:r>
      <w:r w:rsidR="00C34A08">
        <w:rPr>
          <w:rFonts w:cs="Times New Roman"/>
          <w:sz w:val="24"/>
          <w:szCs w:val="24"/>
        </w:rPr>
        <w:instrText xml:space="preserve"> ADDIN EN.CITE </w:instrText>
      </w:r>
      <w:r w:rsidR="00C34A08">
        <w:rPr>
          <w:rFonts w:cs="Times New Roman"/>
          <w:sz w:val="24"/>
          <w:szCs w:val="24"/>
        </w:rPr>
        <w:fldChar w:fldCharType="begin">
          <w:fldData xml:space="preserve">PEVuZE5vdGU+PENpdGU+PEF1dGhvcj5TaGk8L0F1dGhvcj48WWVhcj4yMDIxPC9ZZWFyPjxSZWNO
dW0+MTk3PC9SZWNOdW0+PERpc3BsYXlUZXh0PjxzdHlsZSBmYWNlPSJzdXBlcnNjcmlwdCI+MTMs
MTQ8L3N0eWxlPjwvRGlzcGxheVRleHQ+PHJlY29yZD48cmVjLW51bWJlcj4xOTc8L3JlYy1udW1i
ZXI+PGZvcmVpZ24ta2V5cz48a2V5IGFwcD0iRU4iIGRiLWlkPSJhOWVmYWV6cGU1dnN6cWVmdjlr
cHh3ZGJ4ZXYyZTB3MHg1ZnIiIHRpbWVzdGFtcD0iMTcxNDcxODA3NyI+MTk3PC9rZXk+PC9mb3Jl
aWduLWtleXM+PHJlZi10eXBlIG5hbWU9IkpvdXJuYWwgQXJ0aWNsZSI+MTc8L3JlZi10eXBlPjxj
b250cmlidXRvcnM+PGF1dGhvcnM+PGF1dGhvcj5TaGksIFJ1bjwvYXV0aG9yPjxhdXRob3I+V2Fu
ZywgWmVwaW5nPC9hdXRob3I+PGF1dGhvcj5aaGFvLCBZdW54dWFuPC9hdXRob3I+PGF1dGhvcj5X
YXRlcmhvdXNlLCBHZW9mZnJleSBJLiBOLjwvYXV0aG9yPjxhdXRob3I+TGksIFpoZW5odWE8L2F1
dGhvcj48YXV0aG9yPlpoYW5nLCBCaWt1bjwvYXV0aG9yPjxhdXRob3I+U3VuLCBaaGltZWk8L2F1
dGhvcj48YXV0aG9yPlhpYSwgQ2h1YW48L2F1dGhvcj48YXV0aG9yPldhbmcsIEhhb3RpYW48L2F1
dGhvcj48YXV0aG9yPlpoYW5nLCBUaWVydWk8L2F1dGhvcj48L2F1dGhvcnM+PC9jb250cmlidXRv
cnM+PHRpdGxlcz48dGl0bGU+Um9vbS10ZW1wZXJhdHVyZSBlbGVjdHJvY2hlbWljYWwgYWNldHls
ZW5lIHJlZHVjdGlvbiB0byBldGh5bGVuZSB3aXRoIGhpZ2ggY29udmVyc2lvbiBhbmQgc2VsZWN0
aXZpdHk8L3RpdGxlPjxzZWNvbmRhcnktdGl0bGU+TmF0dXJlIENhdGFseXNpczwvc2Vjb25kYXJ5
LXRpdGxlPjwvdGl0bGVzPjxwZXJpb2RpY2FsPjxmdWxsLXRpdGxlPk5hdHVyZSBDYXRhbHlzaXM8
L2Z1bGwtdGl0bGU+PC9wZXJpb2RpY2FsPjxwYWdlcz41NjUtNTc0PC9wYWdlcz48dm9sdW1lPjQ8
L3ZvbHVtZT48bnVtYmVyPjc8L251bWJlcj48ZGF0ZXM+PHllYXI+MjAyMTwveWVhcj48cHViLWRh
dGVzPjxkYXRlPjIwMjEvMDcvMDE8L2RhdGU+PC9wdWItZGF0ZXM+PC9kYXRlcz48aXNibj4yNTIw
LTExNTg8L2lzYm4+PHVybHM+PHJlbGF0ZWQtdXJscz48dXJsPmh0dHBzOi8vZG9pLm9yZy8xMC4x
MDM4L3M0MTkyOS0wMjEtMDA2NDAteTwvdXJsPjwvcmVsYXRlZC11cmxzPjwvdXJscz48ZWxlY3Ry
b25pYy1yZXNvdXJjZS1udW0+MTAuMTAzOC9zNDE5MjktMDIxLTAwNjQwLXk8L2VsZWN0cm9uaWMt
cmVzb3VyY2UtbnVtPjwvcmVjb3JkPjwvQ2l0ZT48Q2l0ZT48QXV0aG9yPkxpdTwvQXV0aG9yPjxZ
ZWFyPjIwMjM8L1llYXI+PFJlY051bT4xOTg8L1JlY051bT48cmVjb3JkPjxyZWMtbnVtYmVyPjE5
ODwvcmVjLW51bWJlcj48Zm9yZWlnbi1rZXlzPjxrZXkgYXBwPSJFTiIgZGItaWQ9ImE5ZWZhZXpw
ZTV2c3pxZWZ2OWtweHdkYnhldjJlMHcweDVmciIgdGltZXN0YW1wPSIxNzE0NzE5MjAxIj4xOTg8
L2tleT48L2ZvcmVpZ24ta2V5cz48cmVmLXR5cGUgbmFtZT0iSm91cm5hbCBBcnRpY2xlIj4xNzwv
cmVmLXR5cGU+PGNvbnRyaWJ1dG9ycz48YXV0aG9ycz48YXV0aG9yPkxpdSwgWmhlbnBlbmc8L2F1
dGhvcj48YXV0aG9yPlpoYW5nLCBMZWk8L2F1dGhvcj48YXV0aG9yPlJlbiwgWmhpcGVuZzwvYXV0
aG9yPjxhdXRob3I+WmhhbmcsIEppYW48L2F1dGhvcj48L2F1dGhvcnM+PC9jb250cmlidXRvcnM+
PHRpdGxlcz48dGl0bGU+QWR2YW5jZXMgaW4gU2VsZWN0aXZlIEVsZWN0cm9jYXRhbHl0aWMgSHlk
cm9nZW5hdGlvbiBvZiBBbGt5bmVzIHRvIEFsa2VuZXM8L3RpdGxlPjxzZWNvbmRhcnktdGl0bGU+
Q2hlbWlzdHJ5IOKAkyBBIEV1cm9wZWFuIEpvdXJuYWw8L3NlY29uZGFyeS10aXRsZT48L3RpdGxl
cz48cGVyaW9kaWNhbD48ZnVsbC10aXRsZT5DaGVtaXN0cnkg4oCTIEEgRXVyb3BlYW4gSm91cm5h
bDwvZnVsbC10aXRsZT48L3BlcmlvZGljYWw+PHBhZ2VzPmUyMDIyMDI5Nzk8L3BhZ2VzPjx2b2x1
bWU+Mjk8L3ZvbHVtZT48bnVtYmVyPjE1PC9udW1iZXI+PGRhdGVzPjx5ZWFyPjIwMjM8L3llYXI+
PC9kYXRlcz48aXNibj4wOTQ3LTY1Mzk8L2lzYm4+PHVybHM+PHJlbGF0ZWQtdXJscz48dXJsPmh0
dHBzOi8vY2hlbWlzdHJ5LWV1cm9wZS5vbmxpbmVsaWJyYXJ5LndpbGV5LmNvbS9kb2kvYWJzLzEw
LjEwMDIvY2hlbS4yMDIyMDI5Nzk8L3VybD48L3JlbGF0ZWQtdXJscz48L3VybHM+PGVsZWN0cm9u
aWMtcmVzb3VyY2UtbnVtPmh0dHBzOi8vZG9pLm9yZy8xMC4xMDAyL2NoZW0uMjAyMjAyOTc5PC9l
bGVjdHJvbmljLXJlc291cmNlLW51bT48L3JlY29yZD48L0NpdGU+PC9FbmROb3RlPgB=
</w:fldData>
        </w:fldChar>
      </w:r>
      <w:r w:rsidR="00C34A08">
        <w:rPr>
          <w:rFonts w:cs="Times New Roman"/>
          <w:sz w:val="24"/>
          <w:szCs w:val="24"/>
        </w:rPr>
        <w:instrText xml:space="preserve"> ADDIN EN.CITE.DATA </w:instrText>
      </w:r>
      <w:r w:rsidR="00C34A08">
        <w:rPr>
          <w:rFonts w:cs="Times New Roman"/>
          <w:sz w:val="24"/>
          <w:szCs w:val="24"/>
        </w:rPr>
      </w:r>
      <w:r w:rsidR="00C34A08">
        <w:rPr>
          <w:rFonts w:cs="Times New Roman"/>
          <w:sz w:val="24"/>
          <w:szCs w:val="24"/>
        </w:rPr>
        <w:fldChar w:fldCharType="end"/>
      </w:r>
      <w:r w:rsidRPr="0082215B">
        <w:rPr>
          <w:rFonts w:cs="Times New Roman"/>
          <w:sz w:val="24"/>
          <w:szCs w:val="24"/>
        </w:rPr>
      </w:r>
      <w:r w:rsidRPr="0082215B">
        <w:rPr>
          <w:rFonts w:cs="Times New Roman"/>
          <w:sz w:val="24"/>
          <w:szCs w:val="24"/>
        </w:rPr>
        <w:fldChar w:fldCharType="separate"/>
      </w:r>
      <w:r w:rsidR="00C34A08" w:rsidRPr="00C34A08">
        <w:rPr>
          <w:rFonts w:cs="Times New Roman"/>
          <w:noProof/>
          <w:sz w:val="24"/>
          <w:szCs w:val="24"/>
          <w:vertAlign w:val="superscript"/>
        </w:rPr>
        <w:t>13,14</w:t>
      </w:r>
      <w:r w:rsidRPr="0082215B">
        <w:rPr>
          <w:rFonts w:cs="Times New Roman"/>
          <w:sz w:val="24"/>
          <w:szCs w:val="24"/>
        </w:rPr>
        <w:fldChar w:fldCharType="end"/>
      </w:r>
      <w:r w:rsidRPr="0082215B">
        <w:rPr>
          <w:rFonts w:cs="Times New Roman"/>
          <w:sz w:val="24"/>
          <w:szCs w:val="24"/>
        </w:rPr>
        <w:t xml:space="preserve"> or DMF</w:t>
      </w:r>
      <w:r w:rsidRPr="0082215B">
        <w:rPr>
          <w:rFonts w:cs="Times New Roman"/>
          <w:sz w:val="24"/>
          <w:szCs w:val="24"/>
        </w:rPr>
        <w:fldChar w:fldCharType="begin"/>
      </w:r>
      <w:r w:rsidR="00C34A08">
        <w:rPr>
          <w:rFonts w:cs="Times New Roman"/>
          <w:sz w:val="24"/>
          <w:szCs w:val="24"/>
        </w:rPr>
        <w:instrText xml:space="preserve"> ADDIN EN.CITE &lt;EndNote&gt;&lt;Cite&gt;&lt;Author&gt;Huang&lt;/Author&gt;&lt;Year&gt;2013&lt;/Year&gt;&lt;RecNum&gt;196&lt;/RecNum&gt;&lt;DisplayText&gt;&lt;style face="superscript"&gt;15&lt;/style&gt;&lt;/DisplayText&gt;&lt;record&gt;&lt;rec-number&gt;196&lt;/rec-number&gt;&lt;foreign-keys&gt;&lt;key app="EN" db-id="a9efaezpe5vszqefv9kpxwdbxev2e0w0x5fr" timestamp="1714718074"&gt;196&lt;/key&gt;&lt;/foreign-keys&gt;&lt;ref-type name="Journal Article"&gt;17&lt;/ref-type&gt;&lt;contributors&gt;&lt;authors&gt;&lt;author&gt;Huang, Binbin&lt;/author&gt;&lt;author&gt;Durante, Christian&lt;/author&gt;&lt;author&gt;Isse, Abdirisak Ahmed&lt;/author&gt;&lt;author&gt;Gennaro, Armando&lt;/author&gt;&lt;/authors&gt;&lt;/contributors&gt;&lt;titles&gt;&lt;title&gt;Highly selective electrochemical hydrogenation of acetylene to ethylene at Ag and Cu cathodes&lt;/title&gt;&lt;secondary-title&gt;Electrochemistry Communications&lt;/secondary-title&gt;&lt;/titles&gt;&lt;periodical&gt;&lt;full-title&gt;Electrochemistry Communications&lt;/full-title&gt;&lt;/periodical&gt;&lt;pages&gt;90-93&lt;/pages&gt;&lt;volume&gt;34&lt;/volume&gt;&lt;keywords&gt;&lt;keyword&gt;Acetylene&lt;/keyword&gt;&lt;keyword&gt;Electrocatalysis&lt;/keyword&gt;&lt;keyword&gt;Silver&lt;/keyword&gt;&lt;keyword&gt;Copper&lt;/keyword&gt;&lt;keyword&gt;Selective hydrogenation&lt;/keyword&gt;&lt;/keywords&gt;&lt;dates&gt;&lt;year&gt;2013&lt;/year&gt;&lt;pub-dates&gt;&lt;date&gt;2013/09/01/&lt;/date&gt;&lt;/pub-dates&gt;&lt;/dates&gt;&lt;isbn&gt;1388-2481&lt;/isbn&gt;&lt;urls&gt;&lt;related-urls&gt;&lt;url&gt;https://www.sciencedirect.com/science/article/pii/S1388248113002191&lt;/url&gt;&lt;/related-urls&gt;&lt;/urls&gt;&lt;electronic-resource-num&gt;https://doi.org/10.1016/j.elecom.2013.05.036&lt;/electronic-resource-num&gt;&lt;/record&gt;&lt;/Cite&gt;&lt;/EndNote&gt;</w:instrText>
      </w:r>
      <w:r w:rsidRPr="0082215B">
        <w:rPr>
          <w:rFonts w:cs="Times New Roman"/>
          <w:sz w:val="24"/>
          <w:szCs w:val="24"/>
        </w:rPr>
        <w:fldChar w:fldCharType="separate"/>
      </w:r>
      <w:r w:rsidR="00C34A08" w:rsidRPr="00C34A08">
        <w:rPr>
          <w:rFonts w:cs="Times New Roman"/>
          <w:noProof/>
          <w:sz w:val="24"/>
          <w:szCs w:val="24"/>
          <w:vertAlign w:val="superscript"/>
        </w:rPr>
        <w:t>15</w:t>
      </w:r>
      <w:r w:rsidRPr="0082215B">
        <w:rPr>
          <w:rFonts w:cs="Times New Roman"/>
          <w:sz w:val="24"/>
          <w:szCs w:val="24"/>
        </w:rPr>
        <w:fldChar w:fldCharType="end"/>
      </w:r>
      <w:r w:rsidRPr="0082215B">
        <w:rPr>
          <w:rFonts w:cs="Times New Roman"/>
          <w:sz w:val="24"/>
          <w:szCs w:val="24"/>
        </w:rPr>
        <w:t xml:space="preserve">, to avoid </w:t>
      </w:r>
      <w:r w:rsidR="00FE17CE" w:rsidRPr="0082215B">
        <w:rPr>
          <w:rFonts w:cs="Times New Roman"/>
          <w:sz w:val="24"/>
          <w:szCs w:val="24"/>
        </w:rPr>
        <w:t xml:space="preserve">unwanted </w:t>
      </w:r>
      <w:r w:rsidRPr="0082215B">
        <w:rPr>
          <w:rFonts w:cs="Times New Roman"/>
          <w:sz w:val="24"/>
          <w:szCs w:val="24"/>
        </w:rPr>
        <w:t xml:space="preserve">HER. In particular, when Pd </w:t>
      </w:r>
      <w:r w:rsidR="00FE17CE" w:rsidRPr="0082215B">
        <w:rPr>
          <w:rFonts w:cs="Times New Roman"/>
          <w:sz w:val="24"/>
          <w:szCs w:val="24"/>
        </w:rPr>
        <w:t>wa</w:t>
      </w:r>
      <w:r w:rsidRPr="0082215B">
        <w:rPr>
          <w:rFonts w:cs="Times New Roman"/>
          <w:sz w:val="24"/>
          <w:szCs w:val="24"/>
        </w:rPr>
        <w:t xml:space="preserve">s used as </w:t>
      </w:r>
      <w:r w:rsidR="00FE17CE" w:rsidRPr="0082215B">
        <w:rPr>
          <w:rFonts w:cs="Times New Roman"/>
          <w:sz w:val="24"/>
          <w:szCs w:val="24"/>
        </w:rPr>
        <w:t xml:space="preserve">an </w:t>
      </w:r>
      <w:r w:rsidRPr="0082215B">
        <w:rPr>
          <w:rFonts w:cs="Times New Roman"/>
          <w:sz w:val="24"/>
          <w:szCs w:val="24"/>
        </w:rPr>
        <w:t>electrode in H</w:t>
      </w:r>
      <w:r w:rsidRPr="0082215B">
        <w:rPr>
          <w:rFonts w:cs="Times New Roman"/>
          <w:sz w:val="24"/>
          <w:szCs w:val="24"/>
          <w:vertAlign w:val="subscript"/>
        </w:rPr>
        <w:t>2</w:t>
      </w:r>
      <w:r w:rsidRPr="0082215B">
        <w:rPr>
          <w:rFonts w:cs="Times New Roman"/>
          <w:sz w:val="24"/>
          <w:szCs w:val="24"/>
        </w:rPr>
        <w:t>SO</w:t>
      </w:r>
      <w:r w:rsidRPr="0082215B">
        <w:rPr>
          <w:rFonts w:cs="Times New Roman"/>
          <w:sz w:val="24"/>
          <w:szCs w:val="24"/>
          <w:vertAlign w:val="subscript"/>
        </w:rPr>
        <w:t>4</w:t>
      </w:r>
      <w:r w:rsidRPr="0082215B">
        <w:rPr>
          <w:rFonts w:cs="Times New Roman"/>
          <w:sz w:val="24"/>
          <w:szCs w:val="24"/>
        </w:rPr>
        <w:t xml:space="preserve"> electrolyte</w:t>
      </w:r>
      <w:r w:rsidRPr="0082215B">
        <w:rPr>
          <w:rFonts w:cs="Times New Roman"/>
          <w:sz w:val="24"/>
          <w:szCs w:val="24"/>
        </w:rPr>
        <w:fldChar w:fldCharType="begin"/>
      </w:r>
      <w:r w:rsidR="00C34A08">
        <w:rPr>
          <w:rFonts w:cs="Times New Roman"/>
          <w:sz w:val="24"/>
          <w:szCs w:val="24"/>
        </w:rPr>
        <w:instrText xml:space="preserve"> ADDIN EN.CITE &lt;EndNote&gt;&lt;Cite&gt;&lt;Author&gt;Liu&lt;/Author&gt;&lt;Year&gt;2023&lt;/Year&gt;&lt;RecNum&gt;198&lt;/RecNum&gt;&lt;DisplayText&gt;&lt;style face="superscript"&gt;14&lt;/style&gt;&lt;/DisplayText&gt;&lt;record&gt;&lt;rec-number&gt;198&lt;/rec-number&gt;&lt;foreign-keys&gt;&lt;key app="EN" db-id="a9efaezpe5vszqefv9kpxwdbxev2e0w0x5fr" timestamp="1714719201"&gt;198&lt;/key&gt;&lt;/foreign-keys&gt;&lt;ref-type name="Journal Article"&gt;17&lt;/ref-type&gt;&lt;contributors&gt;&lt;authors&gt;&lt;author&gt;Liu, Zhenpeng&lt;/author&gt;&lt;author&gt;Zhang, Lei&lt;/author&gt;&lt;author&gt;Ren, Zhipeng&lt;/author&gt;&lt;author&gt;Zhang, Jian&lt;/author&gt;&lt;/authors&gt;&lt;/contributors&gt;&lt;titles&gt;&lt;title&gt;Advances in Selective Electrocatalytic Hydrogenation of Alkynes to Alkenes&lt;/title&gt;&lt;secondary-title&gt;Chemistry – A European Journal&lt;/secondary-title&gt;&lt;/titles&gt;&lt;periodical&gt;&lt;full-title&gt;Chemistry – A European Journal&lt;/full-title&gt;&lt;/periodical&gt;&lt;pages&gt;e202202979&lt;/pages&gt;&lt;volume&gt;29&lt;/volume&gt;&lt;number&gt;15&lt;/number&gt;&lt;dates&gt;&lt;year&gt;2023&lt;/year&gt;&lt;/dates&gt;&lt;isbn&gt;0947-6539&lt;/isbn&gt;&lt;urls&gt;&lt;related-urls&gt;&lt;url&gt;https://chemistry-europe.onlinelibrary.wiley.com/doi/abs/10.1002/chem.202202979&lt;/url&gt;&lt;/related-urls&gt;&lt;/urls&gt;&lt;electronic-resource-num&gt;https://doi.org/10.1002/chem.202202979&lt;/electronic-resource-num&gt;&lt;/record&gt;&lt;/Cite&gt;&lt;/EndNote&gt;</w:instrText>
      </w:r>
      <w:r w:rsidRPr="0082215B">
        <w:rPr>
          <w:rFonts w:cs="Times New Roman"/>
          <w:sz w:val="24"/>
          <w:szCs w:val="24"/>
        </w:rPr>
        <w:fldChar w:fldCharType="separate"/>
      </w:r>
      <w:r w:rsidR="00C34A08" w:rsidRPr="00C34A08">
        <w:rPr>
          <w:rFonts w:cs="Times New Roman"/>
          <w:noProof/>
          <w:sz w:val="24"/>
          <w:szCs w:val="24"/>
          <w:vertAlign w:val="superscript"/>
        </w:rPr>
        <w:t>14</w:t>
      </w:r>
      <w:r w:rsidRPr="0082215B">
        <w:rPr>
          <w:rFonts w:cs="Times New Roman"/>
          <w:sz w:val="24"/>
          <w:szCs w:val="24"/>
        </w:rPr>
        <w:fldChar w:fldCharType="end"/>
      </w:r>
      <w:r w:rsidRPr="0082215B">
        <w:rPr>
          <w:rFonts w:cs="Times New Roman"/>
          <w:sz w:val="24"/>
          <w:szCs w:val="24"/>
        </w:rPr>
        <w:t xml:space="preserve">, </w:t>
      </w:r>
      <w:r w:rsidR="00FE17CE" w:rsidRPr="0082215B">
        <w:rPr>
          <w:rFonts w:cs="Times New Roman"/>
          <w:sz w:val="24"/>
          <w:szCs w:val="24"/>
        </w:rPr>
        <w:t xml:space="preserve">HER </w:t>
      </w:r>
      <w:r w:rsidRPr="0082215B">
        <w:rPr>
          <w:rFonts w:cs="Times New Roman"/>
          <w:sz w:val="24"/>
          <w:szCs w:val="24"/>
        </w:rPr>
        <w:t xml:space="preserve"> </w:t>
      </w:r>
      <w:r w:rsidR="00FE17CE" w:rsidRPr="0082215B">
        <w:rPr>
          <w:rFonts w:cs="Times New Roman"/>
          <w:sz w:val="24"/>
          <w:szCs w:val="24"/>
        </w:rPr>
        <w:t xml:space="preserve">is </w:t>
      </w:r>
      <w:r w:rsidRPr="0082215B">
        <w:rPr>
          <w:rFonts w:cs="Times New Roman"/>
          <w:sz w:val="24"/>
          <w:szCs w:val="24"/>
        </w:rPr>
        <w:t>the major reaction</w:t>
      </w:r>
      <w:r w:rsidR="00FE17CE" w:rsidRPr="0082215B">
        <w:rPr>
          <w:rFonts w:cs="Times New Roman"/>
          <w:sz w:val="24"/>
          <w:szCs w:val="24"/>
        </w:rPr>
        <w:t>,</w:t>
      </w:r>
      <w:r w:rsidRPr="0082215B">
        <w:rPr>
          <w:rFonts w:cs="Times New Roman"/>
          <w:sz w:val="24"/>
          <w:szCs w:val="24"/>
        </w:rPr>
        <w:t xml:space="preserve"> lead</w:t>
      </w:r>
      <w:r w:rsidR="00FE17CE" w:rsidRPr="0082215B">
        <w:rPr>
          <w:rFonts w:cs="Times New Roman"/>
          <w:sz w:val="24"/>
          <w:szCs w:val="24"/>
        </w:rPr>
        <w:t>ing</w:t>
      </w:r>
      <w:r w:rsidRPr="0082215B">
        <w:rPr>
          <w:rFonts w:cs="Times New Roman"/>
          <w:sz w:val="24"/>
          <w:szCs w:val="24"/>
        </w:rPr>
        <w:t xml:space="preserve"> to a very low Faradaic efficiency for the acetylene reduction. Thus, it is reasonable to neglect acetylene or ethylene reduction in the system of this work.</w:t>
      </w:r>
    </w:p>
    <w:p w14:paraId="71A96AE8" w14:textId="77777777" w:rsidR="00D4788D" w:rsidRDefault="00D4788D" w:rsidP="00D4788D">
      <w:pPr>
        <w:pStyle w:val="TAMainText"/>
        <w:spacing w:line="360" w:lineRule="auto"/>
        <w:rPr>
          <w:rFonts w:cs="Times New Roman"/>
          <w:sz w:val="24"/>
          <w:szCs w:val="24"/>
        </w:rPr>
      </w:pPr>
    </w:p>
    <w:p w14:paraId="50A5D310" w14:textId="2CEEEE77" w:rsidR="0026494C" w:rsidRPr="0082215B" w:rsidRDefault="0026494C" w:rsidP="00D4788D">
      <w:pPr>
        <w:pStyle w:val="TAMainText"/>
        <w:spacing w:line="360" w:lineRule="auto"/>
        <w:rPr>
          <w:rFonts w:cs="Times New Roman"/>
          <w:sz w:val="24"/>
          <w:szCs w:val="24"/>
        </w:rPr>
      </w:pPr>
      <w:r w:rsidRPr="0026494C">
        <w:rPr>
          <w:rFonts w:cs="Times New Roman" w:hint="eastAsia"/>
          <w:sz w:val="24"/>
          <w:szCs w:val="24"/>
          <w:lang w:val="en-GB"/>
        </w:rPr>
        <w:t xml:space="preserve">It is important to note that </w:t>
      </w:r>
      <w:proofErr w:type="gramStart"/>
      <w:r w:rsidRPr="0026494C">
        <w:rPr>
          <w:rFonts w:cs="Times New Roman" w:hint="eastAsia"/>
          <w:sz w:val="24"/>
          <w:szCs w:val="24"/>
          <w:lang w:val="en-GB"/>
        </w:rPr>
        <w:t>in order to</w:t>
      </w:r>
      <w:proofErr w:type="gramEnd"/>
      <w:r w:rsidRPr="0026494C">
        <w:rPr>
          <w:rFonts w:cs="Times New Roman" w:hint="eastAsia"/>
          <w:sz w:val="24"/>
          <w:szCs w:val="24"/>
          <w:lang w:val="en-GB"/>
        </w:rPr>
        <w:t xml:space="preserve"> ensure a maximum potential window for oscillation, t</w:t>
      </w:r>
      <w:r w:rsidRPr="0026494C">
        <w:rPr>
          <w:rFonts w:cs="Times New Roman"/>
          <w:sz w:val="24"/>
          <w:szCs w:val="24"/>
          <w:lang w:val="en-GB"/>
        </w:rPr>
        <w:t xml:space="preserve">he upper and lower potential limits were determined based on the CV curves </w:t>
      </w:r>
      <w:r w:rsidRPr="0026494C">
        <w:rPr>
          <w:rFonts w:cs="Times New Roman" w:hint="eastAsia"/>
          <w:sz w:val="24"/>
          <w:szCs w:val="24"/>
          <w:lang w:val="en-GB"/>
        </w:rPr>
        <w:t>to</w:t>
      </w:r>
      <w:r w:rsidRPr="0026494C">
        <w:rPr>
          <w:rFonts w:cs="Times New Roman"/>
          <w:sz w:val="24"/>
          <w:szCs w:val="24"/>
          <w:lang w:val="en-GB"/>
        </w:rPr>
        <w:t xml:space="preserve"> prevent excessive </w:t>
      </w:r>
      <w:r w:rsidRPr="0026494C">
        <w:rPr>
          <w:rFonts w:cs="Times New Roman" w:hint="eastAsia"/>
          <w:sz w:val="24"/>
          <w:szCs w:val="24"/>
          <w:lang w:val="en-GB"/>
        </w:rPr>
        <w:t>HER or HOR</w:t>
      </w:r>
      <w:r w:rsidRPr="0026494C">
        <w:rPr>
          <w:rFonts w:cs="Times New Roman"/>
          <w:sz w:val="24"/>
          <w:szCs w:val="24"/>
          <w:lang w:val="en-GB"/>
        </w:rPr>
        <w:t xml:space="preserve"> reactions</w:t>
      </w:r>
      <w:r w:rsidRPr="0026494C">
        <w:rPr>
          <w:rFonts w:cs="Times New Roman" w:hint="eastAsia"/>
          <w:sz w:val="24"/>
          <w:szCs w:val="24"/>
          <w:lang w:val="en-GB"/>
        </w:rPr>
        <w:t xml:space="preserve"> (current &lt; 10 mA)</w:t>
      </w:r>
      <w:r w:rsidRPr="0026494C">
        <w:rPr>
          <w:rFonts w:cs="Times New Roman"/>
          <w:sz w:val="24"/>
          <w:szCs w:val="24"/>
          <w:lang w:val="en-GB"/>
        </w:rPr>
        <w:t xml:space="preserve">. As a result, the oscillation range varied across the three reaction tests </w:t>
      </w:r>
      <w:r w:rsidR="000C5766">
        <w:rPr>
          <w:rFonts w:eastAsiaTheme="minorEastAsia" w:cs="Times New Roman" w:hint="eastAsia"/>
          <w:sz w:val="24"/>
          <w:szCs w:val="24"/>
          <w:lang w:val="en-GB"/>
        </w:rPr>
        <w:t xml:space="preserve">(-0.1 V to 1.5 V for acetylene/ethylene hydrogenation, -0.75 V to 0.75 V for acetylene hydrogenation and -0.25 V to 0.55 V for ethylene hydrogenation) </w:t>
      </w:r>
      <w:r w:rsidRPr="0026494C">
        <w:rPr>
          <w:rFonts w:cs="Times New Roman"/>
          <w:sz w:val="24"/>
          <w:szCs w:val="24"/>
          <w:lang w:val="en-GB"/>
        </w:rPr>
        <w:t>due to differences in the potential–current relationship.</w:t>
      </w:r>
    </w:p>
    <w:bookmarkEnd w:id="6"/>
    <w:p w14:paraId="7CB0CC8F" w14:textId="0BA06704" w:rsidR="0019759D" w:rsidRPr="0082215B" w:rsidRDefault="0019759D" w:rsidP="00D4788D">
      <w:pPr>
        <w:spacing w:after="60" w:line="360" w:lineRule="auto"/>
        <w:rPr>
          <w:b/>
          <w:bCs/>
        </w:rPr>
      </w:pPr>
      <w:r w:rsidRPr="0082215B">
        <w:rPr>
          <w:b/>
          <w:bCs/>
        </w:rPr>
        <w:br w:type="page"/>
      </w:r>
    </w:p>
    <w:p w14:paraId="239CBDC6" w14:textId="5DB84973" w:rsidR="00A2299B" w:rsidRPr="00170AEF" w:rsidRDefault="007D217A" w:rsidP="00D4788D">
      <w:pPr>
        <w:spacing w:after="60" w:line="360" w:lineRule="auto"/>
        <w:rPr>
          <w:rFonts w:eastAsiaTheme="minorEastAsia"/>
          <w:b/>
          <w:bCs/>
        </w:rPr>
      </w:pPr>
      <w:r>
        <w:rPr>
          <w:rFonts w:eastAsiaTheme="minorEastAsia" w:hint="eastAsia"/>
          <w:b/>
          <w:bCs/>
        </w:rPr>
        <w:lastRenderedPageBreak/>
        <w:t>Supplementary data</w:t>
      </w:r>
      <w:r w:rsidR="00F9063A">
        <w:rPr>
          <w:rFonts w:eastAsiaTheme="minorEastAsia" w:hint="eastAsia"/>
          <w:b/>
          <w:bCs/>
        </w:rPr>
        <w:t xml:space="preserve"> for</w:t>
      </w:r>
      <w:r w:rsidR="00170AEF">
        <w:rPr>
          <w:rFonts w:eastAsiaTheme="minorEastAsia" w:hint="eastAsia"/>
          <w:b/>
          <w:bCs/>
        </w:rPr>
        <w:t xml:space="preserve"> </w:t>
      </w:r>
      <w:r w:rsidR="00F9063A" w:rsidRPr="00F9063A">
        <w:rPr>
          <w:rFonts w:eastAsiaTheme="minorEastAsia"/>
          <w:b/>
          <w:bCs/>
        </w:rPr>
        <w:t>acetylene hydrogenation in excess ethylene streams</w:t>
      </w:r>
    </w:p>
    <w:p w14:paraId="59C441FC" w14:textId="6ABA8F64" w:rsidR="007D217A" w:rsidRPr="007D217A" w:rsidRDefault="00936679" w:rsidP="007D217A">
      <w:pPr>
        <w:spacing w:after="60" w:line="360" w:lineRule="auto"/>
        <w:rPr>
          <w:rFonts w:eastAsiaTheme="minorEastAsia"/>
        </w:rPr>
      </w:pPr>
      <w:r>
        <w:rPr>
          <w:rFonts w:eastAsiaTheme="minorEastAsia"/>
          <w:noProof/>
        </w:rPr>
        <w:drawing>
          <wp:inline distT="0" distB="0" distL="0" distR="0" wp14:anchorId="4D4C1A92" wp14:editId="414B042E">
            <wp:extent cx="6296025" cy="4965700"/>
            <wp:effectExtent l="0" t="0" r="9525" b="0"/>
            <wp:docPr id="1398001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5380"/>
                    <a:stretch/>
                  </pic:blipFill>
                  <pic:spPr bwMode="auto">
                    <a:xfrm>
                      <a:off x="0" y="0"/>
                      <a:ext cx="6328173" cy="4991055"/>
                    </a:xfrm>
                    <a:prstGeom prst="rect">
                      <a:avLst/>
                    </a:prstGeom>
                    <a:noFill/>
                    <a:ln>
                      <a:noFill/>
                    </a:ln>
                    <a:extLst>
                      <a:ext uri="{53640926-AAD7-44D8-BBD7-CCE9431645EC}">
                        <a14:shadowObscured xmlns:a14="http://schemas.microsoft.com/office/drawing/2010/main"/>
                      </a:ext>
                    </a:extLst>
                  </pic:spPr>
                </pic:pic>
              </a:graphicData>
            </a:graphic>
          </wp:inline>
        </w:drawing>
      </w:r>
    </w:p>
    <w:p w14:paraId="592444E0" w14:textId="269C715D" w:rsidR="007D217A" w:rsidRPr="007D217A" w:rsidRDefault="007D217A" w:rsidP="007D217A">
      <w:pPr>
        <w:spacing w:after="60" w:line="360" w:lineRule="auto"/>
        <w:rPr>
          <w:rFonts w:eastAsiaTheme="minorEastAsia"/>
        </w:rPr>
      </w:pPr>
      <w:r w:rsidRPr="0082215B">
        <w:rPr>
          <w:b/>
          <w:bCs/>
        </w:rPr>
        <w:t>Figure S3</w:t>
      </w:r>
      <w:r w:rsidRPr="0082215B">
        <w:t xml:space="preserve">. </w:t>
      </w:r>
      <w:r>
        <w:rPr>
          <w:rFonts w:eastAsiaTheme="minorEastAsia" w:hint="eastAsia"/>
        </w:rPr>
        <w:t xml:space="preserve">Supplementary data for </w:t>
      </w:r>
      <w:r w:rsidRPr="0082215B">
        <w:rPr>
          <w:rFonts w:hint="eastAsia"/>
        </w:rPr>
        <w:t xml:space="preserve">selective acetylene hydrogenation in excess ethylene streams: </w:t>
      </w:r>
      <w:r>
        <w:rPr>
          <w:rFonts w:eastAsiaTheme="minorEastAsia" w:hint="eastAsia"/>
        </w:rPr>
        <w:t>(</w:t>
      </w:r>
      <w:r w:rsidR="00936679">
        <w:rPr>
          <w:rFonts w:eastAsiaTheme="minorEastAsia" w:hint="eastAsia"/>
        </w:rPr>
        <w:t>a</w:t>
      </w:r>
      <w:r>
        <w:rPr>
          <w:rFonts w:eastAsiaTheme="minorEastAsia" w:hint="eastAsia"/>
        </w:rPr>
        <w:t xml:space="preserve">) </w:t>
      </w:r>
      <w:r w:rsidRPr="0082215B">
        <w:rPr>
          <w:rFonts w:hint="eastAsia"/>
        </w:rPr>
        <w:t>maximum FR for static polarization tests;</w:t>
      </w:r>
      <w:r w:rsidRPr="00644656">
        <w:t xml:space="preserve"> </w:t>
      </w:r>
      <w:r>
        <w:rPr>
          <w:rFonts w:eastAsiaTheme="minorEastAsia" w:hint="eastAsia"/>
        </w:rPr>
        <w:t>(</w:t>
      </w:r>
      <w:r w:rsidR="00936679">
        <w:rPr>
          <w:rFonts w:eastAsiaTheme="minorEastAsia" w:hint="eastAsia"/>
        </w:rPr>
        <w:t>b</w:t>
      </w:r>
      <w:r>
        <w:rPr>
          <w:rFonts w:eastAsiaTheme="minorEastAsia" w:hint="eastAsia"/>
        </w:rPr>
        <w:t xml:space="preserve">) illustration of </w:t>
      </w:r>
      <w:r>
        <w:rPr>
          <w:rFonts w:hint="eastAsia"/>
        </w:rPr>
        <w:t xml:space="preserve">current variation in one period of </w:t>
      </w:r>
      <w:r w:rsidRPr="0035655A">
        <w:t>1.5 V + 1 s -0.1 V</w:t>
      </w:r>
      <w:r w:rsidRPr="00F71265">
        <w:t xml:space="preserve"> oscillation</w:t>
      </w:r>
      <w:r>
        <w:rPr>
          <w:rFonts w:hint="eastAsia"/>
        </w:rPr>
        <w:t>;</w:t>
      </w:r>
      <w:r w:rsidRPr="00F71265">
        <w:rPr>
          <w:rFonts w:hint="eastAsia"/>
        </w:rPr>
        <w:t xml:space="preserve"> </w:t>
      </w:r>
      <w:r w:rsidRPr="0082215B">
        <w:rPr>
          <w:rFonts w:hint="eastAsia"/>
        </w:rPr>
        <w:t>(</w:t>
      </w:r>
      <w:r w:rsidR="00936679">
        <w:rPr>
          <w:rFonts w:eastAsiaTheme="minorEastAsia" w:hint="eastAsia"/>
        </w:rPr>
        <w:t>c</w:t>
      </w:r>
      <w:r w:rsidRPr="0082215B">
        <w:rPr>
          <w:rFonts w:hint="eastAsia"/>
        </w:rPr>
        <w:t>) c</w:t>
      </w:r>
      <w:r w:rsidRPr="0082215B">
        <w:t xml:space="preserve">urrent </w:t>
      </w:r>
      <w:r w:rsidRPr="0082215B">
        <w:rPr>
          <w:rFonts w:hint="eastAsia"/>
        </w:rPr>
        <w:t>and</w:t>
      </w:r>
      <w:r>
        <w:rPr>
          <w:rFonts w:eastAsiaTheme="minorEastAsia" w:hint="eastAsia"/>
        </w:rPr>
        <w:t xml:space="preserve"> </w:t>
      </w:r>
      <w:r w:rsidRPr="0082215B">
        <w:rPr>
          <w:rFonts w:hint="eastAsia"/>
        </w:rPr>
        <w:t>(</w:t>
      </w:r>
      <w:r w:rsidR="00936679">
        <w:rPr>
          <w:rFonts w:eastAsiaTheme="minorEastAsia" w:hint="eastAsia"/>
        </w:rPr>
        <w:t>d</w:t>
      </w:r>
      <w:r w:rsidRPr="0082215B">
        <w:rPr>
          <w:rFonts w:hint="eastAsia"/>
        </w:rPr>
        <w:t>) maximum FR</w:t>
      </w:r>
      <w:r>
        <w:rPr>
          <w:rFonts w:eastAsiaTheme="minorEastAsia" w:hint="eastAsia"/>
        </w:rPr>
        <w:t>s</w:t>
      </w:r>
      <w:r w:rsidRPr="0082215B">
        <w:rPr>
          <w:rFonts w:hint="eastAsia"/>
        </w:rPr>
        <w:t xml:space="preserve"> </w:t>
      </w:r>
      <w:r w:rsidRPr="0082215B">
        <w:t>under oscillating po</w:t>
      </w:r>
      <w:r w:rsidRPr="0082215B">
        <w:rPr>
          <w:rFonts w:hint="eastAsia"/>
        </w:rPr>
        <w:t>tentials</w:t>
      </w:r>
      <w:r w:rsidRPr="0082215B">
        <w:t xml:space="preserve"> </w:t>
      </w:r>
      <w:r w:rsidRPr="007D217A">
        <w:t xml:space="preserve">(10 mg 1% Pd/AC, </w:t>
      </w:r>
      <w:proofErr w:type="spellStart"/>
      <w:r w:rsidRPr="007D217A">
        <w:t>Nafion</w:t>
      </w:r>
      <w:proofErr w:type="spellEnd"/>
      <w:r w:rsidRPr="007D217A">
        <w:t xml:space="preserve"> 117 PEM, 298.15 K, 1 atm, </w:t>
      </w:r>
      <w:proofErr w:type="spellStart"/>
      <w:r>
        <w:t>acetylene:ethylene:hydrogen:nitrogen</w:t>
      </w:r>
      <w:proofErr w:type="spellEnd"/>
      <w:r>
        <w:t xml:space="preserve"> = 1:20:60:19, total 50 mL/min</w:t>
      </w:r>
      <w:r>
        <w:rPr>
          <w:rFonts w:eastAsiaTheme="minorEastAsia" w:hint="eastAsia"/>
        </w:rPr>
        <w:t>).</w:t>
      </w:r>
    </w:p>
    <w:p w14:paraId="15BEF4DB" w14:textId="77777777" w:rsidR="007D217A" w:rsidRDefault="007D217A" w:rsidP="00D4788D">
      <w:pPr>
        <w:spacing w:after="60" w:line="360" w:lineRule="auto"/>
        <w:rPr>
          <w:rFonts w:eastAsiaTheme="minorEastAsia"/>
        </w:rPr>
      </w:pPr>
    </w:p>
    <w:p w14:paraId="737D5045" w14:textId="27D0FA18" w:rsidR="007B4A4F" w:rsidRDefault="00997F1C" w:rsidP="00D4788D">
      <w:pPr>
        <w:spacing w:after="60" w:line="360" w:lineRule="auto"/>
      </w:pPr>
      <w:proofErr w:type="gramStart"/>
      <w:r w:rsidRPr="0082215B">
        <w:t xml:space="preserve">In </w:t>
      </w:r>
      <w:r w:rsidRPr="0082215B">
        <w:rPr>
          <w:rFonts w:hint="eastAsia"/>
        </w:rPr>
        <w:t>order to</w:t>
      </w:r>
      <w:proofErr w:type="gramEnd"/>
      <w:r w:rsidRPr="0082215B">
        <w:rPr>
          <w:rFonts w:hint="eastAsia"/>
        </w:rPr>
        <w:t xml:space="preserve"> quantify the influence of electrochemical reactions o</w:t>
      </w:r>
      <w:r w:rsidR="004139DE" w:rsidRPr="0082215B">
        <w:rPr>
          <w:rFonts w:hint="eastAsia"/>
        </w:rPr>
        <w:t>n</w:t>
      </w:r>
      <w:r w:rsidRPr="0082215B">
        <w:rPr>
          <w:rFonts w:hint="eastAsia"/>
        </w:rPr>
        <w:t xml:space="preserve"> the </w:t>
      </w:r>
      <w:r w:rsidR="004139DE" w:rsidRPr="0082215B">
        <w:rPr>
          <w:rFonts w:hint="eastAsia"/>
        </w:rPr>
        <w:t xml:space="preserve">observed </w:t>
      </w:r>
      <w:r w:rsidRPr="0082215B">
        <w:rPr>
          <w:rFonts w:hint="eastAsia"/>
        </w:rPr>
        <w:t>reaction variations, the maximum Faradaic ratio is calculated.</w:t>
      </w:r>
      <w:r w:rsidR="007B4A4F" w:rsidRPr="0082215B">
        <w:rPr>
          <w:rFonts w:hint="eastAsia"/>
        </w:rPr>
        <w:t xml:space="preserve"> A </w:t>
      </w:r>
      <w:r w:rsidR="004139DE" w:rsidRPr="0082215B">
        <w:rPr>
          <w:rFonts w:hint="eastAsia"/>
        </w:rPr>
        <w:t>representative</w:t>
      </w:r>
      <w:r w:rsidR="007B4A4F" w:rsidRPr="0082215B">
        <w:rPr>
          <w:rFonts w:hint="eastAsia"/>
        </w:rPr>
        <w:t xml:space="preserve"> calculation process is </w:t>
      </w:r>
      <w:r w:rsidR="004139DE" w:rsidRPr="0082215B">
        <w:rPr>
          <w:rFonts w:hint="eastAsia"/>
        </w:rPr>
        <w:t>demonstrated</w:t>
      </w:r>
      <w:r w:rsidR="007B4A4F" w:rsidRPr="0082215B">
        <w:rPr>
          <w:rFonts w:hint="eastAsia"/>
        </w:rPr>
        <w:t xml:space="preserve"> using acetylene hydrogenation in ethylene-rich streams under</w:t>
      </w:r>
      <w:r w:rsidR="004139DE" w:rsidRPr="0082215B">
        <w:rPr>
          <w:rFonts w:hint="eastAsia"/>
        </w:rPr>
        <w:t xml:space="preserve"> a</w:t>
      </w:r>
      <w:r w:rsidR="007B4A4F" w:rsidRPr="0082215B">
        <w:rPr>
          <w:rFonts w:hint="eastAsia"/>
        </w:rPr>
        <w:t xml:space="preserve"> </w:t>
      </w:r>
      <w:r w:rsidR="0035655A">
        <w:rPr>
          <w:rFonts w:hint="eastAsia"/>
        </w:rPr>
        <w:t xml:space="preserve">10 s </w:t>
      </w:r>
      <w:r w:rsidR="007B4A4F" w:rsidRPr="0082215B">
        <w:rPr>
          <w:rFonts w:hint="eastAsia"/>
        </w:rPr>
        <w:t xml:space="preserve">1.5 V </w:t>
      </w:r>
      <w:r w:rsidR="0035655A">
        <w:rPr>
          <w:rFonts w:hint="eastAsia"/>
        </w:rPr>
        <w:t xml:space="preserve">+ 1 s </w:t>
      </w:r>
      <w:r w:rsidR="007B4A4F" w:rsidRPr="0082215B">
        <w:rPr>
          <w:rFonts w:hint="eastAsia"/>
        </w:rPr>
        <w:t>-0.1 V oscillation</w:t>
      </w:r>
      <w:r w:rsidR="0092754B">
        <w:rPr>
          <w:rFonts w:eastAsiaTheme="minorEastAsia" w:hint="eastAsia"/>
        </w:rPr>
        <w:t xml:space="preserve"> </w:t>
      </w:r>
      <w:r w:rsidR="0092754B" w:rsidRPr="0082215B">
        <w:rPr>
          <w:rFonts w:hint="eastAsia"/>
        </w:rPr>
        <w:t>(</w:t>
      </w:r>
      <w:r w:rsidR="0092754B" w:rsidRPr="0082215B">
        <w:rPr>
          <w:rFonts w:hint="eastAsia"/>
          <w:b/>
          <w:bCs/>
        </w:rPr>
        <w:t xml:space="preserve">Figure S3 </w:t>
      </w:r>
      <w:r w:rsidR="0092754B">
        <w:rPr>
          <w:rFonts w:eastAsiaTheme="minorEastAsia" w:hint="eastAsia"/>
          <w:b/>
          <w:bCs/>
        </w:rPr>
        <w:t>b</w:t>
      </w:r>
      <w:r w:rsidR="0092754B" w:rsidRPr="0082215B">
        <w:rPr>
          <w:rFonts w:hint="eastAsia"/>
        </w:rPr>
        <w:t>)</w:t>
      </w:r>
      <w:r w:rsidR="007B4A4F" w:rsidRPr="0082215B">
        <w:rPr>
          <w:rFonts w:hint="eastAsia"/>
        </w:rPr>
        <w:t xml:space="preserve">. </w:t>
      </w:r>
    </w:p>
    <w:p w14:paraId="7973393E" w14:textId="77777777" w:rsidR="00D4788D" w:rsidRPr="0082215B" w:rsidRDefault="00D4788D" w:rsidP="00D4788D">
      <w:pPr>
        <w:spacing w:after="60" w:line="360" w:lineRule="auto"/>
      </w:pPr>
    </w:p>
    <w:p w14:paraId="31494C9E" w14:textId="5CFAF95C" w:rsidR="004139DE" w:rsidRPr="0082215B" w:rsidRDefault="007B4A4F" w:rsidP="00D4788D">
      <w:pPr>
        <w:spacing w:after="60" w:line="360" w:lineRule="auto"/>
      </w:pPr>
      <w:r w:rsidRPr="0082215B">
        <w:rPr>
          <w:rFonts w:hint="eastAsia"/>
        </w:rPr>
        <w:t xml:space="preserve">Without </w:t>
      </w:r>
      <w:r w:rsidR="007D217A" w:rsidRPr="0082215B">
        <w:t>applied</w:t>
      </w:r>
      <w:r w:rsidRPr="0082215B">
        <w:rPr>
          <w:rFonts w:hint="eastAsia"/>
        </w:rPr>
        <w:t xml:space="preserve"> potential, the acetylene conversion is 89.3% </w:t>
      </w:r>
      <w:r w:rsidR="004139DE" w:rsidRPr="0082215B">
        <w:rPr>
          <w:rFonts w:hint="eastAsia"/>
        </w:rPr>
        <w:t>with an</w:t>
      </w:r>
      <w:r w:rsidRPr="0082215B">
        <w:rPr>
          <w:rFonts w:hint="eastAsia"/>
        </w:rPr>
        <w:t xml:space="preserve"> ethylene selectivity is 35.1%, corresponding to </w:t>
      </w:r>
      <w:r w:rsidR="004139DE" w:rsidRPr="0082215B">
        <w:rPr>
          <w:rFonts w:hint="eastAsia"/>
        </w:rPr>
        <w:t xml:space="preserve">an </w:t>
      </w:r>
      <w:r w:rsidRPr="0082215B">
        <w:rPr>
          <w:rFonts w:hint="eastAsia"/>
        </w:rPr>
        <w:t xml:space="preserve">acetylene </w:t>
      </w:r>
      <w:r w:rsidR="000830E0" w:rsidRPr="0082215B">
        <w:rPr>
          <w:rFonts w:hint="eastAsia"/>
        </w:rPr>
        <w:t>semi-</w:t>
      </w:r>
      <w:r w:rsidRPr="0082215B">
        <w:rPr>
          <w:rFonts w:hint="eastAsia"/>
        </w:rPr>
        <w:t xml:space="preserve">hydrogenation rate of </w:t>
      </w:r>
      <w:r w:rsidR="006262C1" w:rsidRPr="0082215B">
        <w:rPr>
          <w:rFonts w:hint="eastAsia"/>
        </w:rPr>
        <w:t>2</w:t>
      </w:r>
      <w:r w:rsidRPr="0082215B">
        <w:rPr>
          <w:rFonts w:hint="eastAsia"/>
        </w:rPr>
        <w:t>.</w:t>
      </w:r>
      <w:r w:rsidR="008E754B" w:rsidRPr="0082215B">
        <w:rPr>
          <w:rFonts w:hint="eastAsia"/>
        </w:rPr>
        <w:t>25</w:t>
      </w:r>
      <w:r w:rsidRPr="0082215B">
        <w:rPr>
          <w:rFonts w:hint="eastAsia"/>
        </w:rPr>
        <w:t>*10</w:t>
      </w:r>
      <w:r w:rsidRPr="0082215B">
        <w:rPr>
          <w:rFonts w:hint="eastAsia"/>
          <w:vertAlign w:val="superscript"/>
        </w:rPr>
        <w:t>-5</w:t>
      </w:r>
      <w:r w:rsidRPr="0082215B">
        <w:rPr>
          <w:rFonts w:hint="eastAsia"/>
        </w:rPr>
        <w:t xml:space="preserve"> mol min</w:t>
      </w:r>
      <w:r w:rsidRPr="0082215B">
        <w:rPr>
          <w:rFonts w:hint="eastAsia"/>
          <w:vertAlign w:val="superscript"/>
        </w:rPr>
        <w:t>-1</w:t>
      </w:r>
      <w:r w:rsidRPr="0082215B">
        <w:rPr>
          <w:rFonts w:hint="eastAsia"/>
        </w:rPr>
        <w:t xml:space="preserve"> and </w:t>
      </w:r>
      <w:r w:rsidR="004139DE" w:rsidRPr="0082215B">
        <w:rPr>
          <w:rFonts w:hint="eastAsia"/>
        </w:rPr>
        <w:t xml:space="preserve">an </w:t>
      </w:r>
      <w:r w:rsidRPr="0082215B">
        <w:rPr>
          <w:rFonts w:hint="eastAsia"/>
        </w:rPr>
        <w:t xml:space="preserve">ethylene hydrogenation rate of </w:t>
      </w:r>
      <w:r w:rsidR="006262C1" w:rsidRPr="0082215B">
        <w:rPr>
          <w:rFonts w:hint="eastAsia"/>
        </w:rPr>
        <w:t>4</w:t>
      </w:r>
      <w:r w:rsidRPr="0082215B">
        <w:rPr>
          <w:rFonts w:hint="eastAsia"/>
        </w:rPr>
        <w:t>.3</w:t>
      </w:r>
      <w:r w:rsidR="008E754B" w:rsidRPr="0082215B">
        <w:rPr>
          <w:rFonts w:hint="eastAsia"/>
        </w:rPr>
        <w:t>5</w:t>
      </w:r>
      <w:r w:rsidRPr="0082215B">
        <w:rPr>
          <w:rFonts w:hint="eastAsia"/>
        </w:rPr>
        <w:t>*10</w:t>
      </w:r>
      <w:r w:rsidRPr="0082215B">
        <w:rPr>
          <w:rFonts w:hint="eastAsia"/>
          <w:vertAlign w:val="superscript"/>
        </w:rPr>
        <w:t>-5</w:t>
      </w:r>
      <w:r w:rsidRPr="0082215B">
        <w:rPr>
          <w:rFonts w:hint="eastAsia"/>
        </w:rPr>
        <w:t xml:space="preserve"> mol min</w:t>
      </w:r>
      <w:r w:rsidRPr="0082215B">
        <w:rPr>
          <w:rFonts w:hint="eastAsia"/>
          <w:vertAlign w:val="superscript"/>
        </w:rPr>
        <w:t>-1</w:t>
      </w:r>
      <w:r w:rsidRPr="0082215B">
        <w:rPr>
          <w:rFonts w:hint="eastAsia"/>
        </w:rPr>
        <w:t xml:space="preserve">. </w:t>
      </w:r>
      <w:r w:rsidR="004139DE" w:rsidRPr="0082215B">
        <w:rPr>
          <w:rFonts w:hint="eastAsia"/>
        </w:rPr>
        <w:t>Under the</w:t>
      </w:r>
      <w:r w:rsidRPr="0082215B">
        <w:rPr>
          <w:rFonts w:hint="eastAsia"/>
        </w:rPr>
        <w:t xml:space="preserve"> </w:t>
      </w:r>
      <w:r w:rsidR="0035655A" w:rsidRPr="0035655A">
        <w:t>1.5 V + 1 s -0.1 V</w:t>
      </w:r>
      <w:r w:rsidR="0035655A" w:rsidRPr="0035655A">
        <w:rPr>
          <w:rFonts w:hint="eastAsia"/>
        </w:rPr>
        <w:t xml:space="preserve"> </w:t>
      </w:r>
      <w:r w:rsidRPr="0082215B">
        <w:rPr>
          <w:rFonts w:hint="eastAsia"/>
        </w:rPr>
        <w:t>oscillation</w:t>
      </w:r>
      <w:r w:rsidR="004139DE" w:rsidRPr="0082215B">
        <w:rPr>
          <w:rFonts w:hint="eastAsia"/>
        </w:rPr>
        <w:t xml:space="preserve">, the conversion decreases </w:t>
      </w:r>
      <w:r w:rsidRPr="0082215B">
        <w:rPr>
          <w:rFonts w:hint="eastAsia"/>
        </w:rPr>
        <w:t>to 81.0%</w:t>
      </w:r>
      <w:r w:rsidR="004139DE" w:rsidRPr="0082215B">
        <w:rPr>
          <w:rFonts w:hint="eastAsia"/>
        </w:rPr>
        <w:t xml:space="preserve">, while the selectivity increases to </w:t>
      </w:r>
      <w:r w:rsidR="00F71265">
        <w:rPr>
          <w:rFonts w:hint="eastAsia"/>
        </w:rPr>
        <w:t>78</w:t>
      </w:r>
      <w:r w:rsidRPr="0082215B">
        <w:rPr>
          <w:rFonts w:hint="eastAsia"/>
        </w:rPr>
        <w:t>.</w:t>
      </w:r>
      <w:r w:rsidR="00F71265">
        <w:rPr>
          <w:rFonts w:hint="eastAsia"/>
        </w:rPr>
        <w:t>3</w:t>
      </w:r>
      <w:r w:rsidRPr="0082215B">
        <w:rPr>
          <w:rFonts w:hint="eastAsia"/>
        </w:rPr>
        <w:t xml:space="preserve">%, </w:t>
      </w:r>
      <w:r w:rsidR="004139DE" w:rsidRPr="0082215B">
        <w:rPr>
          <w:rFonts w:hint="eastAsia"/>
        </w:rPr>
        <w:t>leading to an</w:t>
      </w:r>
      <w:r w:rsidRPr="0082215B">
        <w:rPr>
          <w:rFonts w:hint="eastAsia"/>
        </w:rPr>
        <w:t xml:space="preserve"> acetylene </w:t>
      </w:r>
      <w:r w:rsidR="000830E0" w:rsidRPr="0082215B">
        <w:rPr>
          <w:rFonts w:hint="eastAsia"/>
        </w:rPr>
        <w:t>semi-</w:t>
      </w:r>
      <w:r w:rsidRPr="0082215B">
        <w:rPr>
          <w:rFonts w:hint="eastAsia"/>
        </w:rPr>
        <w:t xml:space="preserve">hydrogenation rate of </w:t>
      </w:r>
      <w:r w:rsidR="008E754B" w:rsidRPr="0082215B">
        <w:rPr>
          <w:rFonts w:hint="eastAsia"/>
        </w:rPr>
        <w:lastRenderedPageBreak/>
        <w:t>2</w:t>
      </w:r>
      <w:r w:rsidRPr="0082215B">
        <w:rPr>
          <w:rFonts w:hint="eastAsia"/>
        </w:rPr>
        <w:t>.</w:t>
      </w:r>
      <w:r w:rsidR="008E754B" w:rsidRPr="0082215B">
        <w:rPr>
          <w:rFonts w:hint="eastAsia"/>
        </w:rPr>
        <w:t>03</w:t>
      </w:r>
      <w:r w:rsidRPr="0082215B">
        <w:rPr>
          <w:rFonts w:hint="eastAsia"/>
        </w:rPr>
        <w:t>*10</w:t>
      </w:r>
      <w:r w:rsidRPr="0082215B">
        <w:rPr>
          <w:rFonts w:hint="eastAsia"/>
          <w:vertAlign w:val="superscript"/>
        </w:rPr>
        <w:t>-5</w:t>
      </w:r>
      <w:r w:rsidRPr="0082215B">
        <w:rPr>
          <w:rFonts w:hint="eastAsia"/>
        </w:rPr>
        <w:t xml:space="preserve"> mol min</w:t>
      </w:r>
      <w:r w:rsidRPr="0082215B">
        <w:rPr>
          <w:rFonts w:hint="eastAsia"/>
          <w:vertAlign w:val="superscript"/>
        </w:rPr>
        <w:t>-1</w:t>
      </w:r>
      <w:r w:rsidRPr="0082215B">
        <w:rPr>
          <w:rFonts w:hint="eastAsia"/>
        </w:rPr>
        <w:t xml:space="preserve"> and </w:t>
      </w:r>
      <w:r w:rsidR="004139DE" w:rsidRPr="0082215B">
        <w:rPr>
          <w:rFonts w:hint="eastAsia"/>
        </w:rPr>
        <w:t xml:space="preserve">an </w:t>
      </w:r>
      <w:r w:rsidRPr="0082215B">
        <w:rPr>
          <w:rFonts w:hint="eastAsia"/>
        </w:rPr>
        <w:t xml:space="preserve">ethylene hydrogenation rate of </w:t>
      </w:r>
      <w:r w:rsidR="008E754B" w:rsidRPr="0082215B">
        <w:rPr>
          <w:rFonts w:hint="eastAsia"/>
        </w:rPr>
        <w:t>0.52</w:t>
      </w:r>
      <w:r w:rsidRPr="0082215B">
        <w:rPr>
          <w:rFonts w:hint="eastAsia"/>
        </w:rPr>
        <w:t>*10</w:t>
      </w:r>
      <w:r w:rsidRPr="0082215B">
        <w:rPr>
          <w:rFonts w:hint="eastAsia"/>
          <w:vertAlign w:val="superscript"/>
        </w:rPr>
        <w:t>-</w:t>
      </w:r>
      <w:r w:rsidR="004139DE" w:rsidRPr="0082215B">
        <w:rPr>
          <w:rFonts w:hint="eastAsia"/>
          <w:vertAlign w:val="superscript"/>
        </w:rPr>
        <w:t>5</w:t>
      </w:r>
      <w:r w:rsidRPr="0082215B">
        <w:rPr>
          <w:rFonts w:hint="eastAsia"/>
        </w:rPr>
        <w:t xml:space="preserve"> mol min</w:t>
      </w:r>
      <w:r w:rsidRPr="0082215B">
        <w:rPr>
          <w:rFonts w:hint="eastAsia"/>
          <w:vertAlign w:val="superscript"/>
        </w:rPr>
        <w:t>-1</w:t>
      </w:r>
      <w:r w:rsidR="000830E0" w:rsidRPr="0082215B">
        <w:rPr>
          <w:rFonts w:hint="eastAsia"/>
        </w:rPr>
        <w:t>. Therefore, the rate variation</w:t>
      </w:r>
      <w:r w:rsidR="004139DE" w:rsidRPr="0082215B">
        <w:rPr>
          <w:rFonts w:hint="eastAsia"/>
        </w:rPr>
        <w:t>s</w:t>
      </w:r>
      <w:r w:rsidR="000830E0" w:rsidRPr="0082215B">
        <w:rPr>
          <w:rFonts w:hint="eastAsia"/>
        </w:rPr>
        <w:t xml:space="preserve"> </w:t>
      </w:r>
      <w:r w:rsidR="004139DE" w:rsidRPr="0082215B">
        <w:rPr>
          <w:rFonts w:hint="eastAsia"/>
        </w:rPr>
        <w:t>for</w:t>
      </w:r>
      <w:r w:rsidR="000830E0" w:rsidRPr="0082215B">
        <w:rPr>
          <w:rFonts w:hint="eastAsia"/>
        </w:rPr>
        <w:t xml:space="preserve"> acetylene semi-hydrogenation and ethylene hydrogenation are -0.</w:t>
      </w:r>
      <w:r w:rsidR="008E754B" w:rsidRPr="0082215B">
        <w:rPr>
          <w:rFonts w:hint="eastAsia"/>
        </w:rPr>
        <w:t>22</w:t>
      </w:r>
      <w:r w:rsidR="000830E0" w:rsidRPr="0082215B">
        <w:rPr>
          <w:rFonts w:hint="eastAsia"/>
        </w:rPr>
        <w:t>*10</w:t>
      </w:r>
      <w:r w:rsidR="000830E0" w:rsidRPr="0082215B">
        <w:rPr>
          <w:rFonts w:hint="eastAsia"/>
          <w:vertAlign w:val="superscript"/>
        </w:rPr>
        <w:t>-5</w:t>
      </w:r>
      <w:r w:rsidR="000830E0" w:rsidRPr="0082215B">
        <w:rPr>
          <w:rFonts w:hint="eastAsia"/>
        </w:rPr>
        <w:t xml:space="preserve"> mol min</w:t>
      </w:r>
      <w:r w:rsidR="000830E0" w:rsidRPr="0082215B">
        <w:rPr>
          <w:rFonts w:hint="eastAsia"/>
          <w:vertAlign w:val="superscript"/>
        </w:rPr>
        <w:t>-1</w:t>
      </w:r>
      <w:r w:rsidR="000830E0" w:rsidRPr="0082215B">
        <w:rPr>
          <w:rFonts w:hint="eastAsia"/>
        </w:rPr>
        <w:t xml:space="preserve"> and -</w:t>
      </w:r>
      <w:r w:rsidR="008E754B" w:rsidRPr="0082215B">
        <w:rPr>
          <w:rFonts w:hint="eastAsia"/>
        </w:rPr>
        <w:t>3</w:t>
      </w:r>
      <w:r w:rsidR="000830E0" w:rsidRPr="0082215B">
        <w:rPr>
          <w:rFonts w:hint="eastAsia"/>
        </w:rPr>
        <w:t>.</w:t>
      </w:r>
      <w:r w:rsidR="008E754B" w:rsidRPr="0082215B">
        <w:rPr>
          <w:rFonts w:hint="eastAsia"/>
        </w:rPr>
        <w:t>83</w:t>
      </w:r>
      <w:r w:rsidR="000830E0" w:rsidRPr="0082215B">
        <w:rPr>
          <w:rFonts w:hint="eastAsia"/>
        </w:rPr>
        <w:t>*10</w:t>
      </w:r>
      <w:r w:rsidR="000830E0" w:rsidRPr="0082215B">
        <w:rPr>
          <w:rFonts w:hint="eastAsia"/>
          <w:vertAlign w:val="superscript"/>
        </w:rPr>
        <w:t>-5</w:t>
      </w:r>
      <w:r w:rsidR="000830E0" w:rsidRPr="0082215B">
        <w:rPr>
          <w:rFonts w:hint="eastAsia"/>
        </w:rPr>
        <w:t xml:space="preserve"> mol min</w:t>
      </w:r>
      <w:r w:rsidR="000830E0" w:rsidRPr="0082215B">
        <w:rPr>
          <w:rFonts w:hint="eastAsia"/>
          <w:vertAlign w:val="superscript"/>
        </w:rPr>
        <w:t>-1</w:t>
      </w:r>
      <w:r w:rsidR="004139DE" w:rsidRPr="0082215B">
        <w:rPr>
          <w:rFonts w:hint="eastAsia"/>
        </w:rPr>
        <w:t xml:space="preserve">, </w:t>
      </w:r>
      <w:r w:rsidR="004139DE" w:rsidRPr="0082215B">
        <w:t>respectively</w:t>
      </w:r>
      <w:r w:rsidR="004139DE" w:rsidRPr="0082215B">
        <w:rPr>
          <w:rFonts w:hint="eastAsia"/>
        </w:rPr>
        <w:t>.</w:t>
      </w:r>
      <w:r w:rsidR="000830E0" w:rsidRPr="0082215B">
        <w:rPr>
          <w:rFonts w:hint="eastAsia"/>
        </w:rPr>
        <w:t xml:space="preserve"> </w:t>
      </w:r>
      <w:proofErr w:type="gramStart"/>
      <w:r w:rsidR="000830E0" w:rsidRPr="0082215B">
        <w:rPr>
          <w:rFonts w:hint="eastAsia"/>
        </w:rPr>
        <w:t xml:space="preserve">Assuming </w:t>
      </w:r>
      <w:r w:rsidR="004139DE" w:rsidRPr="0082215B">
        <w:rPr>
          <w:rFonts w:hint="eastAsia"/>
        </w:rPr>
        <w:t>that</w:t>
      </w:r>
      <w:proofErr w:type="gramEnd"/>
      <w:r w:rsidR="004139DE" w:rsidRPr="0082215B">
        <w:rPr>
          <w:rFonts w:hint="eastAsia"/>
        </w:rPr>
        <w:t xml:space="preserve"> hydrogenation reactions (</w:t>
      </w:r>
      <w:r w:rsidR="000830E0" w:rsidRPr="0082215B">
        <w:t>C</w:t>
      </w:r>
      <w:r w:rsidR="000830E0" w:rsidRPr="0082215B">
        <w:rPr>
          <w:rFonts w:hint="eastAsia"/>
          <w:vertAlign w:val="subscript"/>
        </w:rPr>
        <w:t>2</w:t>
      </w:r>
      <w:r w:rsidR="000830E0" w:rsidRPr="0082215B">
        <w:rPr>
          <w:rFonts w:hint="eastAsia"/>
        </w:rPr>
        <w:t>H</w:t>
      </w:r>
      <w:r w:rsidR="000830E0" w:rsidRPr="0082215B">
        <w:rPr>
          <w:rFonts w:hint="eastAsia"/>
          <w:vertAlign w:val="subscript"/>
        </w:rPr>
        <w:t>2</w:t>
      </w:r>
      <w:r w:rsidR="000830E0" w:rsidRPr="0082215B">
        <w:rPr>
          <w:rFonts w:hint="eastAsia"/>
        </w:rPr>
        <w:t xml:space="preserve"> + H</w:t>
      </w:r>
      <w:r w:rsidR="000830E0" w:rsidRPr="0082215B">
        <w:rPr>
          <w:rFonts w:hint="eastAsia"/>
          <w:vertAlign w:val="subscript"/>
        </w:rPr>
        <w:t xml:space="preserve">2 </w:t>
      </w:r>
      <w:r w:rsidR="000830E0" w:rsidRPr="0082215B">
        <w:rPr>
          <w:rFonts w:hint="eastAsia"/>
        </w:rPr>
        <w:t>→ C</w:t>
      </w:r>
      <w:r w:rsidR="000830E0" w:rsidRPr="0082215B">
        <w:rPr>
          <w:rFonts w:hint="eastAsia"/>
          <w:vertAlign w:val="subscript"/>
        </w:rPr>
        <w:t>2</w:t>
      </w:r>
      <w:r w:rsidR="000830E0" w:rsidRPr="0082215B">
        <w:rPr>
          <w:rFonts w:hint="eastAsia"/>
        </w:rPr>
        <w:t>H</w:t>
      </w:r>
      <w:r w:rsidR="000830E0" w:rsidRPr="0082215B">
        <w:rPr>
          <w:rFonts w:hint="eastAsia"/>
          <w:vertAlign w:val="subscript"/>
        </w:rPr>
        <w:t>4</w:t>
      </w:r>
      <w:r w:rsidR="000830E0" w:rsidRPr="0082215B">
        <w:rPr>
          <w:rFonts w:hint="eastAsia"/>
        </w:rPr>
        <w:t xml:space="preserve"> </w:t>
      </w:r>
      <w:r w:rsidR="004139DE" w:rsidRPr="0082215B">
        <w:rPr>
          <w:rFonts w:hint="eastAsia"/>
        </w:rPr>
        <w:t xml:space="preserve">and </w:t>
      </w:r>
      <w:r w:rsidR="000830E0" w:rsidRPr="0082215B">
        <w:t>C</w:t>
      </w:r>
      <w:r w:rsidR="000830E0" w:rsidRPr="0082215B">
        <w:rPr>
          <w:rFonts w:hint="eastAsia"/>
          <w:vertAlign w:val="subscript"/>
        </w:rPr>
        <w:t>2</w:t>
      </w:r>
      <w:r w:rsidR="000830E0" w:rsidRPr="0082215B">
        <w:rPr>
          <w:rFonts w:hint="eastAsia"/>
        </w:rPr>
        <w:t>H</w:t>
      </w:r>
      <w:r w:rsidR="000830E0" w:rsidRPr="0082215B">
        <w:rPr>
          <w:rFonts w:hint="eastAsia"/>
          <w:vertAlign w:val="subscript"/>
        </w:rPr>
        <w:t>4</w:t>
      </w:r>
      <w:r w:rsidR="000830E0" w:rsidRPr="0082215B">
        <w:rPr>
          <w:rFonts w:hint="eastAsia"/>
        </w:rPr>
        <w:t xml:space="preserve"> + H</w:t>
      </w:r>
      <w:r w:rsidR="000830E0" w:rsidRPr="0082215B">
        <w:rPr>
          <w:rFonts w:hint="eastAsia"/>
          <w:vertAlign w:val="subscript"/>
        </w:rPr>
        <w:t xml:space="preserve">2 </w:t>
      </w:r>
      <w:r w:rsidR="000830E0" w:rsidRPr="0082215B">
        <w:rPr>
          <w:rFonts w:hint="eastAsia"/>
        </w:rPr>
        <w:t>→ C</w:t>
      </w:r>
      <w:r w:rsidR="000830E0" w:rsidRPr="0082215B">
        <w:rPr>
          <w:rFonts w:hint="eastAsia"/>
          <w:vertAlign w:val="subscript"/>
        </w:rPr>
        <w:t>2</w:t>
      </w:r>
      <w:r w:rsidR="000830E0" w:rsidRPr="0082215B">
        <w:rPr>
          <w:rFonts w:hint="eastAsia"/>
        </w:rPr>
        <w:t>H</w:t>
      </w:r>
      <w:r w:rsidR="000830E0" w:rsidRPr="0082215B">
        <w:rPr>
          <w:rFonts w:hint="eastAsia"/>
          <w:vertAlign w:val="subscript"/>
        </w:rPr>
        <w:t>6</w:t>
      </w:r>
      <w:r w:rsidR="004139DE" w:rsidRPr="0082215B">
        <w:rPr>
          <w:rFonts w:hint="eastAsia"/>
        </w:rPr>
        <w:t xml:space="preserve">) </w:t>
      </w:r>
      <w:r w:rsidR="000830E0" w:rsidRPr="0082215B">
        <w:rPr>
          <w:rFonts w:hint="eastAsia"/>
        </w:rPr>
        <w:t xml:space="preserve">require </w:t>
      </w:r>
      <w:r w:rsidR="004139DE" w:rsidRPr="0082215B">
        <w:rPr>
          <w:rFonts w:hint="eastAsia"/>
        </w:rPr>
        <w:t>two</w:t>
      </w:r>
      <w:r w:rsidR="000830E0" w:rsidRPr="0082215B">
        <w:rPr>
          <w:rFonts w:hint="eastAsia"/>
        </w:rPr>
        <w:t xml:space="preserve"> hydrogen atoms</w:t>
      </w:r>
      <w:r w:rsidR="004139DE" w:rsidRPr="0082215B">
        <w:rPr>
          <w:rFonts w:hint="eastAsia"/>
        </w:rPr>
        <w:t xml:space="preserve"> (</w:t>
      </w:r>
      <w:r w:rsidR="000830E0" w:rsidRPr="0082215B">
        <w:rPr>
          <w:rFonts w:hint="eastAsia"/>
        </w:rPr>
        <w:t>protons</w:t>
      </w:r>
      <w:r w:rsidR="004139DE" w:rsidRPr="0082215B">
        <w:rPr>
          <w:rFonts w:hint="eastAsia"/>
        </w:rPr>
        <w:t>)</w:t>
      </w:r>
      <w:r w:rsidR="000830E0" w:rsidRPr="0082215B">
        <w:rPr>
          <w:rFonts w:hint="eastAsia"/>
        </w:rPr>
        <w:t xml:space="preserve"> </w:t>
      </w:r>
      <w:r w:rsidR="004139DE" w:rsidRPr="0082215B">
        <w:rPr>
          <w:rFonts w:hint="eastAsia"/>
        </w:rPr>
        <w:t>per molecule</w:t>
      </w:r>
      <w:r w:rsidR="000830E0" w:rsidRPr="0082215B">
        <w:rPr>
          <w:rFonts w:hint="eastAsia"/>
        </w:rPr>
        <w:t xml:space="preserve">, the total </w:t>
      </w:r>
      <w:r w:rsidR="000830E0" w:rsidRPr="0082215B">
        <w:t>equivalent</w:t>
      </w:r>
      <w:r w:rsidR="000830E0" w:rsidRPr="0082215B">
        <w:rPr>
          <w:rFonts w:hint="eastAsia"/>
        </w:rPr>
        <w:t xml:space="preserve"> current corresponding to the reaction rate variation is </w:t>
      </w:r>
      <w:r w:rsidR="004139DE" w:rsidRPr="0082215B">
        <w:rPr>
          <w:rFonts w:hint="eastAsia"/>
        </w:rPr>
        <w:t>calculated as:</w:t>
      </w:r>
    </w:p>
    <w:p w14:paraId="6724ABCC" w14:textId="5DBFC3C7" w:rsidR="004139DE" w:rsidRPr="0082215B" w:rsidRDefault="004139DE" w:rsidP="00D4788D">
      <w:pPr>
        <w:spacing w:after="60" w:line="360" w:lineRule="auto"/>
        <w:jc w:val="center"/>
      </w:pPr>
      <w:r w:rsidRPr="0082215B">
        <w:rPr>
          <w:position w:val="-24"/>
        </w:rPr>
        <w:object w:dxaOrig="6800" w:dyaOrig="680" w14:anchorId="52212C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65pt;height:33.3pt" o:ole="">
            <v:imagedata r:id="rId19" o:title=""/>
          </v:shape>
          <o:OLEObject Type="Embed" ProgID="Equation.DSMT4" ShapeID="_x0000_i1025" DrawAspect="Content" ObjectID="_1810891672" r:id="rId20"/>
        </w:object>
      </w:r>
    </w:p>
    <w:p w14:paraId="724A1CE6" w14:textId="68391BC7" w:rsidR="001C6159" w:rsidRPr="0082215B" w:rsidRDefault="008E754B" w:rsidP="00D4788D">
      <w:pPr>
        <w:spacing w:after="60" w:line="360" w:lineRule="auto"/>
      </w:pPr>
      <w:r w:rsidRPr="0082215B">
        <w:rPr>
          <w:rFonts w:hint="eastAsia"/>
        </w:rPr>
        <w:t xml:space="preserve">The </w:t>
      </w:r>
      <w:r w:rsidR="004139DE" w:rsidRPr="0082215B">
        <w:rPr>
          <w:rFonts w:hint="eastAsia"/>
        </w:rPr>
        <w:t xml:space="preserve">recorded </w:t>
      </w:r>
      <w:r w:rsidRPr="0082215B">
        <w:rPr>
          <w:rFonts w:hint="eastAsia"/>
        </w:rPr>
        <w:t xml:space="preserve">current </w:t>
      </w:r>
      <w:r w:rsidR="00F5785B" w:rsidRPr="0082215B">
        <w:rPr>
          <w:rFonts w:hint="eastAsia"/>
        </w:rPr>
        <w:t xml:space="preserve">at 5000 Hz </w:t>
      </w:r>
      <w:r w:rsidR="004139DE" w:rsidRPr="0082215B">
        <w:rPr>
          <w:rFonts w:hint="eastAsia"/>
        </w:rPr>
        <w:t>dur</w:t>
      </w:r>
      <w:r w:rsidRPr="0082215B">
        <w:rPr>
          <w:rFonts w:hint="eastAsia"/>
        </w:rPr>
        <w:t>in</w:t>
      </w:r>
      <w:r w:rsidR="004139DE" w:rsidRPr="0082215B">
        <w:rPr>
          <w:rFonts w:hint="eastAsia"/>
        </w:rPr>
        <w:t>g</w:t>
      </w:r>
      <w:r w:rsidRPr="0082215B">
        <w:rPr>
          <w:rFonts w:hint="eastAsia"/>
        </w:rPr>
        <w:t xml:space="preserve"> </w:t>
      </w:r>
      <w:r w:rsidR="004139DE" w:rsidRPr="0082215B">
        <w:rPr>
          <w:rFonts w:hint="eastAsia"/>
        </w:rPr>
        <w:t>the</w:t>
      </w:r>
      <w:r w:rsidRPr="0082215B">
        <w:rPr>
          <w:rFonts w:hint="eastAsia"/>
        </w:rPr>
        <w:t xml:space="preserve"> </w:t>
      </w:r>
      <w:r w:rsidR="00F5785B" w:rsidRPr="0082215B">
        <w:rPr>
          <w:rFonts w:hint="eastAsia"/>
        </w:rPr>
        <w:t xml:space="preserve">1.5 V (10 s)/-0.1 V (1 s) </w:t>
      </w:r>
      <w:r w:rsidRPr="0082215B">
        <w:rPr>
          <w:rFonts w:hint="eastAsia"/>
        </w:rPr>
        <w:t>oscillati</w:t>
      </w:r>
      <w:r w:rsidR="00667647" w:rsidRPr="0082215B">
        <w:rPr>
          <w:rFonts w:hint="eastAsia"/>
        </w:rPr>
        <w:t>ng co</w:t>
      </w:r>
      <w:r w:rsidR="004139DE" w:rsidRPr="0082215B">
        <w:rPr>
          <w:rFonts w:hint="eastAsia"/>
        </w:rPr>
        <w:t>nsisting</w:t>
      </w:r>
      <w:r w:rsidR="00667647" w:rsidRPr="0082215B">
        <w:rPr>
          <w:rFonts w:hint="eastAsia"/>
        </w:rPr>
        <w:t xml:space="preserve"> of</w:t>
      </w:r>
      <w:r w:rsidR="00667647" w:rsidRPr="0082215B">
        <w:rPr>
          <w:rFonts w:hint="eastAsia"/>
          <w:b/>
          <w:bCs/>
        </w:rPr>
        <w:t xml:space="preserve"> </w:t>
      </w:r>
      <w:r w:rsidR="00667647" w:rsidRPr="0082215B">
        <w:rPr>
          <w:rFonts w:hint="eastAsia"/>
        </w:rPr>
        <w:t xml:space="preserve">a sharp charging </w:t>
      </w:r>
      <w:r w:rsidR="00F5785B" w:rsidRPr="0082215B">
        <w:rPr>
          <w:rFonts w:hint="eastAsia"/>
        </w:rPr>
        <w:t>stage</w:t>
      </w:r>
      <w:r w:rsidR="004139DE" w:rsidRPr="0082215B">
        <w:rPr>
          <w:rFonts w:hint="eastAsia"/>
        </w:rPr>
        <w:t>,</w:t>
      </w:r>
      <w:r w:rsidR="00667647" w:rsidRPr="0082215B">
        <w:rPr>
          <w:rFonts w:hint="eastAsia"/>
        </w:rPr>
        <w:t xml:space="preserve"> followed by a steady electrochemical reaction stage </w:t>
      </w:r>
      <w:r w:rsidR="00F5785B" w:rsidRPr="0082215B">
        <w:rPr>
          <w:rFonts w:hint="eastAsia"/>
        </w:rPr>
        <w:t>under</w:t>
      </w:r>
      <w:r w:rsidR="00667647" w:rsidRPr="0082215B">
        <w:rPr>
          <w:rFonts w:hint="eastAsia"/>
        </w:rPr>
        <w:t xml:space="preserve"> </w:t>
      </w:r>
      <w:r w:rsidR="001C6159" w:rsidRPr="0082215B">
        <w:rPr>
          <w:rFonts w:hint="eastAsia"/>
        </w:rPr>
        <w:t xml:space="preserve">either </w:t>
      </w:r>
      <w:r w:rsidR="00667647" w:rsidRPr="0082215B">
        <w:rPr>
          <w:rFonts w:hint="eastAsia"/>
        </w:rPr>
        <w:t xml:space="preserve">negative </w:t>
      </w:r>
      <w:r w:rsidR="001C6159" w:rsidRPr="0082215B">
        <w:rPr>
          <w:rFonts w:hint="eastAsia"/>
        </w:rPr>
        <w:t>or</w:t>
      </w:r>
      <w:r w:rsidR="00667647" w:rsidRPr="0082215B">
        <w:rPr>
          <w:rFonts w:hint="eastAsia"/>
        </w:rPr>
        <w:t xml:space="preserve"> positive potential</w:t>
      </w:r>
      <w:r w:rsidR="00F5785B" w:rsidRPr="0082215B">
        <w:rPr>
          <w:rFonts w:hint="eastAsia"/>
        </w:rPr>
        <w:t>s (</w:t>
      </w:r>
      <w:r w:rsidR="00F5785B" w:rsidRPr="0082215B">
        <w:rPr>
          <w:rFonts w:hint="eastAsia"/>
          <w:b/>
          <w:bCs/>
        </w:rPr>
        <w:t>Figure S3 a</w:t>
      </w:r>
      <w:r w:rsidR="00F5785B" w:rsidRPr="0082215B">
        <w:rPr>
          <w:rFonts w:hint="eastAsia"/>
        </w:rPr>
        <w:t>)</w:t>
      </w:r>
      <w:r w:rsidR="00667647" w:rsidRPr="0082215B">
        <w:rPr>
          <w:rFonts w:hint="eastAsia"/>
        </w:rPr>
        <w:t xml:space="preserve">. </w:t>
      </w:r>
      <w:r w:rsidR="00F5785B" w:rsidRPr="0082215B">
        <w:rPr>
          <w:rFonts w:hint="eastAsia"/>
        </w:rPr>
        <w:t xml:space="preserve">Since both hydrogenation processes are decelerated, </w:t>
      </w:r>
      <w:r w:rsidR="00661EDB" w:rsidRPr="0082215B">
        <w:rPr>
          <w:rFonts w:hint="eastAsia"/>
        </w:rPr>
        <w:t xml:space="preserve">only </w:t>
      </w:r>
      <w:r w:rsidR="00F5785B" w:rsidRPr="0082215B">
        <w:rPr>
          <w:rFonts w:hint="eastAsia"/>
        </w:rPr>
        <w:t>the positive potential region is considered</w:t>
      </w:r>
      <w:r w:rsidR="003472F5">
        <w:rPr>
          <w:rFonts w:hint="eastAsia"/>
        </w:rPr>
        <w:t xml:space="preserve"> in the calculation</w:t>
      </w:r>
      <w:r w:rsidR="00F5785B" w:rsidRPr="0082215B">
        <w:rPr>
          <w:rFonts w:hint="eastAsia"/>
        </w:rPr>
        <w:t xml:space="preserve">. </w:t>
      </w:r>
      <w:r w:rsidR="00661EDB" w:rsidRPr="0082215B">
        <w:rPr>
          <w:rFonts w:hint="eastAsia"/>
        </w:rPr>
        <w:t xml:space="preserve">After excluding the charging process, the </w:t>
      </w:r>
      <w:r w:rsidR="001C6159" w:rsidRPr="0082215B">
        <w:rPr>
          <w:rFonts w:hint="eastAsia"/>
        </w:rPr>
        <w:t xml:space="preserve">average </w:t>
      </w:r>
      <w:r w:rsidR="00661EDB" w:rsidRPr="0082215B">
        <w:rPr>
          <w:rFonts w:hint="eastAsia"/>
        </w:rPr>
        <w:t>current in the reaction</w:t>
      </w:r>
      <w:r w:rsidR="00F5785B" w:rsidRPr="0082215B">
        <w:rPr>
          <w:rFonts w:hint="eastAsia"/>
        </w:rPr>
        <w:t xml:space="preserve"> </w:t>
      </w:r>
      <w:r w:rsidR="00661EDB" w:rsidRPr="0082215B">
        <w:rPr>
          <w:rFonts w:hint="eastAsia"/>
        </w:rPr>
        <w:t xml:space="preserve">stage is 4.41 mA, </w:t>
      </w:r>
      <w:r w:rsidR="001C6159" w:rsidRPr="0082215B">
        <w:rPr>
          <w:rFonts w:hint="eastAsia"/>
        </w:rPr>
        <w:t>yield</w:t>
      </w:r>
      <w:r w:rsidR="00661EDB" w:rsidRPr="0082215B">
        <w:rPr>
          <w:rFonts w:hint="eastAsia"/>
        </w:rPr>
        <w:t>ing a max</w:t>
      </w:r>
      <w:r w:rsidR="001C6159" w:rsidRPr="0082215B">
        <w:rPr>
          <w:rFonts w:hint="eastAsia"/>
        </w:rPr>
        <w:t>imum</w:t>
      </w:r>
      <w:r w:rsidR="00661EDB" w:rsidRPr="0082215B">
        <w:rPr>
          <w:rFonts w:hint="eastAsia"/>
        </w:rPr>
        <w:t xml:space="preserve"> Faradaic ratio of</w:t>
      </w:r>
      <w:r w:rsidR="001C6159" w:rsidRPr="0082215B">
        <w:rPr>
          <w:rFonts w:hint="eastAsia"/>
        </w:rPr>
        <w:t>:</w:t>
      </w:r>
    </w:p>
    <w:p w14:paraId="6C7529EE" w14:textId="7B67F79A" w:rsidR="000830E0" w:rsidRDefault="001C6159" w:rsidP="00D4788D">
      <w:pPr>
        <w:spacing w:after="60" w:line="360" w:lineRule="auto"/>
        <w:jc w:val="center"/>
      </w:pPr>
      <w:r w:rsidRPr="0082215B">
        <w:rPr>
          <w:position w:val="-24"/>
        </w:rPr>
        <w:object w:dxaOrig="2299" w:dyaOrig="620" w14:anchorId="41119238">
          <v:shape id="_x0000_i1026" type="#_x0000_t75" style="width:114.8pt;height:31.25pt" o:ole="">
            <v:imagedata r:id="rId21" o:title=""/>
          </v:shape>
          <o:OLEObject Type="Embed" ProgID="Equation.DSMT4" ShapeID="_x0000_i1026" DrawAspect="Content" ObjectID="_1810891673" r:id="rId22"/>
        </w:object>
      </w:r>
    </w:p>
    <w:p w14:paraId="33578513" w14:textId="77777777" w:rsidR="00D4788D" w:rsidRPr="0082215B" w:rsidRDefault="00D4788D" w:rsidP="00D4788D">
      <w:pPr>
        <w:spacing w:after="60" w:line="360" w:lineRule="auto"/>
        <w:jc w:val="center"/>
      </w:pPr>
    </w:p>
    <w:p w14:paraId="79B1F036" w14:textId="55C75073" w:rsidR="0019759D" w:rsidRPr="0082215B" w:rsidRDefault="00997F1C" w:rsidP="00D4788D">
      <w:pPr>
        <w:spacing w:after="60" w:line="360" w:lineRule="auto"/>
        <w:rPr>
          <w:lang w:val="en-GB"/>
        </w:rPr>
      </w:pPr>
      <w:r w:rsidRPr="0082215B">
        <w:rPr>
          <w:rFonts w:hint="eastAsia"/>
          <w:lang w:val="en-GB"/>
        </w:rPr>
        <w:t>T</w:t>
      </w:r>
      <w:r w:rsidRPr="0082215B">
        <w:rPr>
          <w:lang w:val="en-GB"/>
        </w:rPr>
        <w:t xml:space="preserve">he FRs remained below </w:t>
      </w:r>
      <w:r w:rsidR="008416FD" w:rsidRPr="0082215B">
        <w:rPr>
          <w:rFonts w:hint="eastAsia"/>
          <w:lang w:val="en-GB"/>
        </w:rPr>
        <w:t>1</w:t>
      </w:r>
      <w:r w:rsidR="007D217A">
        <w:rPr>
          <w:rFonts w:eastAsiaTheme="minorEastAsia" w:hint="eastAsia"/>
          <w:lang w:val="en-GB"/>
        </w:rPr>
        <w:t>0</w:t>
      </w:r>
      <w:r w:rsidRPr="0082215B">
        <w:rPr>
          <w:lang w:val="en-GB"/>
        </w:rPr>
        <w:t>% under static positive polarizations or positive potential-dominated oscillating polarizations,</w:t>
      </w:r>
      <w:r w:rsidRPr="0082215B">
        <w:rPr>
          <w:rFonts w:hint="eastAsia"/>
          <w:lang w:val="en-GB"/>
        </w:rPr>
        <w:t xml:space="preserve"> </w:t>
      </w:r>
      <w:r w:rsidRPr="0082215B">
        <w:rPr>
          <w:lang w:val="en-GB"/>
        </w:rPr>
        <w:t xml:space="preserve">indicating </w:t>
      </w:r>
      <w:r w:rsidRPr="0082215B">
        <w:rPr>
          <w:rFonts w:hint="eastAsia"/>
          <w:lang w:val="en-GB"/>
        </w:rPr>
        <w:t>minimal contribution</w:t>
      </w:r>
      <w:r w:rsidRPr="0082215B">
        <w:rPr>
          <w:lang w:val="en-GB"/>
        </w:rPr>
        <w:t xml:space="preserve"> of positive electrochemical processes (mainly HOR) on the </w:t>
      </w:r>
      <w:r w:rsidR="007D217A">
        <w:rPr>
          <w:rFonts w:asciiTheme="minorEastAsia" w:eastAsiaTheme="minorEastAsia" w:hAnsiTheme="minorEastAsia" w:hint="eastAsia"/>
          <w:lang w:val="en-GB"/>
        </w:rPr>
        <w:t>se</w:t>
      </w:r>
      <w:r w:rsidR="007D217A">
        <w:rPr>
          <w:rFonts w:eastAsiaTheme="minorEastAsia" w:hint="eastAsia"/>
          <w:lang w:val="en-GB"/>
        </w:rPr>
        <w:t>lectivity elevation</w:t>
      </w:r>
      <w:r w:rsidR="00C50353" w:rsidRPr="0082215B">
        <w:rPr>
          <w:rFonts w:hint="eastAsia"/>
          <w:lang w:val="en-GB"/>
        </w:rPr>
        <w:t xml:space="preserve"> (</w:t>
      </w:r>
      <w:r w:rsidR="00C50353" w:rsidRPr="0082215B">
        <w:rPr>
          <w:rFonts w:hint="eastAsia"/>
          <w:b/>
          <w:bCs/>
          <w:lang w:val="en-GB"/>
        </w:rPr>
        <w:t>Figure S3</w:t>
      </w:r>
      <w:r w:rsidR="00C7653D">
        <w:rPr>
          <w:rFonts w:eastAsiaTheme="minorEastAsia" w:hint="eastAsia"/>
          <w:b/>
          <w:bCs/>
          <w:lang w:val="en-GB"/>
        </w:rPr>
        <w:t xml:space="preserve"> a </w:t>
      </w:r>
      <w:r w:rsidR="00C7653D" w:rsidRPr="00C7653D">
        <w:rPr>
          <w:rFonts w:eastAsiaTheme="minorEastAsia" w:hint="eastAsia"/>
          <w:lang w:val="en-GB"/>
        </w:rPr>
        <w:t>and</w:t>
      </w:r>
      <w:r w:rsidR="00C7653D">
        <w:rPr>
          <w:rFonts w:eastAsiaTheme="minorEastAsia" w:hint="eastAsia"/>
          <w:b/>
          <w:bCs/>
          <w:lang w:val="en-GB"/>
        </w:rPr>
        <w:t xml:space="preserve"> d</w:t>
      </w:r>
      <w:r w:rsidR="00C50353" w:rsidRPr="0082215B">
        <w:rPr>
          <w:rFonts w:hint="eastAsia"/>
          <w:lang w:val="en-GB"/>
        </w:rPr>
        <w:t>)</w:t>
      </w:r>
      <w:r w:rsidRPr="0082215B">
        <w:rPr>
          <w:lang w:val="en-GB"/>
        </w:rPr>
        <w:t xml:space="preserve">. </w:t>
      </w:r>
    </w:p>
    <w:p w14:paraId="5DCEC2E6" w14:textId="77777777" w:rsidR="00997F1C" w:rsidRPr="0082215B" w:rsidRDefault="00997F1C" w:rsidP="00D4788D">
      <w:pPr>
        <w:spacing w:after="60" w:line="360" w:lineRule="auto"/>
        <w:rPr>
          <w:b/>
          <w:bCs/>
        </w:rPr>
      </w:pPr>
    </w:p>
    <w:p w14:paraId="439AA2FE" w14:textId="77777777" w:rsidR="00F9063A" w:rsidRDefault="00F9063A" w:rsidP="00D4788D">
      <w:pPr>
        <w:spacing w:after="60" w:line="360" w:lineRule="auto"/>
        <w:jc w:val="center"/>
        <w:rPr>
          <w:rFonts w:eastAsiaTheme="minorEastAsia"/>
          <w:b/>
          <w:bCs/>
        </w:rPr>
      </w:pPr>
    </w:p>
    <w:p w14:paraId="28AB2E8F" w14:textId="77777777" w:rsidR="00F9063A" w:rsidRDefault="00F9063A" w:rsidP="00D4788D">
      <w:pPr>
        <w:spacing w:after="60" w:line="360" w:lineRule="auto"/>
        <w:jc w:val="center"/>
        <w:rPr>
          <w:rFonts w:eastAsiaTheme="minorEastAsia"/>
          <w:b/>
          <w:bCs/>
        </w:rPr>
      </w:pPr>
    </w:p>
    <w:p w14:paraId="2E77A0B4" w14:textId="77777777" w:rsidR="00F9063A" w:rsidRDefault="00F9063A" w:rsidP="00D4788D">
      <w:pPr>
        <w:spacing w:after="60" w:line="360" w:lineRule="auto"/>
        <w:jc w:val="center"/>
        <w:rPr>
          <w:rFonts w:eastAsiaTheme="minorEastAsia"/>
          <w:b/>
          <w:bCs/>
        </w:rPr>
      </w:pPr>
    </w:p>
    <w:p w14:paraId="279EDCE5" w14:textId="77777777" w:rsidR="00F9063A" w:rsidRDefault="00F9063A" w:rsidP="00E468EC">
      <w:pPr>
        <w:spacing w:after="60" w:line="360" w:lineRule="auto"/>
        <w:rPr>
          <w:rFonts w:eastAsiaTheme="minorEastAsia"/>
          <w:b/>
          <w:bCs/>
        </w:rPr>
      </w:pPr>
    </w:p>
    <w:p w14:paraId="7E473E4C" w14:textId="77777777" w:rsidR="00F9063A" w:rsidRDefault="00F9063A" w:rsidP="00D4788D">
      <w:pPr>
        <w:spacing w:after="60" w:line="360" w:lineRule="auto"/>
        <w:jc w:val="center"/>
        <w:rPr>
          <w:rFonts w:eastAsiaTheme="minorEastAsia"/>
          <w:b/>
          <w:bCs/>
        </w:rPr>
      </w:pPr>
    </w:p>
    <w:p w14:paraId="60736061" w14:textId="77777777" w:rsidR="00743782" w:rsidRDefault="00743782" w:rsidP="00D4788D">
      <w:pPr>
        <w:spacing w:after="60" w:line="360" w:lineRule="auto"/>
        <w:rPr>
          <w:rFonts w:eastAsiaTheme="minorEastAsia"/>
          <w:b/>
          <w:bCs/>
        </w:rPr>
      </w:pPr>
    </w:p>
    <w:p w14:paraId="3E04B9A0" w14:textId="77777777" w:rsidR="003F79D2" w:rsidRDefault="003F79D2" w:rsidP="00D4788D">
      <w:pPr>
        <w:spacing w:after="60" w:line="360" w:lineRule="auto"/>
        <w:rPr>
          <w:rFonts w:eastAsiaTheme="minorEastAsia"/>
          <w:b/>
          <w:bCs/>
        </w:rPr>
      </w:pPr>
    </w:p>
    <w:p w14:paraId="2617676B" w14:textId="77777777" w:rsidR="003F79D2" w:rsidRDefault="003F79D2" w:rsidP="00D4788D">
      <w:pPr>
        <w:spacing w:after="60" w:line="360" w:lineRule="auto"/>
        <w:rPr>
          <w:rFonts w:eastAsiaTheme="minorEastAsia"/>
          <w:b/>
          <w:bCs/>
        </w:rPr>
      </w:pPr>
    </w:p>
    <w:p w14:paraId="450AA2E5" w14:textId="77777777" w:rsidR="003F79D2" w:rsidRDefault="003F79D2" w:rsidP="00D4788D">
      <w:pPr>
        <w:spacing w:after="60" w:line="360" w:lineRule="auto"/>
        <w:rPr>
          <w:rFonts w:eastAsiaTheme="minorEastAsia"/>
          <w:b/>
          <w:bCs/>
        </w:rPr>
      </w:pPr>
    </w:p>
    <w:p w14:paraId="68B3D382" w14:textId="77777777" w:rsidR="003F79D2" w:rsidRDefault="003F79D2" w:rsidP="00D4788D">
      <w:pPr>
        <w:spacing w:after="60" w:line="360" w:lineRule="auto"/>
        <w:rPr>
          <w:rFonts w:eastAsiaTheme="minorEastAsia"/>
          <w:b/>
          <w:bCs/>
        </w:rPr>
      </w:pPr>
    </w:p>
    <w:p w14:paraId="28F09801" w14:textId="77777777" w:rsidR="003F79D2" w:rsidRDefault="003F79D2" w:rsidP="00D4788D">
      <w:pPr>
        <w:spacing w:after="60" w:line="360" w:lineRule="auto"/>
        <w:rPr>
          <w:rFonts w:eastAsiaTheme="minorEastAsia"/>
          <w:b/>
          <w:bCs/>
        </w:rPr>
      </w:pPr>
    </w:p>
    <w:p w14:paraId="051EABEB" w14:textId="77777777" w:rsidR="003F79D2" w:rsidRDefault="003F79D2" w:rsidP="00D4788D">
      <w:pPr>
        <w:spacing w:after="60" w:line="360" w:lineRule="auto"/>
        <w:rPr>
          <w:rFonts w:eastAsiaTheme="minorEastAsia"/>
          <w:b/>
          <w:bCs/>
        </w:rPr>
      </w:pPr>
    </w:p>
    <w:p w14:paraId="5670DDD5" w14:textId="77777777" w:rsidR="003F79D2" w:rsidRPr="003F79D2" w:rsidRDefault="003F79D2" w:rsidP="00D4788D">
      <w:pPr>
        <w:spacing w:after="60" w:line="360" w:lineRule="auto"/>
        <w:rPr>
          <w:rFonts w:eastAsiaTheme="minorEastAsia"/>
          <w:b/>
          <w:bCs/>
        </w:rPr>
      </w:pPr>
    </w:p>
    <w:p w14:paraId="46A66D22" w14:textId="19E2F57D" w:rsidR="00170AEF" w:rsidRDefault="00FF24B3" w:rsidP="00D4788D">
      <w:pPr>
        <w:spacing w:after="60" w:line="360" w:lineRule="auto"/>
        <w:rPr>
          <w:rFonts w:eastAsiaTheme="minorEastAsia"/>
          <w:b/>
          <w:bCs/>
        </w:rPr>
      </w:pPr>
      <w:r>
        <w:rPr>
          <w:rFonts w:eastAsiaTheme="minorEastAsia" w:hint="eastAsia"/>
          <w:b/>
          <w:bCs/>
        </w:rPr>
        <w:lastRenderedPageBreak/>
        <w:t>Supplementary data for k</w:t>
      </w:r>
      <w:r w:rsidR="00170AEF">
        <w:rPr>
          <w:rFonts w:eastAsiaTheme="minorEastAsia" w:hint="eastAsia"/>
          <w:b/>
          <w:bCs/>
        </w:rPr>
        <w:t>inetic test of pure acetylene and ethylene hydrogenation</w:t>
      </w:r>
    </w:p>
    <w:p w14:paraId="0B107A0A" w14:textId="2FD78D13" w:rsidR="00170AEF" w:rsidRDefault="00F84D6E" w:rsidP="00D4788D">
      <w:pPr>
        <w:spacing w:after="60" w:line="360" w:lineRule="auto"/>
        <w:rPr>
          <w:rFonts w:eastAsiaTheme="minorEastAsia"/>
          <w:b/>
          <w:bCs/>
        </w:rPr>
      </w:pPr>
      <w:r>
        <w:rPr>
          <w:rFonts w:eastAsiaTheme="minorEastAsia"/>
          <w:b/>
          <w:bCs/>
          <w:noProof/>
        </w:rPr>
        <w:drawing>
          <wp:inline distT="0" distB="0" distL="0" distR="0" wp14:anchorId="5F8BE8EB" wp14:editId="39F07CC1">
            <wp:extent cx="6034989" cy="4895810"/>
            <wp:effectExtent l="0" t="0" r="0" b="0"/>
            <wp:docPr id="13324602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341" r="1625"/>
                    <a:stretch/>
                  </pic:blipFill>
                  <pic:spPr bwMode="auto">
                    <a:xfrm>
                      <a:off x="0" y="0"/>
                      <a:ext cx="6056954" cy="4913629"/>
                    </a:xfrm>
                    <a:prstGeom prst="rect">
                      <a:avLst/>
                    </a:prstGeom>
                    <a:noFill/>
                    <a:ln>
                      <a:noFill/>
                    </a:ln>
                    <a:extLst>
                      <a:ext uri="{53640926-AAD7-44D8-BBD7-CCE9431645EC}">
                        <a14:shadowObscured xmlns:a14="http://schemas.microsoft.com/office/drawing/2010/main"/>
                      </a:ext>
                    </a:extLst>
                  </pic:spPr>
                </pic:pic>
              </a:graphicData>
            </a:graphic>
          </wp:inline>
        </w:drawing>
      </w:r>
    </w:p>
    <w:p w14:paraId="32571F46" w14:textId="16E610B7" w:rsidR="00644656" w:rsidRDefault="00644656" w:rsidP="00D4788D">
      <w:pPr>
        <w:spacing w:after="60" w:line="360" w:lineRule="auto"/>
        <w:rPr>
          <w:rFonts w:eastAsiaTheme="minorEastAsia"/>
          <w:kern w:val="21"/>
        </w:rPr>
      </w:pPr>
      <w:r w:rsidRPr="0082215B">
        <w:rPr>
          <w:b/>
          <w:bCs/>
        </w:rPr>
        <w:t>Figure S</w:t>
      </w:r>
      <w:r w:rsidR="00FF24B3">
        <w:rPr>
          <w:rFonts w:eastAsiaTheme="minorEastAsia" w:hint="eastAsia"/>
          <w:b/>
          <w:bCs/>
        </w:rPr>
        <w:t>4</w:t>
      </w:r>
      <w:r w:rsidRPr="00644656">
        <w:rPr>
          <w:rFonts w:eastAsia="宋体"/>
          <w:kern w:val="21"/>
        </w:rPr>
        <w:t>.</w:t>
      </w:r>
      <w:r>
        <w:rPr>
          <w:rFonts w:eastAsia="宋体" w:hint="eastAsia"/>
          <w:kern w:val="21"/>
        </w:rPr>
        <w:t xml:space="preserve"> </w:t>
      </w:r>
      <w:r>
        <w:rPr>
          <w:rFonts w:eastAsia="宋体"/>
          <w:kern w:val="21"/>
        </w:rPr>
        <w:t>Supplementary</w:t>
      </w:r>
      <w:r>
        <w:rPr>
          <w:rFonts w:eastAsia="宋体" w:hint="eastAsia"/>
          <w:kern w:val="21"/>
        </w:rPr>
        <w:t xml:space="preserve"> </w:t>
      </w:r>
      <w:r>
        <w:rPr>
          <w:rFonts w:eastAsia="宋体"/>
          <w:kern w:val="21"/>
        </w:rPr>
        <w:t>data</w:t>
      </w:r>
      <w:r>
        <w:rPr>
          <w:rFonts w:eastAsia="宋体" w:hint="eastAsia"/>
          <w:kern w:val="21"/>
        </w:rPr>
        <w:t xml:space="preserve"> for k</w:t>
      </w:r>
      <w:r w:rsidRPr="00644656">
        <w:rPr>
          <w:rFonts w:eastAsia="宋体"/>
          <w:kern w:val="21"/>
        </w:rPr>
        <w:t>inetic</w:t>
      </w:r>
      <w:r>
        <w:rPr>
          <w:rFonts w:eastAsia="宋体" w:hint="eastAsia"/>
          <w:kern w:val="21"/>
        </w:rPr>
        <w:t xml:space="preserve"> analysis:</w:t>
      </w:r>
      <w:r>
        <w:rPr>
          <w:rFonts w:ascii="宋体" w:eastAsia="宋体" w:hAnsi="宋体" w:cs="宋体" w:hint="eastAsia"/>
          <w:kern w:val="21"/>
        </w:rPr>
        <w:t xml:space="preserve"> </w:t>
      </w:r>
      <w:r w:rsidRPr="0082215B">
        <w:rPr>
          <w:kern w:val="21"/>
        </w:rPr>
        <w:t>(</w:t>
      </w:r>
      <w:r>
        <w:rPr>
          <w:rFonts w:eastAsiaTheme="minorEastAsia" w:hint="eastAsia"/>
          <w:kern w:val="21"/>
        </w:rPr>
        <w:t>a</w:t>
      </w:r>
      <w:r w:rsidRPr="0082215B">
        <w:rPr>
          <w:kern w:val="21"/>
        </w:rPr>
        <w:t xml:space="preserve">) </w:t>
      </w:r>
      <w:bookmarkStart w:id="10" w:name="_Hlk199621547"/>
      <w:r w:rsidRPr="0082215B">
        <w:rPr>
          <w:rFonts w:hint="eastAsia"/>
          <w:kern w:val="21"/>
        </w:rPr>
        <w:t>e</w:t>
      </w:r>
      <w:r w:rsidRPr="0082215B">
        <w:rPr>
          <w:kern w:val="21"/>
        </w:rPr>
        <w:t xml:space="preserve">xternal mass transfer tests </w:t>
      </w:r>
      <w:r>
        <w:rPr>
          <w:rFonts w:hint="eastAsia"/>
          <w:kern w:val="21"/>
        </w:rPr>
        <w:t xml:space="preserve">in hydrogenation of pure acetylene and ethylene </w:t>
      </w:r>
      <w:r w:rsidRPr="0082215B">
        <w:rPr>
          <w:kern w:val="21"/>
        </w:rPr>
        <w:t>using different flow rates</w:t>
      </w:r>
      <w:bookmarkEnd w:id="10"/>
      <w:r>
        <w:rPr>
          <w:rFonts w:eastAsiaTheme="minorEastAsia" w:hint="eastAsia"/>
          <w:kern w:val="21"/>
        </w:rPr>
        <w:t>; (b)</w:t>
      </w:r>
      <w:r w:rsidR="00F84D6E">
        <w:rPr>
          <w:rFonts w:eastAsiaTheme="minorEastAsia" w:hint="eastAsia"/>
          <w:kern w:val="21"/>
        </w:rPr>
        <w:t>acetylene</w:t>
      </w:r>
      <w:r w:rsidR="00DE7D08">
        <w:rPr>
          <w:rFonts w:eastAsiaTheme="minorEastAsia" w:hint="eastAsia"/>
          <w:kern w:val="21"/>
        </w:rPr>
        <w:t xml:space="preserve"> </w:t>
      </w:r>
      <w:r>
        <w:rPr>
          <w:rFonts w:eastAsiaTheme="minorEastAsia" w:hint="eastAsia"/>
          <w:kern w:val="21"/>
        </w:rPr>
        <w:t>conversion</w:t>
      </w:r>
      <w:r w:rsidR="00F84D6E">
        <w:rPr>
          <w:rFonts w:eastAsiaTheme="minorEastAsia" w:hint="eastAsia"/>
          <w:kern w:val="21"/>
        </w:rPr>
        <w:t xml:space="preserve"> and</w:t>
      </w:r>
      <w:r>
        <w:rPr>
          <w:rFonts w:eastAsiaTheme="minorEastAsia" w:hint="eastAsia"/>
          <w:kern w:val="21"/>
        </w:rPr>
        <w:t xml:space="preserve"> (</w:t>
      </w:r>
      <w:r w:rsidR="00F84D6E">
        <w:rPr>
          <w:rFonts w:eastAsiaTheme="minorEastAsia" w:hint="eastAsia"/>
          <w:kern w:val="21"/>
        </w:rPr>
        <w:t>c</w:t>
      </w:r>
      <w:r>
        <w:rPr>
          <w:rFonts w:eastAsiaTheme="minorEastAsia" w:hint="eastAsia"/>
          <w:kern w:val="21"/>
        </w:rPr>
        <w:t xml:space="preserve">) </w:t>
      </w:r>
      <w:r w:rsidR="00F84D6E">
        <w:rPr>
          <w:rFonts w:eastAsiaTheme="minorEastAsia" w:hint="eastAsia"/>
          <w:kern w:val="21"/>
        </w:rPr>
        <w:t xml:space="preserve">ethylene </w:t>
      </w:r>
      <w:r w:rsidR="00DE7D08">
        <w:rPr>
          <w:rFonts w:eastAsiaTheme="minorEastAsia" w:hint="eastAsia"/>
          <w:kern w:val="21"/>
        </w:rPr>
        <w:t>selectivity</w:t>
      </w:r>
      <w:r w:rsidR="00F84D6E">
        <w:rPr>
          <w:rFonts w:eastAsiaTheme="minorEastAsia" w:hint="eastAsia"/>
          <w:kern w:val="21"/>
        </w:rPr>
        <w:t xml:space="preserve"> for acetylene hydrogenation under oscillating potentials;</w:t>
      </w:r>
      <w:r w:rsidR="00DE7D08">
        <w:rPr>
          <w:rFonts w:eastAsiaTheme="minorEastAsia" w:hint="eastAsia"/>
          <w:kern w:val="21"/>
        </w:rPr>
        <w:t xml:space="preserve"> (</w:t>
      </w:r>
      <w:r w:rsidR="00F84D6E">
        <w:rPr>
          <w:rFonts w:eastAsiaTheme="minorEastAsia" w:hint="eastAsia"/>
          <w:kern w:val="21"/>
        </w:rPr>
        <w:t>d</w:t>
      </w:r>
      <w:r w:rsidR="00DE7D08">
        <w:rPr>
          <w:rFonts w:eastAsiaTheme="minorEastAsia" w:hint="eastAsia"/>
          <w:kern w:val="21"/>
        </w:rPr>
        <w:t xml:space="preserve">) </w:t>
      </w:r>
      <w:r w:rsidR="00F84D6E">
        <w:rPr>
          <w:rFonts w:eastAsiaTheme="minorEastAsia" w:hint="eastAsia"/>
          <w:kern w:val="21"/>
        </w:rPr>
        <w:t xml:space="preserve">ethylene </w:t>
      </w:r>
      <w:r w:rsidR="00740D74">
        <w:rPr>
          <w:rFonts w:eastAsiaTheme="minorEastAsia" w:hint="eastAsia"/>
          <w:kern w:val="21"/>
        </w:rPr>
        <w:t>conversion</w:t>
      </w:r>
      <w:r w:rsidR="00F84D6E">
        <w:rPr>
          <w:rFonts w:eastAsiaTheme="minorEastAsia" w:hint="eastAsia"/>
          <w:kern w:val="21"/>
        </w:rPr>
        <w:t xml:space="preserve"> for ethylene hydrogenation </w:t>
      </w:r>
      <w:r>
        <w:rPr>
          <w:rFonts w:eastAsiaTheme="minorEastAsia" w:hint="eastAsia"/>
          <w:kern w:val="21"/>
        </w:rPr>
        <w:t>under oscillating potentials</w:t>
      </w:r>
      <w:r w:rsidR="007D217A" w:rsidRPr="007D217A">
        <w:t xml:space="preserve"> </w:t>
      </w:r>
      <w:r w:rsidR="007D217A" w:rsidRPr="007D217A">
        <w:rPr>
          <w:rFonts w:eastAsiaTheme="minorEastAsia"/>
          <w:kern w:val="21"/>
        </w:rPr>
        <w:t xml:space="preserve">(10 mg 5% Pd/AC for acetylene hydrogenation, 1 mg 5% Pd/AC for ethylene hydrogenation, </w:t>
      </w:r>
      <w:proofErr w:type="spellStart"/>
      <w:r w:rsidR="007D217A" w:rsidRPr="007D217A">
        <w:rPr>
          <w:rFonts w:eastAsiaTheme="minorEastAsia"/>
          <w:kern w:val="21"/>
        </w:rPr>
        <w:t>Nafion</w:t>
      </w:r>
      <w:proofErr w:type="spellEnd"/>
      <w:r w:rsidR="007D217A" w:rsidRPr="007D217A">
        <w:rPr>
          <w:rFonts w:eastAsiaTheme="minorEastAsia"/>
          <w:kern w:val="21"/>
        </w:rPr>
        <w:t xml:space="preserve"> 117 PEM, 298.15 K, 1 atm, 10 mL/min hydrogen and 10 mL/min substrate).</w:t>
      </w:r>
    </w:p>
    <w:p w14:paraId="663C40D5" w14:textId="77777777" w:rsidR="00F9063A" w:rsidRDefault="00F9063A" w:rsidP="00FF24B3">
      <w:pPr>
        <w:spacing w:after="60" w:line="360" w:lineRule="auto"/>
        <w:rPr>
          <w:rFonts w:eastAsiaTheme="minorEastAsia"/>
          <w:kern w:val="21"/>
        </w:rPr>
      </w:pPr>
    </w:p>
    <w:p w14:paraId="1519FE8A" w14:textId="26628D7F" w:rsidR="00F84D6E" w:rsidRDefault="00F9063A" w:rsidP="00F84D6E">
      <w:pPr>
        <w:spacing w:after="60" w:line="360" w:lineRule="auto"/>
        <w:jc w:val="both"/>
        <w:rPr>
          <w:rFonts w:eastAsiaTheme="minorEastAsia"/>
          <w:kern w:val="21"/>
          <w:lang w:val="en-GB" w:eastAsia="en-US"/>
        </w:rPr>
      </w:pPr>
      <w:bookmarkStart w:id="11" w:name="_Hlk199620970"/>
      <w:r w:rsidRPr="00F9063A">
        <w:rPr>
          <w:rFonts w:eastAsiaTheme="minorEastAsia"/>
          <w:kern w:val="21"/>
          <w:lang w:val="en-GB"/>
        </w:rPr>
        <w:t>S</w:t>
      </w:r>
      <w:r w:rsidRPr="00F9063A">
        <w:rPr>
          <w:rFonts w:eastAsiaTheme="minorEastAsia"/>
          <w:kern w:val="21"/>
          <w:lang w:val="en-GB" w:eastAsia="en-US"/>
        </w:rPr>
        <w:t>pace velocity test</w:t>
      </w:r>
      <w:r w:rsidRPr="00F9063A">
        <w:rPr>
          <w:rFonts w:eastAsiaTheme="minorEastAsia"/>
          <w:kern w:val="21"/>
          <w:lang w:val="en-GB"/>
        </w:rPr>
        <w:t>s</w:t>
      </w:r>
      <w:r w:rsidRPr="00F9063A">
        <w:rPr>
          <w:rFonts w:eastAsiaTheme="minorEastAsia"/>
          <w:kern w:val="21"/>
          <w:lang w:val="en-GB" w:eastAsia="en-US"/>
        </w:rPr>
        <w:t>, performed by halving or doubling the flow rate, confirmed the absence of external mass transfer limitations</w:t>
      </w:r>
      <w:r w:rsidRPr="00F9063A">
        <w:rPr>
          <w:rFonts w:eastAsiaTheme="minorEastAsia"/>
          <w:kern w:val="21"/>
          <w:lang w:val="en-GB"/>
        </w:rPr>
        <w:t xml:space="preserve"> in </w:t>
      </w:r>
      <w:r w:rsidRPr="00F9063A">
        <w:rPr>
          <w:rFonts w:eastAsiaTheme="minorEastAsia" w:hint="eastAsia"/>
          <w:kern w:val="21"/>
          <w:lang w:val="en-GB"/>
        </w:rPr>
        <w:t xml:space="preserve">the </w:t>
      </w:r>
      <w:r w:rsidRPr="00F9063A">
        <w:rPr>
          <w:rFonts w:eastAsiaTheme="minorEastAsia"/>
          <w:kern w:val="21"/>
          <w:lang w:val="en-GB"/>
        </w:rPr>
        <w:t>hydrogenation of both pure acetylene and pure ethylene</w:t>
      </w:r>
      <w:r w:rsidRPr="00F9063A">
        <w:rPr>
          <w:rFonts w:eastAsiaTheme="minorEastAsia"/>
          <w:kern w:val="21"/>
          <w:lang w:val="en-GB" w:eastAsia="en-US"/>
        </w:rPr>
        <w:t xml:space="preserve">, as </w:t>
      </w:r>
      <w:r w:rsidRPr="00F9063A">
        <w:rPr>
          <w:rFonts w:eastAsiaTheme="minorEastAsia" w:hint="eastAsia"/>
          <w:kern w:val="21"/>
          <w:lang w:val="en-GB"/>
        </w:rPr>
        <w:t xml:space="preserve">the </w:t>
      </w:r>
      <w:r w:rsidRPr="00F9063A">
        <w:rPr>
          <w:rFonts w:eastAsiaTheme="minorEastAsia"/>
          <w:kern w:val="21"/>
          <w:lang w:val="en-GB" w:eastAsia="en-US"/>
        </w:rPr>
        <w:t>conversion was proportional to space</w:t>
      </w:r>
      <w:r w:rsidRPr="00F9063A">
        <w:rPr>
          <w:rFonts w:eastAsiaTheme="minorEastAsia" w:hint="eastAsia"/>
          <w:kern w:val="21"/>
          <w:lang w:val="en-GB"/>
        </w:rPr>
        <w:t xml:space="preserve"> </w:t>
      </w:r>
      <w:r w:rsidRPr="00F9063A">
        <w:rPr>
          <w:rFonts w:eastAsiaTheme="minorEastAsia"/>
          <w:kern w:val="21"/>
          <w:lang w:val="en-GB" w:eastAsia="en-US"/>
        </w:rPr>
        <w:t>time (</w:t>
      </w:r>
      <w:r w:rsidRPr="00F9063A">
        <w:rPr>
          <w:rFonts w:eastAsiaTheme="minorEastAsia"/>
          <w:b/>
          <w:bCs/>
          <w:kern w:val="21"/>
          <w:lang w:val="en-GB" w:eastAsia="en-US"/>
        </w:rPr>
        <w:t>Figure S</w:t>
      </w:r>
      <w:r>
        <w:rPr>
          <w:rFonts w:eastAsiaTheme="minorEastAsia" w:hint="eastAsia"/>
          <w:b/>
          <w:bCs/>
          <w:kern w:val="21"/>
          <w:lang w:val="en-GB"/>
        </w:rPr>
        <w:t>4</w:t>
      </w:r>
      <w:r w:rsidRPr="00F9063A">
        <w:rPr>
          <w:rFonts w:eastAsiaTheme="minorEastAsia"/>
          <w:b/>
          <w:bCs/>
          <w:kern w:val="21"/>
          <w:lang w:val="en-GB" w:eastAsia="en-US"/>
        </w:rPr>
        <w:t xml:space="preserve"> </w:t>
      </w:r>
      <w:r>
        <w:rPr>
          <w:rFonts w:eastAsiaTheme="minorEastAsia" w:hint="eastAsia"/>
          <w:b/>
          <w:bCs/>
          <w:kern w:val="21"/>
          <w:lang w:val="en-GB"/>
        </w:rPr>
        <w:t>a</w:t>
      </w:r>
      <w:r w:rsidRPr="00F9063A">
        <w:rPr>
          <w:rFonts w:eastAsiaTheme="minorEastAsia"/>
          <w:kern w:val="21"/>
          <w:lang w:val="en-GB" w:eastAsia="en-US"/>
        </w:rPr>
        <w:t xml:space="preserve">). </w:t>
      </w:r>
      <w:r w:rsidRPr="00F9063A">
        <w:rPr>
          <w:rFonts w:eastAsiaTheme="minorEastAsia"/>
          <w:kern w:val="21"/>
          <w:lang w:val="en-GB"/>
        </w:rPr>
        <w:t xml:space="preserve">Therefore, the conversion usually can be used to estimate </w:t>
      </w:r>
      <w:r w:rsidRPr="00F9063A">
        <w:rPr>
          <w:rFonts w:eastAsiaTheme="minorEastAsia" w:hint="eastAsia"/>
          <w:kern w:val="21"/>
          <w:lang w:val="en-GB"/>
        </w:rPr>
        <w:t xml:space="preserve">the </w:t>
      </w:r>
      <w:r w:rsidRPr="00F9063A">
        <w:rPr>
          <w:rFonts w:eastAsiaTheme="minorEastAsia"/>
          <w:kern w:val="21"/>
          <w:lang w:val="en-GB"/>
        </w:rPr>
        <w:t xml:space="preserve">intrinsic reaction rate. </w:t>
      </w:r>
      <w:bookmarkEnd w:id="11"/>
      <w:r w:rsidRPr="00F9063A">
        <w:rPr>
          <w:rFonts w:eastAsiaTheme="minorEastAsia"/>
          <w:kern w:val="21"/>
          <w:lang w:val="en-GB"/>
        </w:rPr>
        <w:t>For acetylene hydrogenation, d</w:t>
      </w:r>
      <w:r w:rsidRPr="00F9063A">
        <w:rPr>
          <w:rFonts w:eastAsiaTheme="minorEastAsia"/>
          <w:kern w:val="21"/>
          <w:lang w:val="en-GB" w:eastAsia="en-US"/>
        </w:rPr>
        <w:t>ominant</w:t>
      </w:r>
      <w:r w:rsidRPr="00F9063A">
        <w:rPr>
          <w:rFonts w:eastAsiaTheme="minorEastAsia"/>
          <w:i/>
          <w:iCs/>
          <w:kern w:val="21"/>
          <w:lang w:val="en-GB" w:eastAsia="en-US"/>
        </w:rPr>
        <w:t xml:space="preserve"> t</w:t>
      </w:r>
      <w:r w:rsidRPr="00F9063A">
        <w:rPr>
          <w:rFonts w:eastAsiaTheme="minorEastAsia"/>
          <w:i/>
          <w:iCs/>
          <w:kern w:val="21"/>
          <w:vertAlign w:val="subscript"/>
          <w:lang w:val="en-GB" w:eastAsia="en-US"/>
        </w:rPr>
        <w:t>-0.75 V</w:t>
      </w:r>
      <w:r w:rsidRPr="00F9063A">
        <w:rPr>
          <w:rFonts w:eastAsiaTheme="minorEastAsia"/>
          <w:kern w:val="21"/>
          <w:lang w:val="en-GB" w:eastAsia="en-US"/>
        </w:rPr>
        <w:t xml:space="preserve"> ratios </w:t>
      </w:r>
      <w:r w:rsidRPr="00F9063A">
        <w:rPr>
          <w:rFonts w:eastAsiaTheme="minorEastAsia"/>
          <w:kern w:val="21"/>
          <w:lang w:val="en-GB"/>
        </w:rPr>
        <w:t xml:space="preserve">under oscillating potential </w:t>
      </w:r>
      <w:r w:rsidRPr="00F9063A">
        <w:rPr>
          <w:rFonts w:eastAsiaTheme="minorEastAsia"/>
          <w:kern w:val="21"/>
          <w:lang w:val="en-GB" w:eastAsia="en-US"/>
        </w:rPr>
        <w:t xml:space="preserve">yield a maximum of 4.0-fold rate </w:t>
      </w:r>
      <w:r w:rsidRPr="00F9063A">
        <w:rPr>
          <w:rFonts w:eastAsiaTheme="minorEastAsia"/>
          <w:kern w:val="21"/>
          <w:lang w:val="en-GB"/>
        </w:rPr>
        <w:t>under</w:t>
      </w:r>
      <w:r w:rsidRPr="00F9063A">
        <w:rPr>
          <w:rFonts w:eastAsiaTheme="minorEastAsia" w:hint="eastAsia"/>
          <w:kern w:val="21"/>
          <w:lang w:val="en-GB"/>
        </w:rPr>
        <w:t xml:space="preserve"> a 0.01 s -0.75 V + 0.1 </w:t>
      </w:r>
      <w:proofErr w:type="spellStart"/>
      <w:r w:rsidRPr="00F9063A">
        <w:rPr>
          <w:rFonts w:eastAsiaTheme="minorEastAsia" w:hint="eastAsia"/>
          <w:kern w:val="21"/>
          <w:lang w:val="en-GB"/>
        </w:rPr>
        <w:t>ms</w:t>
      </w:r>
      <w:proofErr w:type="spellEnd"/>
      <w:r w:rsidRPr="00F9063A">
        <w:rPr>
          <w:rFonts w:eastAsiaTheme="minorEastAsia" w:hint="eastAsia"/>
          <w:kern w:val="21"/>
          <w:lang w:val="en-GB"/>
        </w:rPr>
        <w:t xml:space="preserve"> 0.75 V oscillation </w:t>
      </w:r>
      <w:r w:rsidRPr="00F9063A">
        <w:rPr>
          <w:rFonts w:eastAsiaTheme="minorEastAsia"/>
          <w:kern w:val="21"/>
          <w:lang w:val="en-GB" w:eastAsia="en-US"/>
        </w:rPr>
        <w:t>(5.6% conversion</w:t>
      </w:r>
      <w:r w:rsidRPr="00F9063A">
        <w:rPr>
          <w:rFonts w:eastAsiaTheme="minorEastAsia"/>
          <w:kern w:val="21"/>
          <w:lang w:val="en-GB"/>
        </w:rPr>
        <w:t>,</w:t>
      </w:r>
      <w:r w:rsidRPr="00F9063A">
        <w:rPr>
          <w:rFonts w:eastAsiaTheme="minorEastAsia"/>
          <w:b/>
          <w:bCs/>
          <w:kern w:val="21"/>
          <w:lang w:val="en-GB" w:eastAsia="en-US"/>
        </w:rPr>
        <w:t xml:space="preserve"> Figure </w:t>
      </w:r>
      <w:r>
        <w:rPr>
          <w:rFonts w:eastAsiaTheme="minorEastAsia" w:hint="eastAsia"/>
          <w:b/>
          <w:bCs/>
          <w:kern w:val="21"/>
          <w:lang w:val="en-GB"/>
        </w:rPr>
        <w:t>S</w:t>
      </w:r>
      <w:r w:rsidR="00F84D6E">
        <w:rPr>
          <w:rFonts w:eastAsiaTheme="minorEastAsia" w:hint="eastAsia"/>
          <w:b/>
          <w:bCs/>
          <w:kern w:val="21"/>
          <w:lang w:val="en-GB"/>
        </w:rPr>
        <w:t>4</w:t>
      </w:r>
      <w:r w:rsidRPr="00F9063A">
        <w:rPr>
          <w:rFonts w:eastAsiaTheme="minorEastAsia"/>
          <w:b/>
          <w:bCs/>
          <w:kern w:val="21"/>
          <w:lang w:val="en-GB"/>
        </w:rPr>
        <w:t xml:space="preserve"> </w:t>
      </w:r>
      <w:r w:rsidR="00F84D6E">
        <w:rPr>
          <w:rFonts w:eastAsiaTheme="minorEastAsia" w:hint="eastAsia"/>
          <w:b/>
          <w:bCs/>
          <w:kern w:val="21"/>
          <w:lang w:val="en-GB"/>
        </w:rPr>
        <w:t>b</w:t>
      </w:r>
      <w:r w:rsidRPr="00F9063A">
        <w:rPr>
          <w:rFonts w:eastAsiaTheme="minorEastAsia"/>
          <w:kern w:val="21"/>
          <w:lang w:val="en-GB" w:eastAsia="en-US"/>
        </w:rPr>
        <w:t>), surpassing the 2.5-fold rate (3.5% conversion</w:t>
      </w:r>
      <w:r w:rsidRPr="00F9063A">
        <w:rPr>
          <w:rFonts w:eastAsiaTheme="minorEastAsia"/>
          <w:kern w:val="21"/>
          <w:lang w:val="en-GB"/>
        </w:rPr>
        <w:t xml:space="preserve">, </w:t>
      </w:r>
      <w:r w:rsidRPr="00F9063A">
        <w:rPr>
          <w:rFonts w:eastAsiaTheme="minorEastAsia"/>
          <w:b/>
          <w:bCs/>
          <w:kern w:val="21"/>
          <w:lang w:val="en-GB"/>
        </w:rPr>
        <w:t xml:space="preserve">Figure </w:t>
      </w:r>
      <w:r w:rsidR="0092754B">
        <w:rPr>
          <w:rFonts w:eastAsiaTheme="minorEastAsia" w:hint="eastAsia"/>
          <w:b/>
          <w:bCs/>
          <w:kern w:val="21"/>
          <w:lang w:val="en-GB"/>
        </w:rPr>
        <w:t>3</w:t>
      </w:r>
      <w:r w:rsidRPr="00F9063A">
        <w:rPr>
          <w:rFonts w:eastAsiaTheme="minorEastAsia"/>
          <w:b/>
          <w:bCs/>
          <w:kern w:val="21"/>
          <w:lang w:val="en-GB"/>
        </w:rPr>
        <w:t xml:space="preserve"> </w:t>
      </w:r>
      <w:r w:rsidR="0092754B">
        <w:rPr>
          <w:rFonts w:eastAsiaTheme="minorEastAsia" w:hint="eastAsia"/>
          <w:b/>
          <w:bCs/>
          <w:kern w:val="21"/>
          <w:lang w:val="en-GB"/>
        </w:rPr>
        <w:t>b</w:t>
      </w:r>
      <w:r w:rsidRPr="00F9063A">
        <w:rPr>
          <w:rFonts w:eastAsiaTheme="minorEastAsia"/>
          <w:kern w:val="21"/>
          <w:lang w:val="en-GB" w:eastAsia="en-US"/>
        </w:rPr>
        <w:t xml:space="preserve">) achieved under a static -0.75 V. </w:t>
      </w:r>
      <w:r w:rsidRPr="00F9063A">
        <w:rPr>
          <w:rFonts w:eastAsiaTheme="minorEastAsia"/>
          <w:kern w:val="21"/>
          <w:lang w:val="en-GB"/>
        </w:rPr>
        <w:t>Similarly,</w:t>
      </w:r>
      <w:r w:rsidRPr="00F9063A">
        <w:rPr>
          <w:rFonts w:eastAsiaTheme="minorEastAsia"/>
          <w:kern w:val="21"/>
          <w:lang w:val="en-GB" w:eastAsia="en-US"/>
        </w:rPr>
        <w:t xml:space="preserve"> there is obvious increase in </w:t>
      </w:r>
      <w:r w:rsidRPr="00F9063A">
        <w:rPr>
          <w:rFonts w:eastAsiaTheme="minorEastAsia"/>
          <w:kern w:val="21"/>
          <w:lang w:val="en-GB"/>
        </w:rPr>
        <w:t xml:space="preserve">ethylene hydrogenation </w:t>
      </w:r>
      <w:r w:rsidRPr="00F9063A">
        <w:rPr>
          <w:rFonts w:eastAsiaTheme="minorEastAsia"/>
          <w:kern w:val="21"/>
          <w:lang w:val="en-GB" w:eastAsia="en-US"/>
        </w:rPr>
        <w:t xml:space="preserve">rates </w:t>
      </w:r>
      <w:r w:rsidRPr="00F9063A">
        <w:rPr>
          <w:rFonts w:eastAsiaTheme="minorEastAsia"/>
          <w:kern w:val="21"/>
          <w:lang w:val="en-GB"/>
        </w:rPr>
        <w:t xml:space="preserve">under oscillating potential </w:t>
      </w:r>
      <w:r w:rsidRPr="00F9063A">
        <w:rPr>
          <w:rFonts w:eastAsiaTheme="minorEastAsia"/>
          <w:kern w:val="21"/>
          <w:lang w:val="en-GB" w:eastAsia="en-US"/>
        </w:rPr>
        <w:t xml:space="preserve">when the </w:t>
      </w:r>
      <w:r w:rsidRPr="00F9063A">
        <w:rPr>
          <w:rFonts w:eastAsiaTheme="minorEastAsia"/>
          <w:i/>
          <w:iCs/>
          <w:kern w:val="21"/>
          <w:lang w:val="en-GB" w:eastAsia="en-US"/>
        </w:rPr>
        <w:lastRenderedPageBreak/>
        <w:t>t</w:t>
      </w:r>
      <w:r w:rsidRPr="00F9063A">
        <w:rPr>
          <w:rFonts w:eastAsiaTheme="minorEastAsia"/>
          <w:i/>
          <w:iCs/>
          <w:kern w:val="21"/>
          <w:vertAlign w:val="subscript"/>
          <w:lang w:val="en-GB" w:eastAsia="en-US"/>
        </w:rPr>
        <w:t>-0.25 V</w:t>
      </w:r>
      <w:r w:rsidRPr="00F9063A">
        <w:rPr>
          <w:rFonts w:eastAsiaTheme="minorEastAsia"/>
          <w:kern w:val="21"/>
          <w:lang w:val="en-GB" w:eastAsia="en-US"/>
        </w:rPr>
        <w:t xml:space="preserve"> dominates, reaching a maximum of 5.7% conversion</w:t>
      </w:r>
      <w:r w:rsidRPr="00F9063A">
        <w:rPr>
          <w:rFonts w:eastAsiaTheme="minorEastAsia"/>
          <w:kern w:val="21"/>
          <w:lang w:val="en-GB"/>
        </w:rPr>
        <w:t xml:space="preserve"> under</w:t>
      </w:r>
      <w:r w:rsidRPr="00F9063A">
        <w:rPr>
          <w:rFonts w:eastAsiaTheme="minorEastAsia" w:hint="eastAsia"/>
          <w:kern w:val="21"/>
          <w:lang w:val="en-GB"/>
        </w:rPr>
        <w:t xml:space="preserve"> a 0.1 s -0.25 V + 0.1 </w:t>
      </w:r>
      <w:proofErr w:type="spellStart"/>
      <w:r w:rsidRPr="00F9063A">
        <w:rPr>
          <w:rFonts w:eastAsiaTheme="minorEastAsia" w:hint="eastAsia"/>
          <w:kern w:val="21"/>
          <w:lang w:val="en-GB"/>
        </w:rPr>
        <w:t>ms</w:t>
      </w:r>
      <w:proofErr w:type="spellEnd"/>
      <w:r w:rsidRPr="00F9063A">
        <w:rPr>
          <w:rFonts w:eastAsiaTheme="minorEastAsia" w:hint="eastAsia"/>
          <w:kern w:val="21"/>
          <w:lang w:val="en-GB"/>
        </w:rPr>
        <w:t xml:space="preserve"> 0.55 V oscillation</w:t>
      </w:r>
      <w:r w:rsidRPr="00F9063A">
        <w:rPr>
          <w:rFonts w:eastAsiaTheme="minorEastAsia"/>
          <w:kern w:val="21"/>
          <w:lang w:val="en-GB" w:eastAsia="en-US"/>
        </w:rPr>
        <w:t>, which is 1.6-fold compared with no potential conditions</w:t>
      </w:r>
      <w:r w:rsidRPr="00F9063A">
        <w:rPr>
          <w:rFonts w:eastAsiaTheme="minorEastAsia"/>
          <w:kern w:val="21"/>
          <w:lang w:val="en-GB"/>
        </w:rPr>
        <w:t xml:space="preserve"> </w:t>
      </w:r>
      <w:r w:rsidRPr="00F9063A">
        <w:rPr>
          <w:rFonts w:eastAsiaTheme="minorEastAsia"/>
          <w:kern w:val="21"/>
          <w:lang w:val="en-GB" w:eastAsia="en-US"/>
        </w:rPr>
        <w:t>(</w:t>
      </w:r>
      <w:r w:rsidRPr="00F9063A">
        <w:rPr>
          <w:rFonts w:eastAsiaTheme="minorEastAsia"/>
          <w:b/>
          <w:bCs/>
          <w:kern w:val="21"/>
          <w:lang w:val="en-GB" w:eastAsia="en-US"/>
        </w:rPr>
        <w:t xml:space="preserve">Figure </w:t>
      </w:r>
      <w:r>
        <w:rPr>
          <w:rFonts w:eastAsiaTheme="minorEastAsia" w:hint="eastAsia"/>
          <w:b/>
          <w:bCs/>
          <w:kern w:val="21"/>
          <w:lang w:val="en-GB"/>
        </w:rPr>
        <w:t>S4</w:t>
      </w:r>
      <w:r w:rsidRPr="00F9063A">
        <w:rPr>
          <w:rFonts w:eastAsiaTheme="minorEastAsia"/>
          <w:b/>
          <w:bCs/>
          <w:kern w:val="21"/>
          <w:lang w:val="en-GB"/>
        </w:rPr>
        <w:t xml:space="preserve"> </w:t>
      </w:r>
      <w:r w:rsidR="00C7653D">
        <w:rPr>
          <w:rFonts w:eastAsiaTheme="minorEastAsia" w:hint="eastAsia"/>
          <w:b/>
          <w:bCs/>
          <w:kern w:val="21"/>
          <w:lang w:val="en-GB"/>
        </w:rPr>
        <w:t>d</w:t>
      </w:r>
      <w:r w:rsidRPr="00F9063A">
        <w:rPr>
          <w:rFonts w:eastAsiaTheme="minorEastAsia"/>
          <w:kern w:val="21"/>
          <w:lang w:val="en-GB" w:eastAsia="en-US"/>
        </w:rPr>
        <w:t>). This value also surpasses the 4.6% conversion obtained under a constant -0.25 V</w:t>
      </w:r>
      <w:r w:rsidRPr="00F9063A">
        <w:rPr>
          <w:rFonts w:eastAsiaTheme="minorEastAsia"/>
          <w:kern w:val="21"/>
          <w:lang w:val="en-GB"/>
        </w:rPr>
        <w:t xml:space="preserve"> (</w:t>
      </w:r>
      <w:r w:rsidRPr="00F9063A">
        <w:rPr>
          <w:rFonts w:eastAsiaTheme="minorEastAsia"/>
          <w:b/>
          <w:bCs/>
          <w:kern w:val="21"/>
          <w:lang w:val="en-GB" w:eastAsia="en-US"/>
        </w:rPr>
        <w:t xml:space="preserve">Figure </w:t>
      </w:r>
      <w:r w:rsidR="0092754B">
        <w:rPr>
          <w:rFonts w:eastAsiaTheme="minorEastAsia" w:hint="eastAsia"/>
          <w:b/>
          <w:bCs/>
          <w:kern w:val="21"/>
          <w:lang w:val="en-GB"/>
        </w:rPr>
        <w:t>3</w:t>
      </w:r>
      <w:r w:rsidRPr="00F9063A">
        <w:rPr>
          <w:rFonts w:eastAsiaTheme="minorEastAsia"/>
          <w:b/>
          <w:bCs/>
          <w:kern w:val="21"/>
          <w:lang w:val="en-GB"/>
        </w:rPr>
        <w:t xml:space="preserve"> </w:t>
      </w:r>
      <w:r w:rsidR="0092754B">
        <w:rPr>
          <w:rFonts w:eastAsiaTheme="minorEastAsia" w:hint="eastAsia"/>
          <w:b/>
          <w:bCs/>
          <w:kern w:val="21"/>
          <w:lang w:val="en-GB"/>
        </w:rPr>
        <w:t>c</w:t>
      </w:r>
      <w:r w:rsidRPr="00F9063A">
        <w:rPr>
          <w:rFonts w:eastAsiaTheme="minorEastAsia"/>
          <w:kern w:val="21"/>
          <w:lang w:val="en-GB"/>
        </w:rPr>
        <w:t>)</w:t>
      </w:r>
      <w:r w:rsidRPr="00F9063A">
        <w:rPr>
          <w:rFonts w:eastAsiaTheme="minorEastAsia"/>
          <w:kern w:val="21"/>
          <w:lang w:val="en-GB" w:eastAsia="en-US"/>
        </w:rPr>
        <w:t xml:space="preserve">. </w:t>
      </w:r>
    </w:p>
    <w:p w14:paraId="2FDACEDC" w14:textId="77777777" w:rsidR="00F84D6E" w:rsidRDefault="00F84D6E" w:rsidP="00F84D6E">
      <w:pPr>
        <w:spacing w:after="60" w:line="360" w:lineRule="auto"/>
        <w:jc w:val="both"/>
        <w:rPr>
          <w:rFonts w:eastAsiaTheme="minorEastAsia"/>
          <w:kern w:val="21"/>
          <w:lang w:val="en-GB" w:eastAsia="en-US"/>
        </w:rPr>
      </w:pPr>
    </w:p>
    <w:p w14:paraId="51743261" w14:textId="6E246A6F" w:rsidR="00FF24B3" w:rsidRPr="008F79BA" w:rsidRDefault="00F9063A" w:rsidP="008F79BA">
      <w:pPr>
        <w:spacing w:after="60" w:line="360" w:lineRule="auto"/>
        <w:jc w:val="both"/>
        <w:rPr>
          <w:rFonts w:eastAsiaTheme="minorEastAsia"/>
          <w:lang w:val="en-GB"/>
        </w:rPr>
      </w:pPr>
      <w:r w:rsidRPr="0082215B">
        <w:rPr>
          <w:lang w:val="en-GB"/>
        </w:rPr>
        <w:t xml:space="preserve">Although the negative current </w:t>
      </w:r>
      <w:r w:rsidRPr="0082215B">
        <w:rPr>
          <w:rFonts w:hint="eastAsia"/>
          <w:lang w:val="en-GB"/>
        </w:rPr>
        <w:t>primari</w:t>
      </w:r>
      <w:r w:rsidRPr="0082215B">
        <w:rPr>
          <w:lang w:val="en-GB"/>
        </w:rPr>
        <w:t xml:space="preserve">ly </w:t>
      </w:r>
      <w:r w:rsidRPr="0082215B">
        <w:rPr>
          <w:rFonts w:hint="eastAsia"/>
          <w:lang w:val="en-GB"/>
        </w:rPr>
        <w:t>originate</w:t>
      </w:r>
      <w:r w:rsidRPr="0082215B">
        <w:rPr>
          <w:lang w:val="en-GB"/>
        </w:rPr>
        <w:t>s from HER</w:t>
      </w:r>
      <w:r w:rsidRPr="0082215B">
        <w:rPr>
          <w:rFonts w:hint="eastAsia"/>
          <w:lang w:val="en-GB"/>
        </w:rPr>
        <w:t>,</w:t>
      </w:r>
      <w:r w:rsidRPr="0082215B">
        <w:rPr>
          <w:lang w:val="en-GB"/>
        </w:rPr>
        <w:t xml:space="preserve"> as indicated by CV analysis, it is challenging to completely rule out the electrochemical reduction of ethylene or acetylene, both of which could contribute to increased product concentrations during their respective hydrogenation reactions. To further quantify the contribution of </w:t>
      </w:r>
      <w:r w:rsidRPr="0082215B">
        <w:rPr>
          <w:rFonts w:hint="eastAsia"/>
          <w:lang w:val="en-GB"/>
        </w:rPr>
        <w:t xml:space="preserve">the </w:t>
      </w:r>
      <w:r w:rsidRPr="0082215B">
        <w:rPr>
          <w:lang w:val="en-GB"/>
        </w:rPr>
        <w:t xml:space="preserve">negative current, a control experiment was conducted by replacing hydrogen in the reactants with nitrogen, ensuring that the product formation resulted solely from hydrogenation using hydrogen generated by HER or potential electroreduction of ethylene or acetylene. </w:t>
      </w:r>
      <w:r w:rsidRPr="0082215B">
        <w:rPr>
          <w:rFonts w:hint="eastAsia"/>
          <w:lang w:val="en-GB"/>
        </w:rPr>
        <w:t xml:space="preserve">As shown in </w:t>
      </w:r>
      <w:r w:rsidRPr="0082215B">
        <w:rPr>
          <w:rFonts w:hint="eastAsia"/>
          <w:b/>
          <w:bCs/>
          <w:lang w:val="en-GB"/>
        </w:rPr>
        <w:t>Table S2</w:t>
      </w:r>
      <w:r w:rsidRPr="0082215B">
        <w:rPr>
          <w:rFonts w:hint="eastAsia"/>
          <w:lang w:val="en-GB"/>
        </w:rPr>
        <w:t>, t</w:t>
      </w:r>
      <w:r w:rsidRPr="0082215B">
        <w:rPr>
          <w:lang w:val="en-GB"/>
        </w:rPr>
        <w:t>he conversion under substrate +</w:t>
      </w:r>
      <w:r w:rsidRPr="0082215B">
        <w:rPr>
          <w:rFonts w:hint="eastAsia"/>
          <w:lang w:val="en-GB"/>
        </w:rPr>
        <w:t xml:space="preserve"> </w:t>
      </w:r>
      <w:r w:rsidRPr="0082215B">
        <w:rPr>
          <w:lang w:val="en-GB"/>
        </w:rPr>
        <w:t>nitrogen conditions is compared with conversion promotion under substrate +</w:t>
      </w:r>
      <w:r w:rsidRPr="0082215B">
        <w:rPr>
          <w:rFonts w:hint="eastAsia"/>
          <w:lang w:val="en-GB"/>
        </w:rPr>
        <w:t xml:space="preserve"> </w:t>
      </w:r>
      <w:r w:rsidRPr="0082215B">
        <w:rPr>
          <w:lang w:val="en-GB"/>
        </w:rPr>
        <w:t>hydrogen conditions. The results indicate that the contribution of negative electrochemical reactions to the acceleration of ethylene and acetylene hydrogenation is below 35% within the oscillating potential range.</w:t>
      </w:r>
      <w:r w:rsidRPr="0082215B">
        <w:rPr>
          <w:rFonts w:hint="eastAsia"/>
          <w:lang w:val="en-GB"/>
        </w:rPr>
        <w:t xml:space="preserve"> </w:t>
      </w:r>
    </w:p>
    <w:p w14:paraId="17696AB5" w14:textId="77777777" w:rsidR="00FF24B3" w:rsidRPr="00644656" w:rsidRDefault="00FF24B3" w:rsidP="00D4788D">
      <w:pPr>
        <w:spacing w:after="60" w:line="360" w:lineRule="auto"/>
        <w:rPr>
          <w:rFonts w:eastAsiaTheme="minorEastAsia"/>
          <w:b/>
          <w:bCs/>
        </w:rPr>
      </w:pPr>
    </w:p>
    <w:p w14:paraId="41DC7768" w14:textId="616DA6D7" w:rsidR="005F639D" w:rsidRPr="0082215B" w:rsidRDefault="005F639D" w:rsidP="00D4788D">
      <w:pPr>
        <w:spacing w:after="60" w:line="360" w:lineRule="auto"/>
        <w:rPr>
          <w:lang w:val="en-GB"/>
        </w:rPr>
      </w:pPr>
      <w:r w:rsidRPr="0082215B">
        <w:rPr>
          <w:b/>
          <w:bCs/>
          <w:lang w:val="en-GB"/>
        </w:rPr>
        <w:t>Table S</w:t>
      </w:r>
      <w:r w:rsidR="003573D5">
        <w:rPr>
          <w:rFonts w:eastAsiaTheme="minorEastAsia" w:hint="eastAsia"/>
          <w:b/>
          <w:bCs/>
          <w:lang w:val="en-GB"/>
        </w:rPr>
        <w:t>2</w:t>
      </w:r>
      <w:r w:rsidRPr="0082215B">
        <w:rPr>
          <w:lang w:val="en-GB"/>
        </w:rPr>
        <w:t xml:space="preserve">. Contribution from </w:t>
      </w:r>
      <w:r w:rsidR="003472F5">
        <w:rPr>
          <w:rFonts w:hint="eastAsia"/>
          <w:lang w:val="en-GB"/>
        </w:rPr>
        <w:t>negative electrochemical reactions (mainly HER)</w:t>
      </w:r>
      <w:r w:rsidRPr="0082215B">
        <w:rPr>
          <w:lang w:val="en-GB"/>
        </w:rPr>
        <w:t xml:space="preserve"> in the </w:t>
      </w:r>
      <w:r w:rsidR="00B94C1F" w:rsidRPr="0082215B">
        <w:rPr>
          <w:rFonts w:hint="eastAsia"/>
          <w:lang w:val="en-GB"/>
        </w:rPr>
        <w:t>acceleration</w:t>
      </w:r>
      <w:r w:rsidRPr="0082215B">
        <w:rPr>
          <w:lang w:val="en-GB"/>
        </w:rPr>
        <w:t xml:space="preserve"> of </w:t>
      </w:r>
      <w:r w:rsidR="00B70F61" w:rsidRPr="0082215B">
        <w:rPr>
          <w:lang w:val="en-GB"/>
        </w:rPr>
        <w:t>ethylene</w:t>
      </w:r>
      <w:r w:rsidRPr="0082215B">
        <w:rPr>
          <w:lang w:val="en-GB"/>
        </w:rPr>
        <w:t xml:space="preserve"> and </w:t>
      </w:r>
      <w:r w:rsidR="00B70F61" w:rsidRPr="0082215B">
        <w:rPr>
          <w:lang w:val="en-GB"/>
        </w:rPr>
        <w:t>acetylene</w:t>
      </w:r>
      <w:r w:rsidRPr="0082215B">
        <w:rPr>
          <w:vertAlign w:val="subscript"/>
          <w:lang w:val="en-GB"/>
        </w:rPr>
        <w:t xml:space="preserve"> </w:t>
      </w:r>
      <w:r w:rsidRPr="0082215B">
        <w:rPr>
          <w:lang w:val="en-GB"/>
        </w:rPr>
        <w:t xml:space="preserve">hydrogenation revealed by control experiment using substrate and </w:t>
      </w:r>
      <w:r w:rsidR="00B70F61" w:rsidRPr="0082215B">
        <w:rPr>
          <w:lang w:val="en-GB"/>
        </w:rPr>
        <w:t>nitrogen</w:t>
      </w:r>
      <w:r w:rsidRPr="0082215B">
        <w:rPr>
          <w:lang w:val="en-GB"/>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435"/>
        <w:gridCol w:w="1434"/>
        <w:gridCol w:w="1435"/>
        <w:gridCol w:w="1434"/>
        <w:gridCol w:w="1435"/>
        <w:gridCol w:w="1435"/>
      </w:tblGrid>
      <w:tr w:rsidR="005F639D" w:rsidRPr="0082215B" w14:paraId="2225C883" w14:textId="77777777" w:rsidTr="00D964E6">
        <w:tc>
          <w:tcPr>
            <w:tcW w:w="1276" w:type="dxa"/>
            <w:tcBorders>
              <w:top w:val="single" w:sz="12" w:space="0" w:color="auto"/>
              <w:bottom w:val="single" w:sz="12" w:space="0" w:color="auto"/>
            </w:tcBorders>
          </w:tcPr>
          <w:p w14:paraId="41DDAAEC" w14:textId="77777777" w:rsidR="005F639D" w:rsidRPr="0082215B" w:rsidRDefault="005F639D" w:rsidP="00D4788D">
            <w:pPr>
              <w:spacing w:after="60" w:line="360" w:lineRule="auto"/>
              <w:rPr>
                <w:lang w:val="en-GB"/>
              </w:rPr>
            </w:pPr>
            <w:r w:rsidRPr="0082215B">
              <w:rPr>
                <w:lang w:val="en-GB"/>
              </w:rPr>
              <w:t>Potential</w:t>
            </w:r>
          </w:p>
        </w:tc>
        <w:tc>
          <w:tcPr>
            <w:tcW w:w="1435" w:type="dxa"/>
            <w:tcBorders>
              <w:top w:val="single" w:sz="12" w:space="0" w:color="auto"/>
              <w:bottom w:val="single" w:sz="12" w:space="0" w:color="auto"/>
            </w:tcBorders>
          </w:tcPr>
          <w:p w14:paraId="6FF2E6EA" w14:textId="77777777" w:rsidR="005F639D" w:rsidRPr="0082215B" w:rsidRDefault="005F639D" w:rsidP="00D4788D">
            <w:pPr>
              <w:spacing w:after="60" w:line="360" w:lineRule="auto"/>
              <w:rPr>
                <w:lang w:val="en-GB"/>
              </w:rPr>
            </w:pPr>
            <w:r w:rsidRPr="0082215B">
              <w:rPr>
                <w:lang w:val="en-GB"/>
              </w:rPr>
              <w:t>Conversion (C</w:t>
            </w:r>
            <w:r w:rsidRPr="0082215B">
              <w:rPr>
                <w:vertAlign w:val="subscript"/>
                <w:lang w:val="en-GB"/>
              </w:rPr>
              <w:t>2</w:t>
            </w:r>
            <w:r w:rsidRPr="0082215B">
              <w:rPr>
                <w:lang w:val="en-GB"/>
              </w:rPr>
              <w:t>H</w:t>
            </w:r>
            <w:r w:rsidRPr="0082215B">
              <w:rPr>
                <w:vertAlign w:val="subscript"/>
                <w:lang w:val="en-GB"/>
              </w:rPr>
              <w:t>4</w:t>
            </w:r>
            <w:r w:rsidRPr="0082215B">
              <w:rPr>
                <w:lang w:val="en-GB"/>
              </w:rPr>
              <w:t>+N</w:t>
            </w:r>
            <w:r w:rsidRPr="0082215B">
              <w:rPr>
                <w:vertAlign w:val="subscript"/>
                <w:lang w:val="en-GB"/>
              </w:rPr>
              <w:t>2</w:t>
            </w:r>
            <w:r w:rsidRPr="0082215B">
              <w:rPr>
                <w:lang w:val="en-GB"/>
              </w:rPr>
              <w:t>) /%</w:t>
            </w:r>
          </w:p>
        </w:tc>
        <w:tc>
          <w:tcPr>
            <w:tcW w:w="1434" w:type="dxa"/>
            <w:tcBorders>
              <w:top w:val="single" w:sz="12" w:space="0" w:color="auto"/>
              <w:bottom w:val="single" w:sz="12" w:space="0" w:color="auto"/>
            </w:tcBorders>
          </w:tcPr>
          <w:p w14:paraId="54918E47" w14:textId="77777777" w:rsidR="005F639D" w:rsidRPr="0082215B" w:rsidRDefault="005F639D" w:rsidP="00D4788D">
            <w:pPr>
              <w:spacing w:after="60" w:line="360" w:lineRule="auto"/>
              <w:rPr>
                <w:lang w:val="en-GB"/>
              </w:rPr>
            </w:pPr>
            <w:r w:rsidRPr="0082215B">
              <w:rPr>
                <w:lang w:val="en-GB"/>
              </w:rPr>
              <w:t>∆ Conversion in C</w:t>
            </w:r>
            <w:r w:rsidRPr="0082215B">
              <w:rPr>
                <w:vertAlign w:val="subscript"/>
                <w:lang w:val="en-GB"/>
              </w:rPr>
              <w:t>2</w:t>
            </w:r>
            <w:r w:rsidRPr="0082215B">
              <w:rPr>
                <w:lang w:val="en-GB"/>
              </w:rPr>
              <w:t>H</w:t>
            </w:r>
            <w:r w:rsidRPr="0082215B">
              <w:rPr>
                <w:vertAlign w:val="subscript"/>
                <w:lang w:val="en-GB"/>
              </w:rPr>
              <w:t>4</w:t>
            </w:r>
            <w:r w:rsidRPr="0082215B">
              <w:rPr>
                <w:lang w:val="en-GB"/>
              </w:rPr>
              <w:t>+H</w:t>
            </w:r>
            <w:r w:rsidRPr="0082215B">
              <w:rPr>
                <w:vertAlign w:val="subscript"/>
                <w:lang w:val="en-GB"/>
              </w:rPr>
              <w:t xml:space="preserve">2 </w:t>
            </w:r>
            <w:r w:rsidRPr="0082215B">
              <w:rPr>
                <w:lang w:val="en-GB"/>
              </w:rPr>
              <w:t>/%</w:t>
            </w:r>
          </w:p>
        </w:tc>
        <w:tc>
          <w:tcPr>
            <w:tcW w:w="1435" w:type="dxa"/>
            <w:tcBorders>
              <w:top w:val="single" w:sz="12" w:space="0" w:color="auto"/>
              <w:bottom w:val="single" w:sz="12" w:space="0" w:color="auto"/>
            </w:tcBorders>
          </w:tcPr>
          <w:p w14:paraId="6F0C0997" w14:textId="77777777" w:rsidR="005F639D" w:rsidRPr="0082215B" w:rsidRDefault="005F639D" w:rsidP="00D4788D">
            <w:pPr>
              <w:spacing w:after="60" w:line="360" w:lineRule="auto"/>
              <w:rPr>
                <w:lang w:val="en-GB"/>
              </w:rPr>
            </w:pPr>
            <w:r w:rsidRPr="0082215B">
              <w:rPr>
                <w:lang w:val="en-GB"/>
              </w:rPr>
              <w:t>Ratio from HER</w:t>
            </w:r>
          </w:p>
        </w:tc>
        <w:tc>
          <w:tcPr>
            <w:tcW w:w="1434" w:type="dxa"/>
            <w:tcBorders>
              <w:top w:val="single" w:sz="12" w:space="0" w:color="auto"/>
              <w:bottom w:val="single" w:sz="12" w:space="0" w:color="auto"/>
            </w:tcBorders>
          </w:tcPr>
          <w:p w14:paraId="3BD8D0DB" w14:textId="6A0830F3" w:rsidR="005F639D" w:rsidRPr="0082215B" w:rsidRDefault="005F639D" w:rsidP="00D4788D">
            <w:pPr>
              <w:spacing w:after="60" w:line="360" w:lineRule="auto"/>
              <w:rPr>
                <w:lang w:val="en-GB"/>
              </w:rPr>
            </w:pPr>
            <w:r w:rsidRPr="0082215B">
              <w:rPr>
                <w:lang w:val="en-GB"/>
              </w:rPr>
              <w:t>Conversion (C</w:t>
            </w:r>
            <w:r w:rsidRPr="0082215B">
              <w:rPr>
                <w:vertAlign w:val="subscript"/>
                <w:lang w:val="en-GB"/>
              </w:rPr>
              <w:t>2</w:t>
            </w:r>
            <w:r w:rsidRPr="0082215B">
              <w:rPr>
                <w:lang w:val="en-GB"/>
              </w:rPr>
              <w:t>H</w:t>
            </w:r>
            <w:r w:rsidR="00FD4C80" w:rsidRPr="0082215B">
              <w:rPr>
                <w:vertAlign w:val="subscript"/>
                <w:lang w:val="en-GB"/>
              </w:rPr>
              <w:t>2</w:t>
            </w:r>
            <w:r w:rsidRPr="0082215B">
              <w:rPr>
                <w:lang w:val="en-GB"/>
              </w:rPr>
              <w:t>+N</w:t>
            </w:r>
            <w:r w:rsidRPr="0082215B">
              <w:rPr>
                <w:vertAlign w:val="subscript"/>
                <w:lang w:val="en-GB"/>
              </w:rPr>
              <w:t>2</w:t>
            </w:r>
            <w:r w:rsidRPr="0082215B">
              <w:rPr>
                <w:lang w:val="en-GB"/>
              </w:rPr>
              <w:t>) /%</w:t>
            </w:r>
          </w:p>
        </w:tc>
        <w:tc>
          <w:tcPr>
            <w:tcW w:w="1435" w:type="dxa"/>
            <w:tcBorders>
              <w:top w:val="single" w:sz="12" w:space="0" w:color="auto"/>
              <w:bottom w:val="single" w:sz="12" w:space="0" w:color="auto"/>
            </w:tcBorders>
          </w:tcPr>
          <w:p w14:paraId="07D123B9" w14:textId="77777777" w:rsidR="005F639D" w:rsidRPr="0082215B" w:rsidRDefault="005F639D" w:rsidP="00D4788D">
            <w:pPr>
              <w:spacing w:after="60" w:line="360" w:lineRule="auto"/>
              <w:rPr>
                <w:lang w:val="en-GB"/>
              </w:rPr>
            </w:pPr>
            <w:r w:rsidRPr="0082215B">
              <w:rPr>
                <w:lang w:val="en-GB"/>
              </w:rPr>
              <w:t>∆ Conversion in C</w:t>
            </w:r>
            <w:r w:rsidRPr="0082215B">
              <w:rPr>
                <w:vertAlign w:val="subscript"/>
                <w:lang w:val="en-GB"/>
              </w:rPr>
              <w:t>2</w:t>
            </w:r>
            <w:r w:rsidRPr="0082215B">
              <w:rPr>
                <w:lang w:val="en-GB"/>
              </w:rPr>
              <w:t>H</w:t>
            </w:r>
            <w:r w:rsidRPr="0082215B">
              <w:rPr>
                <w:vertAlign w:val="subscript"/>
                <w:lang w:val="en-GB"/>
              </w:rPr>
              <w:t>2</w:t>
            </w:r>
            <w:r w:rsidRPr="0082215B">
              <w:rPr>
                <w:lang w:val="en-GB"/>
              </w:rPr>
              <w:t>+H</w:t>
            </w:r>
            <w:r w:rsidRPr="0082215B">
              <w:rPr>
                <w:vertAlign w:val="subscript"/>
                <w:lang w:val="en-GB"/>
              </w:rPr>
              <w:t xml:space="preserve">2 </w:t>
            </w:r>
            <w:r w:rsidRPr="0082215B">
              <w:rPr>
                <w:lang w:val="en-GB"/>
              </w:rPr>
              <w:t>/%</w:t>
            </w:r>
          </w:p>
        </w:tc>
        <w:tc>
          <w:tcPr>
            <w:tcW w:w="1435" w:type="dxa"/>
            <w:tcBorders>
              <w:top w:val="single" w:sz="12" w:space="0" w:color="auto"/>
              <w:bottom w:val="single" w:sz="12" w:space="0" w:color="auto"/>
            </w:tcBorders>
          </w:tcPr>
          <w:p w14:paraId="7D543297" w14:textId="77777777" w:rsidR="005F639D" w:rsidRPr="0082215B" w:rsidRDefault="005F639D" w:rsidP="00D4788D">
            <w:pPr>
              <w:spacing w:after="60" w:line="360" w:lineRule="auto"/>
              <w:rPr>
                <w:lang w:val="en-GB"/>
              </w:rPr>
            </w:pPr>
            <w:r w:rsidRPr="0082215B">
              <w:rPr>
                <w:lang w:val="en-GB"/>
              </w:rPr>
              <w:t>Ratio from HER</w:t>
            </w:r>
          </w:p>
        </w:tc>
      </w:tr>
      <w:tr w:rsidR="005F639D" w:rsidRPr="0082215B" w14:paraId="431448A8" w14:textId="77777777" w:rsidTr="00D964E6">
        <w:tc>
          <w:tcPr>
            <w:tcW w:w="1276" w:type="dxa"/>
            <w:tcBorders>
              <w:top w:val="single" w:sz="12" w:space="0" w:color="auto"/>
            </w:tcBorders>
          </w:tcPr>
          <w:p w14:paraId="1E8A1498" w14:textId="77777777" w:rsidR="005F639D" w:rsidRPr="0082215B" w:rsidRDefault="005F639D" w:rsidP="00D4788D">
            <w:pPr>
              <w:spacing w:after="60" w:line="360" w:lineRule="auto"/>
              <w:rPr>
                <w:lang w:val="en-GB"/>
              </w:rPr>
            </w:pPr>
            <w:r w:rsidRPr="0082215B">
              <w:rPr>
                <w:lang w:val="en-GB"/>
              </w:rPr>
              <w:t>0 V</w:t>
            </w:r>
          </w:p>
        </w:tc>
        <w:tc>
          <w:tcPr>
            <w:tcW w:w="1435" w:type="dxa"/>
            <w:tcBorders>
              <w:top w:val="single" w:sz="12" w:space="0" w:color="auto"/>
            </w:tcBorders>
          </w:tcPr>
          <w:p w14:paraId="3244DE3E" w14:textId="77777777" w:rsidR="005F639D" w:rsidRPr="0082215B" w:rsidRDefault="005F639D" w:rsidP="00D4788D">
            <w:pPr>
              <w:spacing w:after="60" w:line="360" w:lineRule="auto"/>
              <w:rPr>
                <w:lang w:val="en-GB"/>
              </w:rPr>
            </w:pPr>
            <w:r w:rsidRPr="0082215B">
              <w:rPr>
                <w:lang w:val="en-GB"/>
              </w:rPr>
              <w:t>0</w:t>
            </w:r>
          </w:p>
        </w:tc>
        <w:tc>
          <w:tcPr>
            <w:tcW w:w="1434" w:type="dxa"/>
            <w:tcBorders>
              <w:top w:val="single" w:sz="12" w:space="0" w:color="auto"/>
            </w:tcBorders>
          </w:tcPr>
          <w:p w14:paraId="170EADE4" w14:textId="77777777" w:rsidR="005F639D" w:rsidRPr="0082215B" w:rsidRDefault="005F639D" w:rsidP="00D4788D">
            <w:pPr>
              <w:spacing w:after="60" w:line="360" w:lineRule="auto"/>
              <w:rPr>
                <w:lang w:val="en-GB"/>
              </w:rPr>
            </w:pPr>
            <w:r w:rsidRPr="0082215B">
              <w:rPr>
                <w:lang w:val="en-GB"/>
              </w:rPr>
              <w:t>0</w:t>
            </w:r>
          </w:p>
        </w:tc>
        <w:tc>
          <w:tcPr>
            <w:tcW w:w="1435" w:type="dxa"/>
            <w:tcBorders>
              <w:top w:val="single" w:sz="12" w:space="0" w:color="auto"/>
            </w:tcBorders>
          </w:tcPr>
          <w:p w14:paraId="2931D49A" w14:textId="693A2591" w:rsidR="005F639D" w:rsidRPr="0082215B" w:rsidRDefault="00FD4C80" w:rsidP="00D4788D">
            <w:pPr>
              <w:spacing w:after="60" w:line="360" w:lineRule="auto"/>
              <w:rPr>
                <w:lang w:val="en-GB"/>
              </w:rPr>
            </w:pPr>
            <w:r w:rsidRPr="0082215B">
              <w:rPr>
                <w:lang w:val="en-GB"/>
              </w:rPr>
              <w:t>-</w:t>
            </w:r>
          </w:p>
        </w:tc>
        <w:tc>
          <w:tcPr>
            <w:tcW w:w="1434" w:type="dxa"/>
            <w:tcBorders>
              <w:top w:val="single" w:sz="12" w:space="0" w:color="auto"/>
            </w:tcBorders>
          </w:tcPr>
          <w:p w14:paraId="77B5EA70" w14:textId="77777777" w:rsidR="005F639D" w:rsidRPr="0082215B" w:rsidRDefault="005F639D" w:rsidP="00D4788D">
            <w:pPr>
              <w:spacing w:after="60" w:line="360" w:lineRule="auto"/>
              <w:rPr>
                <w:lang w:val="en-GB"/>
              </w:rPr>
            </w:pPr>
            <w:r w:rsidRPr="0082215B">
              <w:rPr>
                <w:lang w:val="en-GB"/>
              </w:rPr>
              <w:t>0</w:t>
            </w:r>
          </w:p>
        </w:tc>
        <w:tc>
          <w:tcPr>
            <w:tcW w:w="1435" w:type="dxa"/>
            <w:tcBorders>
              <w:top w:val="single" w:sz="12" w:space="0" w:color="auto"/>
            </w:tcBorders>
          </w:tcPr>
          <w:p w14:paraId="18EFCA5E" w14:textId="77777777" w:rsidR="005F639D" w:rsidRPr="0082215B" w:rsidRDefault="005F639D" w:rsidP="00D4788D">
            <w:pPr>
              <w:spacing w:after="60" w:line="360" w:lineRule="auto"/>
              <w:rPr>
                <w:lang w:val="en-GB"/>
              </w:rPr>
            </w:pPr>
            <w:r w:rsidRPr="0082215B">
              <w:rPr>
                <w:lang w:val="en-GB"/>
              </w:rPr>
              <w:t>0</w:t>
            </w:r>
          </w:p>
        </w:tc>
        <w:tc>
          <w:tcPr>
            <w:tcW w:w="1435" w:type="dxa"/>
            <w:tcBorders>
              <w:top w:val="single" w:sz="12" w:space="0" w:color="auto"/>
            </w:tcBorders>
          </w:tcPr>
          <w:p w14:paraId="42333F68" w14:textId="42A887B5" w:rsidR="005F639D" w:rsidRPr="0082215B" w:rsidRDefault="00FD4C80" w:rsidP="00D4788D">
            <w:pPr>
              <w:spacing w:after="60" w:line="360" w:lineRule="auto"/>
              <w:rPr>
                <w:lang w:val="en-GB"/>
              </w:rPr>
            </w:pPr>
            <w:r w:rsidRPr="0082215B">
              <w:rPr>
                <w:lang w:val="en-GB"/>
              </w:rPr>
              <w:t>-</w:t>
            </w:r>
          </w:p>
        </w:tc>
      </w:tr>
      <w:tr w:rsidR="005F639D" w:rsidRPr="0082215B" w14:paraId="1C2D56AE" w14:textId="77777777" w:rsidTr="00D964E6">
        <w:tc>
          <w:tcPr>
            <w:tcW w:w="1276" w:type="dxa"/>
          </w:tcPr>
          <w:p w14:paraId="7C3420A1" w14:textId="77777777" w:rsidR="005F639D" w:rsidRPr="0082215B" w:rsidRDefault="005F639D" w:rsidP="00D4788D">
            <w:pPr>
              <w:spacing w:after="60" w:line="360" w:lineRule="auto"/>
              <w:rPr>
                <w:lang w:val="en-GB"/>
              </w:rPr>
            </w:pPr>
            <w:r w:rsidRPr="0082215B">
              <w:rPr>
                <w:lang w:val="en-GB"/>
              </w:rPr>
              <w:t>-0.25 V</w:t>
            </w:r>
          </w:p>
        </w:tc>
        <w:tc>
          <w:tcPr>
            <w:tcW w:w="1435" w:type="dxa"/>
          </w:tcPr>
          <w:p w14:paraId="76D4CB41" w14:textId="77777777" w:rsidR="005F639D" w:rsidRPr="0082215B" w:rsidRDefault="005F639D" w:rsidP="00D4788D">
            <w:pPr>
              <w:spacing w:after="60" w:line="360" w:lineRule="auto"/>
              <w:rPr>
                <w:lang w:val="en-GB"/>
              </w:rPr>
            </w:pPr>
            <w:r w:rsidRPr="0082215B">
              <w:rPr>
                <w:lang w:val="en-GB"/>
              </w:rPr>
              <w:t>0.32</w:t>
            </w:r>
          </w:p>
        </w:tc>
        <w:tc>
          <w:tcPr>
            <w:tcW w:w="1434" w:type="dxa"/>
          </w:tcPr>
          <w:p w14:paraId="5C8665BC" w14:textId="77777777" w:rsidR="005F639D" w:rsidRPr="0082215B" w:rsidRDefault="005F639D" w:rsidP="00D4788D">
            <w:pPr>
              <w:spacing w:after="60" w:line="360" w:lineRule="auto"/>
              <w:rPr>
                <w:lang w:val="en-GB"/>
              </w:rPr>
            </w:pPr>
            <w:r w:rsidRPr="0082215B">
              <w:rPr>
                <w:lang w:val="en-GB"/>
              </w:rPr>
              <w:t>0.96</w:t>
            </w:r>
          </w:p>
        </w:tc>
        <w:tc>
          <w:tcPr>
            <w:tcW w:w="1435" w:type="dxa"/>
          </w:tcPr>
          <w:p w14:paraId="2AF9D782" w14:textId="77777777" w:rsidR="005F639D" w:rsidRPr="0082215B" w:rsidRDefault="005F639D" w:rsidP="00D4788D">
            <w:pPr>
              <w:spacing w:after="60" w:line="360" w:lineRule="auto"/>
              <w:rPr>
                <w:lang w:val="en-GB"/>
              </w:rPr>
            </w:pPr>
            <w:r w:rsidRPr="0082215B">
              <w:rPr>
                <w:lang w:val="en-GB"/>
              </w:rPr>
              <w:t>33.3%</w:t>
            </w:r>
          </w:p>
        </w:tc>
        <w:tc>
          <w:tcPr>
            <w:tcW w:w="1434" w:type="dxa"/>
          </w:tcPr>
          <w:p w14:paraId="4DCD5384" w14:textId="77777777" w:rsidR="005F639D" w:rsidRPr="0082215B" w:rsidRDefault="005F639D" w:rsidP="00D4788D">
            <w:pPr>
              <w:spacing w:after="60" w:line="360" w:lineRule="auto"/>
              <w:rPr>
                <w:lang w:val="en-GB"/>
              </w:rPr>
            </w:pPr>
            <w:r w:rsidRPr="0082215B">
              <w:rPr>
                <w:lang w:val="en-GB"/>
              </w:rPr>
              <w:t>0.002</w:t>
            </w:r>
          </w:p>
        </w:tc>
        <w:tc>
          <w:tcPr>
            <w:tcW w:w="1435" w:type="dxa"/>
          </w:tcPr>
          <w:p w14:paraId="5909DF1F" w14:textId="77777777" w:rsidR="005F639D" w:rsidRPr="0082215B" w:rsidRDefault="005F639D" w:rsidP="00D4788D">
            <w:pPr>
              <w:spacing w:after="60" w:line="360" w:lineRule="auto"/>
              <w:rPr>
                <w:lang w:val="en-GB"/>
              </w:rPr>
            </w:pPr>
            <w:r w:rsidRPr="0082215B">
              <w:rPr>
                <w:lang w:val="en-GB"/>
              </w:rPr>
              <w:t>0.11</w:t>
            </w:r>
          </w:p>
        </w:tc>
        <w:tc>
          <w:tcPr>
            <w:tcW w:w="1435" w:type="dxa"/>
          </w:tcPr>
          <w:p w14:paraId="6AC17EE0" w14:textId="77777777" w:rsidR="005F639D" w:rsidRPr="0082215B" w:rsidRDefault="005F639D" w:rsidP="00D4788D">
            <w:pPr>
              <w:spacing w:after="60" w:line="360" w:lineRule="auto"/>
              <w:rPr>
                <w:lang w:val="en-GB"/>
              </w:rPr>
            </w:pPr>
            <w:r w:rsidRPr="0082215B">
              <w:rPr>
                <w:lang w:val="en-GB"/>
              </w:rPr>
              <w:t>1.8%</w:t>
            </w:r>
          </w:p>
        </w:tc>
      </w:tr>
      <w:tr w:rsidR="005F639D" w:rsidRPr="0082215B" w14:paraId="228FD2E0" w14:textId="77777777" w:rsidTr="00D964E6">
        <w:tc>
          <w:tcPr>
            <w:tcW w:w="1276" w:type="dxa"/>
          </w:tcPr>
          <w:p w14:paraId="12631BFE" w14:textId="77777777" w:rsidR="005F639D" w:rsidRPr="0082215B" w:rsidRDefault="005F639D" w:rsidP="00D4788D">
            <w:pPr>
              <w:spacing w:after="60" w:line="360" w:lineRule="auto"/>
              <w:rPr>
                <w:lang w:val="en-GB"/>
              </w:rPr>
            </w:pPr>
            <w:r w:rsidRPr="0082215B">
              <w:rPr>
                <w:lang w:val="en-GB"/>
              </w:rPr>
              <w:t>-0.5 V</w:t>
            </w:r>
          </w:p>
        </w:tc>
        <w:tc>
          <w:tcPr>
            <w:tcW w:w="1435" w:type="dxa"/>
          </w:tcPr>
          <w:p w14:paraId="7F359D63" w14:textId="77777777" w:rsidR="005F639D" w:rsidRPr="0082215B" w:rsidRDefault="005F639D" w:rsidP="00D4788D">
            <w:pPr>
              <w:spacing w:after="60" w:line="360" w:lineRule="auto"/>
              <w:rPr>
                <w:lang w:val="en-GB"/>
              </w:rPr>
            </w:pPr>
            <w:r w:rsidRPr="0082215B">
              <w:rPr>
                <w:lang w:val="en-GB"/>
              </w:rPr>
              <w:t>0.85</w:t>
            </w:r>
          </w:p>
        </w:tc>
        <w:tc>
          <w:tcPr>
            <w:tcW w:w="1434" w:type="dxa"/>
          </w:tcPr>
          <w:p w14:paraId="46E3CF0F" w14:textId="77777777" w:rsidR="005F639D" w:rsidRPr="0082215B" w:rsidRDefault="005F639D" w:rsidP="00D4788D">
            <w:pPr>
              <w:spacing w:after="60" w:line="360" w:lineRule="auto"/>
              <w:rPr>
                <w:lang w:val="en-GB"/>
              </w:rPr>
            </w:pPr>
            <w:r w:rsidRPr="0082215B">
              <w:rPr>
                <w:lang w:val="en-GB"/>
              </w:rPr>
              <w:t>1.91</w:t>
            </w:r>
          </w:p>
        </w:tc>
        <w:tc>
          <w:tcPr>
            <w:tcW w:w="1435" w:type="dxa"/>
          </w:tcPr>
          <w:p w14:paraId="2C8B4219" w14:textId="77777777" w:rsidR="005F639D" w:rsidRPr="0082215B" w:rsidRDefault="005F639D" w:rsidP="00D4788D">
            <w:pPr>
              <w:spacing w:after="60" w:line="360" w:lineRule="auto"/>
              <w:rPr>
                <w:lang w:val="en-GB"/>
              </w:rPr>
            </w:pPr>
            <w:r w:rsidRPr="0082215B">
              <w:rPr>
                <w:lang w:val="en-GB"/>
              </w:rPr>
              <w:t>44.5%</w:t>
            </w:r>
          </w:p>
        </w:tc>
        <w:tc>
          <w:tcPr>
            <w:tcW w:w="1434" w:type="dxa"/>
          </w:tcPr>
          <w:p w14:paraId="75739624" w14:textId="77777777" w:rsidR="005F639D" w:rsidRPr="0082215B" w:rsidRDefault="005F639D" w:rsidP="00D4788D">
            <w:pPr>
              <w:spacing w:after="60" w:line="360" w:lineRule="auto"/>
              <w:rPr>
                <w:lang w:val="en-GB"/>
              </w:rPr>
            </w:pPr>
            <w:r w:rsidRPr="0082215B">
              <w:rPr>
                <w:lang w:val="en-GB"/>
              </w:rPr>
              <w:t>0.03</w:t>
            </w:r>
          </w:p>
        </w:tc>
        <w:tc>
          <w:tcPr>
            <w:tcW w:w="1435" w:type="dxa"/>
          </w:tcPr>
          <w:p w14:paraId="6E53D3D8" w14:textId="77777777" w:rsidR="005F639D" w:rsidRPr="0082215B" w:rsidRDefault="005F639D" w:rsidP="00D4788D">
            <w:pPr>
              <w:spacing w:after="60" w:line="360" w:lineRule="auto"/>
              <w:rPr>
                <w:lang w:val="en-GB"/>
              </w:rPr>
            </w:pPr>
            <w:r w:rsidRPr="0082215B">
              <w:rPr>
                <w:lang w:val="en-GB"/>
              </w:rPr>
              <w:t>0.8</w:t>
            </w:r>
          </w:p>
        </w:tc>
        <w:tc>
          <w:tcPr>
            <w:tcW w:w="1435" w:type="dxa"/>
          </w:tcPr>
          <w:p w14:paraId="20F2ED8C" w14:textId="77777777" w:rsidR="005F639D" w:rsidRPr="0082215B" w:rsidRDefault="005F639D" w:rsidP="00D4788D">
            <w:pPr>
              <w:spacing w:after="60" w:line="360" w:lineRule="auto"/>
              <w:rPr>
                <w:lang w:val="en-GB"/>
              </w:rPr>
            </w:pPr>
            <w:r w:rsidRPr="0082215B">
              <w:rPr>
                <w:lang w:val="en-GB"/>
              </w:rPr>
              <w:t>3.8%</w:t>
            </w:r>
          </w:p>
        </w:tc>
      </w:tr>
      <w:tr w:rsidR="005F639D" w:rsidRPr="0082215B" w14:paraId="4C5234A8" w14:textId="77777777" w:rsidTr="00D964E6">
        <w:tc>
          <w:tcPr>
            <w:tcW w:w="1276" w:type="dxa"/>
          </w:tcPr>
          <w:p w14:paraId="0299AC00" w14:textId="77777777" w:rsidR="005F639D" w:rsidRPr="0082215B" w:rsidRDefault="005F639D" w:rsidP="00D4788D">
            <w:pPr>
              <w:spacing w:after="60" w:line="360" w:lineRule="auto"/>
              <w:rPr>
                <w:lang w:val="en-GB"/>
              </w:rPr>
            </w:pPr>
            <w:r w:rsidRPr="0082215B">
              <w:rPr>
                <w:lang w:val="en-GB"/>
              </w:rPr>
              <w:t>-0.75 V</w:t>
            </w:r>
          </w:p>
        </w:tc>
        <w:tc>
          <w:tcPr>
            <w:tcW w:w="1435" w:type="dxa"/>
          </w:tcPr>
          <w:p w14:paraId="5C68408F" w14:textId="77777777" w:rsidR="005F639D" w:rsidRPr="0082215B" w:rsidRDefault="005F639D" w:rsidP="00D4788D">
            <w:pPr>
              <w:spacing w:after="60" w:line="360" w:lineRule="auto"/>
              <w:rPr>
                <w:lang w:val="en-GB"/>
              </w:rPr>
            </w:pPr>
            <w:r w:rsidRPr="0082215B">
              <w:rPr>
                <w:lang w:val="en-GB"/>
              </w:rPr>
              <w:t>1.50</w:t>
            </w:r>
          </w:p>
        </w:tc>
        <w:tc>
          <w:tcPr>
            <w:tcW w:w="1434" w:type="dxa"/>
          </w:tcPr>
          <w:p w14:paraId="26818F83" w14:textId="77777777" w:rsidR="005F639D" w:rsidRPr="0082215B" w:rsidRDefault="005F639D" w:rsidP="00D4788D">
            <w:pPr>
              <w:spacing w:after="60" w:line="360" w:lineRule="auto"/>
              <w:rPr>
                <w:lang w:val="en-GB"/>
              </w:rPr>
            </w:pPr>
            <w:r w:rsidRPr="0082215B">
              <w:rPr>
                <w:lang w:val="en-GB"/>
              </w:rPr>
              <w:t>2.04</w:t>
            </w:r>
          </w:p>
        </w:tc>
        <w:tc>
          <w:tcPr>
            <w:tcW w:w="1435" w:type="dxa"/>
          </w:tcPr>
          <w:p w14:paraId="536B4BBC" w14:textId="77777777" w:rsidR="005F639D" w:rsidRPr="0082215B" w:rsidRDefault="005F639D" w:rsidP="00D4788D">
            <w:pPr>
              <w:spacing w:after="60" w:line="360" w:lineRule="auto"/>
              <w:rPr>
                <w:lang w:val="en-GB"/>
              </w:rPr>
            </w:pPr>
            <w:r w:rsidRPr="0082215B">
              <w:rPr>
                <w:lang w:val="en-GB"/>
              </w:rPr>
              <w:t>73.5%</w:t>
            </w:r>
          </w:p>
        </w:tc>
        <w:tc>
          <w:tcPr>
            <w:tcW w:w="1434" w:type="dxa"/>
          </w:tcPr>
          <w:p w14:paraId="56455F82" w14:textId="77777777" w:rsidR="005F639D" w:rsidRPr="0082215B" w:rsidRDefault="005F639D" w:rsidP="00D4788D">
            <w:pPr>
              <w:spacing w:after="60" w:line="360" w:lineRule="auto"/>
              <w:rPr>
                <w:lang w:val="en-GB"/>
              </w:rPr>
            </w:pPr>
            <w:r w:rsidRPr="0082215B">
              <w:rPr>
                <w:lang w:val="en-GB"/>
              </w:rPr>
              <w:t>0.69</w:t>
            </w:r>
          </w:p>
        </w:tc>
        <w:tc>
          <w:tcPr>
            <w:tcW w:w="1435" w:type="dxa"/>
          </w:tcPr>
          <w:p w14:paraId="3E6DF3DD" w14:textId="77777777" w:rsidR="005F639D" w:rsidRPr="0082215B" w:rsidRDefault="005F639D" w:rsidP="00D4788D">
            <w:pPr>
              <w:spacing w:after="60" w:line="360" w:lineRule="auto"/>
              <w:rPr>
                <w:lang w:val="en-GB"/>
              </w:rPr>
            </w:pPr>
            <w:r w:rsidRPr="0082215B">
              <w:rPr>
                <w:lang w:val="en-GB"/>
              </w:rPr>
              <w:t>2.15</w:t>
            </w:r>
          </w:p>
        </w:tc>
        <w:tc>
          <w:tcPr>
            <w:tcW w:w="1435" w:type="dxa"/>
          </w:tcPr>
          <w:p w14:paraId="1B3145DF" w14:textId="77777777" w:rsidR="005F639D" w:rsidRPr="0082215B" w:rsidRDefault="005F639D" w:rsidP="00D4788D">
            <w:pPr>
              <w:spacing w:after="60" w:line="360" w:lineRule="auto"/>
              <w:rPr>
                <w:lang w:val="en-GB"/>
              </w:rPr>
            </w:pPr>
            <w:r w:rsidRPr="0082215B">
              <w:rPr>
                <w:lang w:val="en-GB"/>
              </w:rPr>
              <w:t>32.1%</w:t>
            </w:r>
          </w:p>
        </w:tc>
      </w:tr>
      <w:tr w:rsidR="00FD4C80" w:rsidRPr="0082215B" w14:paraId="7C4B0A16" w14:textId="77777777" w:rsidTr="00D964E6">
        <w:tc>
          <w:tcPr>
            <w:tcW w:w="1276" w:type="dxa"/>
            <w:tcBorders>
              <w:bottom w:val="single" w:sz="12" w:space="0" w:color="auto"/>
            </w:tcBorders>
          </w:tcPr>
          <w:p w14:paraId="08BAF72A" w14:textId="58DD7ADF" w:rsidR="00FD4C80" w:rsidRPr="0082215B" w:rsidRDefault="00FD4C80" w:rsidP="00D4788D">
            <w:pPr>
              <w:spacing w:after="60" w:line="360" w:lineRule="auto"/>
              <w:rPr>
                <w:lang w:val="en-GB"/>
              </w:rPr>
            </w:pPr>
            <w:r w:rsidRPr="0082215B">
              <w:t>Oscillating optimal</w:t>
            </w:r>
          </w:p>
        </w:tc>
        <w:tc>
          <w:tcPr>
            <w:tcW w:w="1435" w:type="dxa"/>
            <w:tcBorders>
              <w:bottom w:val="single" w:sz="12" w:space="0" w:color="auto"/>
            </w:tcBorders>
          </w:tcPr>
          <w:p w14:paraId="07A8A97A" w14:textId="77777777" w:rsidR="00FD4C80" w:rsidRPr="0082215B" w:rsidRDefault="00FD4C80" w:rsidP="00D4788D">
            <w:pPr>
              <w:spacing w:after="60" w:line="360" w:lineRule="auto"/>
              <w:rPr>
                <w:lang w:val="en-GB"/>
              </w:rPr>
            </w:pPr>
            <w:r w:rsidRPr="0082215B">
              <w:rPr>
                <w:lang w:val="en-GB"/>
              </w:rPr>
              <w:t>0.31</w:t>
            </w:r>
          </w:p>
        </w:tc>
        <w:tc>
          <w:tcPr>
            <w:tcW w:w="1434" w:type="dxa"/>
            <w:tcBorders>
              <w:bottom w:val="single" w:sz="12" w:space="0" w:color="auto"/>
            </w:tcBorders>
          </w:tcPr>
          <w:p w14:paraId="6C7A6F08" w14:textId="77777777" w:rsidR="00FD4C80" w:rsidRPr="0082215B" w:rsidRDefault="00FD4C80" w:rsidP="00D4788D">
            <w:pPr>
              <w:spacing w:after="60" w:line="360" w:lineRule="auto"/>
              <w:rPr>
                <w:lang w:val="en-GB"/>
              </w:rPr>
            </w:pPr>
            <w:r w:rsidRPr="0082215B">
              <w:rPr>
                <w:lang w:val="en-GB"/>
              </w:rPr>
              <w:t>2.01</w:t>
            </w:r>
          </w:p>
        </w:tc>
        <w:tc>
          <w:tcPr>
            <w:tcW w:w="1435" w:type="dxa"/>
            <w:tcBorders>
              <w:bottom w:val="single" w:sz="12" w:space="0" w:color="auto"/>
            </w:tcBorders>
          </w:tcPr>
          <w:p w14:paraId="30026B36" w14:textId="77777777" w:rsidR="00FD4C80" w:rsidRPr="0082215B" w:rsidRDefault="00FD4C80" w:rsidP="00D4788D">
            <w:pPr>
              <w:spacing w:after="60" w:line="360" w:lineRule="auto"/>
              <w:rPr>
                <w:lang w:val="en-GB"/>
              </w:rPr>
            </w:pPr>
            <w:r w:rsidRPr="0082215B">
              <w:rPr>
                <w:lang w:val="en-GB"/>
              </w:rPr>
              <w:t>15.4%</w:t>
            </w:r>
          </w:p>
        </w:tc>
        <w:tc>
          <w:tcPr>
            <w:tcW w:w="1434" w:type="dxa"/>
            <w:tcBorders>
              <w:bottom w:val="single" w:sz="12" w:space="0" w:color="auto"/>
            </w:tcBorders>
          </w:tcPr>
          <w:p w14:paraId="67D7C045" w14:textId="0878AFC3" w:rsidR="00FD4C80" w:rsidRPr="0082215B" w:rsidRDefault="00FD4C80" w:rsidP="00D4788D">
            <w:pPr>
              <w:spacing w:after="60" w:line="360" w:lineRule="auto"/>
              <w:rPr>
                <w:lang w:val="en-GB"/>
              </w:rPr>
            </w:pPr>
            <w:r w:rsidRPr="0082215B">
              <w:rPr>
                <w:lang w:val="en-GB"/>
              </w:rPr>
              <w:t>0.97</w:t>
            </w:r>
          </w:p>
        </w:tc>
        <w:tc>
          <w:tcPr>
            <w:tcW w:w="1435" w:type="dxa"/>
            <w:tcBorders>
              <w:bottom w:val="single" w:sz="12" w:space="0" w:color="auto"/>
            </w:tcBorders>
          </w:tcPr>
          <w:p w14:paraId="5AF8061C" w14:textId="0646F5F6" w:rsidR="00FD4C80" w:rsidRPr="0082215B" w:rsidRDefault="00FD4C80" w:rsidP="00D4788D">
            <w:pPr>
              <w:spacing w:after="60" w:line="360" w:lineRule="auto"/>
              <w:rPr>
                <w:lang w:val="en-GB"/>
              </w:rPr>
            </w:pPr>
            <w:r w:rsidRPr="0082215B">
              <w:rPr>
                <w:lang w:val="en-GB"/>
              </w:rPr>
              <w:t>4.24</w:t>
            </w:r>
          </w:p>
        </w:tc>
        <w:tc>
          <w:tcPr>
            <w:tcW w:w="1435" w:type="dxa"/>
            <w:tcBorders>
              <w:bottom w:val="single" w:sz="12" w:space="0" w:color="auto"/>
            </w:tcBorders>
          </w:tcPr>
          <w:p w14:paraId="780F415A" w14:textId="7103B5B6" w:rsidR="00FD4C80" w:rsidRPr="0082215B" w:rsidRDefault="00FD4C80" w:rsidP="00D4788D">
            <w:pPr>
              <w:spacing w:after="60" w:line="360" w:lineRule="auto"/>
              <w:rPr>
                <w:lang w:val="en-GB"/>
              </w:rPr>
            </w:pPr>
            <w:r w:rsidRPr="0082215B">
              <w:rPr>
                <w:lang w:val="en-GB"/>
              </w:rPr>
              <w:t>22.9%</w:t>
            </w:r>
          </w:p>
        </w:tc>
      </w:tr>
    </w:tbl>
    <w:p w14:paraId="60B918A1" w14:textId="77777777" w:rsidR="005F639D" w:rsidRPr="0082215B" w:rsidRDefault="005F639D" w:rsidP="00D4788D">
      <w:pPr>
        <w:spacing w:after="60" w:line="360" w:lineRule="auto"/>
        <w:rPr>
          <w:lang w:val="en-GB"/>
        </w:rPr>
      </w:pPr>
    </w:p>
    <w:p w14:paraId="06142428" w14:textId="0321A724" w:rsidR="008F79BA" w:rsidRPr="0048738C" w:rsidRDefault="008F79BA" w:rsidP="008F79BA">
      <w:pPr>
        <w:spacing w:after="60" w:line="360" w:lineRule="auto"/>
        <w:jc w:val="both"/>
        <w:rPr>
          <w:lang w:val="en-GB"/>
        </w:rPr>
      </w:pPr>
      <w:r>
        <w:rPr>
          <w:rFonts w:eastAsiaTheme="minorEastAsia" w:hint="eastAsia"/>
          <w:lang w:val="en-GB"/>
        </w:rPr>
        <w:t>T</w:t>
      </w:r>
      <w:r w:rsidRPr="0048738C">
        <w:rPr>
          <w:lang w:val="en-GB"/>
        </w:rPr>
        <w:t>he primary acceleration arises from modulation of the reaction energy landscape</w:t>
      </w:r>
      <w:r w:rsidRPr="0048738C">
        <w:t>.</w:t>
      </w:r>
      <w:r w:rsidRPr="0048738C">
        <w:rPr>
          <w:rFonts w:hint="eastAsia"/>
        </w:rPr>
        <w:t xml:space="preserve"> </w:t>
      </w:r>
      <w:r w:rsidRPr="0048738C">
        <w:rPr>
          <w:rFonts w:hint="eastAsia"/>
          <w:lang w:val="en-GB"/>
        </w:rPr>
        <w:t xml:space="preserve">In negative potential-dominated </w:t>
      </w:r>
      <w:r w:rsidRPr="0048738C">
        <w:rPr>
          <w:lang w:val="en-GB"/>
        </w:rPr>
        <w:t>oscillation</w:t>
      </w:r>
      <w:r w:rsidRPr="0048738C">
        <w:rPr>
          <w:rFonts w:hint="eastAsia"/>
          <w:lang w:val="en-GB"/>
        </w:rPr>
        <w:t xml:space="preserve">s, most </w:t>
      </w:r>
      <w:r w:rsidRPr="0048738C">
        <w:t>reaction intermediates</w:t>
      </w:r>
      <w:r w:rsidRPr="0048738C">
        <w:rPr>
          <w:rFonts w:hint="eastAsia"/>
        </w:rPr>
        <w:t xml:space="preserve"> stay in high-energy states.</w:t>
      </w:r>
      <w:r w:rsidRPr="0048738C">
        <w:t xml:space="preserve"> When the system rapidly switches to positive polarization,</w:t>
      </w:r>
      <w:r w:rsidRPr="0048738C">
        <w:rPr>
          <w:rFonts w:hint="eastAsia"/>
        </w:rPr>
        <w:t xml:space="preserve"> the</w:t>
      </w:r>
      <w:r w:rsidRPr="0048738C">
        <w:t xml:space="preserve"> transition from a ground state under negative polarization to a transition state under positive polarization effectively reduces the energy barrier </w:t>
      </w:r>
      <w:r w:rsidRPr="0048738C">
        <w:rPr>
          <w:lang w:val="en-GB"/>
        </w:rPr>
        <w:t>(</w:t>
      </w:r>
      <w:r w:rsidRPr="0048738C">
        <w:rPr>
          <w:rFonts w:hint="eastAsia"/>
          <w:lang w:val="en-GB"/>
        </w:rPr>
        <w:t xml:space="preserve">illustrated on the left half of </w:t>
      </w:r>
      <w:r w:rsidRPr="0048738C">
        <w:rPr>
          <w:b/>
          <w:lang w:val="en-GB"/>
        </w:rPr>
        <w:t xml:space="preserve">Figure </w:t>
      </w:r>
      <w:r w:rsidRPr="0048738C">
        <w:rPr>
          <w:rFonts w:hint="eastAsia"/>
          <w:b/>
          <w:lang w:val="en-GB"/>
        </w:rPr>
        <w:t>5</w:t>
      </w:r>
      <w:r w:rsidRPr="0048738C">
        <w:rPr>
          <w:b/>
          <w:lang w:val="en-GB"/>
        </w:rPr>
        <w:t xml:space="preserve"> b</w:t>
      </w:r>
      <w:r w:rsidRPr="0048738C">
        <w:rPr>
          <w:lang w:val="en-GB"/>
        </w:rPr>
        <w:t xml:space="preserve">). </w:t>
      </w:r>
      <w:r w:rsidRPr="0048738C">
        <w:rPr>
          <w:rFonts w:hint="eastAsia"/>
          <w:lang w:val="en-GB"/>
        </w:rPr>
        <w:t xml:space="preserve">However, the several-fold rate increase is significantly smaller than </w:t>
      </w:r>
      <w:r w:rsidRPr="0048738C">
        <w:rPr>
          <w:lang w:val="en-GB"/>
        </w:rPr>
        <w:t>the theoretical prediction based on the corresponding decrease in energy barrier</w:t>
      </w:r>
      <w:r w:rsidRPr="0048738C">
        <w:rPr>
          <w:rFonts w:hint="eastAsia"/>
          <w:lang w:val="en-GB"/>
        </w:rPr>
        <w:t xml:space="preserve"> (</w:t>
      </w:r>
      <w:r w:rsidRPr="0048738C">
        <w:rPr>
          <w:lang w:val="en-GB"/>
        </w:rPr>
        <w:t>10</w:t>
      </w:r>
      <w:r w:rsidRPr="0048738C">
        <w:rPr>
          <w:vertAlign w:val="superscript"/>
          <w:lang w:val="en-GB"/>
        </w:rPr>
        <w:t>5</w:t>
      </w:r>
      <w:r w:rsidRPr="0048738C">
        <w:rPr>
          <w:lang w:val="en-GB"/>
        </w:rPr>
        <w:t>-fold</w:t>
      </w:r>
      <w:r w:rsidRPr="0048738C">
        <w:rPr>
          <w:rFonts w:hint="eastAsia"/>
          <w:lang w:val="en-GB"/>
        </w:rPr>
        <w:t xml:space="preserve"> increase for ~0.3 eV reduction). </w:t>
      </w:r>
      <w:r w:rsidRPr="0048738C">
        <w:rPr>
          <w:lang w:val="en-GB"/>
        </w:rPr>
        <w:t xml:space="preserve">The main </w:t>
      </w:r>
      <w:r w:rsidRPr="0048738C">
        <w:rPr>
          <w:lang w:val="en-GB"/>
        </w:rPr>
        <w:lastRenderedPageBreak/>
        <w:t>limitation lies in the relatively low oscillation frequency (~</w:t>
      </w:r>
      <w:proofErr w:type="spellStart"/>
      <w:r w:rsidRPr="0048738C">
        <w:rPr>
          <w:lang w:val="en-GB"/>
        </w:rPr>
        <w:t>ms</w:t>
      </w:r>
      <w:proofErr w:type="spellEnd"/>
      <w:r w:rsidRPr="0048738C">
        <w:rPr>
          <w:lang w:val="en-GB"/>
        </w:rPr>
        <w:t xml:space="preserve">), constrained by current </w:t>
      </w:r>
      <w:proofErr w:type="spellStart"/>
      <w:r w:rsidRPr="0048738C">
        <w:rPr>
          <w:lang w:val="en-GB"/>
        </w:rPr>
        <w:t>potentiostat</w:t>
      </w:r>
      <w:proofErr w:type="spellEnd"/>
      <w:r w:rsidRPr="0048738C">
        <w:rPr>
          <w:lang w:val="en-GB"/>
        </w:rPr>
        <w:t xml:space="preserve"> capabilities.</w:t>
      </w:r>
      <w:r w:rsidRPr="0048738C">
        <w:rPr>
          <w:rFonts w:hint="eastAsia"/>
          <w:lang w:val="en-GB"/>
        </w:rPr>
        <w:t xml:space="preserve"> Since elementary surface reaction steps</w:t>
      </w:r>
      <w:r w:rsidRPr="0048738C">
        <w:t xml:space="preserve"> </w:t>
      </w:r>
      <w:r w:rsidRPr="0048738C">
        <w:rPr>
          <w:rFonts w:hint="eastAsia"/>
          <w:lang w:val="en-GB"/>
        </w:rPr>
        <w:t xml:space="preserve">occur on a timescale from fs to </w:t>
      </w:r>
      <w:proofErr w:type="spellStart"/>
      <w:r w:rsidRPr="0048738C">
        <w:rPr>
          <w:rFonts w:hint="eastAsia"/>
          <w:lang w:val="en-GB"/>
        </w:rPr>
        <w:t>ps</w:t>
      </w:r>
      <w:proofErr w:type="spellEnd"/>
      <w:r w:rsidRPr="0048738C">
        <w:rPr>
          <w:rFonts w:hint="eastAsia"/>
          <w:lang w:val="en-GB"/>
        </w:rPr>
        <w:t xml:space="preserve">, while adsorption/desorption equilibrium spans </w:t>
      </w:r>
      <w:proofErr w:type="spellStart"/>
      <w:r w:rsidRPr="0048738C">
        <w:rPr>
          <w:lang w:val="en-GB"/>
        </w:rPr>
        <w:t>μ</w:t>
      </w:r>
      <w:r w:rsidRPr="0048738C">
        <w:rPr>
          <w:rFonts w:hint="eastAsia"/>
          <w:lang w:val="en-GB"/>
        </w:rPr>
        <w:t>s</w:t>
      </w:r>
      <w:proofErr w:type="spellEnd"/>
      <w:r w:rsidRPr="0048738C">
        <w:rPr>
          <w:rFonts w:hint="eastAsia"/>
          <w:lang w:val="en-GB"/>
        </w:rPr>
        <w:t xml:space="preserve"> to s</w:t>
      </w:r>
      <w:r w:rsidRPr="0048738C">
        <w:rPr>
          <w:lang w:val="en-GB"/>
        </w:rPr>
        <w:fldChar w:fldCharType="begin"/>
      </w:r>
      <w:r w:rsidR="00C34A08">
        <w:rPr>
          <w:lang w:val="en-GB"/>
        </w:rPr>
        <w:instrText xml:space="preserve"> ADDIN EN.CITE &lt;EndNote&gt;&lt;Cite&gt;&lt;Author&gt;Baldi&lt;/Author&gt;&lt;Year&gt;2023&lt;/Year&gt;&lt;RecNum&gt;38&lt;/RecNum&gt;&lt;DisplayText&gt;&lt;style face="superscript"&gt;16&lt;/style&gt;&lt;/DisplayText&gt;&lt;record&gt;&lt;rec-number&gt;38&lt;/rec-number&gt;&lt;foreign-keys&gt;&lt;key app="EN" db-id="rvzsxwr5bvvzdwexp9s5vf0o5fpx22z9pzpr" timestamp="1740211651"&gt;38&lt;/key&gt;&lt;/foreign-keys&gt;&lt;ref-type name="Journal Article"&gt;17&lt;/ref-type&gt;&lt;contributors&gt;&lt;authors&gt;&lt;author&gt;Baldi, Andrea&lt;/author&gt;&lt;author&gt;Askes, Sven H. C.&lt;/author&gt;&lt;/authors&gt;&lt;/contributors&gt;&lt;titles&gt;&lt;title&gt;Pulsed Photothermal Heterogeneous Catalysis&lt;/title&gt;&lt;secondary-title&gt;ACS Catalysis&lt;/secondary-title&gt;&lt;/titles&gt;&lt;periodical&gt;&lt;full-title&gt;ACS Catalysis&lt;/full-title&gt;&lt;/periodical&gt;&lt;pages&gt;3419-3432&lt;/pages&gt;&lt;volume&gt;13&lt;/volume&gt;&lt;number&gt;5&lt;/number&gt;&lt;dates&gt;&lt;year&gt;2023&lt;/year&gt;&lt;pub-dates&gt;&lt;date&gt;2023/03/03&lt;/date&gt;&lt;/pub-dates&gt;&lt;/dates&gt;&lt;publisher&gt;American Chemical Society&lt;/publisher&gt;&lt;urls&gt;&lt;related-urls&gt;&lt;url&gt;https://doi.org/10.1021/acscatal.2c05435&lt;/url&gt;&lt;/related-urls&gt;&lt;/urls&gt;&lt;electronic-resource-num&gt;10.1021/acscatal.2c05435&lt;/electronic-resource-num&gt;&lt;/record&gt;&lt;/Cite&gt;&lt;/EndNote&gt;</w:instrText>
      </w:r>
      <w:r w:rsidRPr="0048738C">
        <w:rPr>
          <w:lang w:val="en-GB"/>
        </w:rPr>
        <w:fldChar w:fldCharType="separate"/>
      </w:r>
      <w:r w:rsidR="00C34A08" w:rsidRPr="00C34A08">
        <w:rPr>
          <w:noProof/>
          <w:vertAlign w:val="superscript"/>
          <w:lang w:val="en-GB"/>
        </w:rPr>
        <w:t>16</w:t>
      </w:r>
      <w:r w:rsidRPr="0048738C">
        <w:rPr>
          <w:lang w:val="en-GB"/>
        </w:rPr>
        <w:fldChar w:fldCharType="end"/>
      </w:r>
      <w:r w:rsidRPr="0048738C">
        <w:rPr>
          <w:rFonts w:hint="eastAsia"/>
          <w:lang w:val="en-GB"/>
        </w:rPr>
        <w:t xml:space="preserve">, </w:t>
      </w:r>
      <w:r w:rsidRPr="0048738C">
        <w:rPr>
          <w:lang w:val="en-GB"/>
        </w:rPr>
        <w:t xml:space="preserve">only a small fraction of reactants experience the </w:t>
      </w:r>
      <w:r w:rsidRPr="0048738C">
        <w:rPr>
          <w:rFonts w:hint="eastAsia"/>
          <w:lang w:val="en-GB"/>
        </w:rPr>
        <w:t>dynamic energy modulation</w:t>
      </w:r>
      <w:r w:rsidRPr="0048738C">
        <w:rPr>
          <w:lang w:val="en-GB"/>
        </w:rPr>
        <w:t>. Future improvements in switching technology that approach the turnover frequency of elementary steps could unlock much larger rate gains, further advancing the scope of dynamic catalysis.</w:t>
      </w:r>
      <w:r w:rsidRPr="0048738C">
        <w:rPr>
          <w:rFonts w:hint="eastAsia"/>
          <w:lang w:val="en-GB"/>
        </w:rPr>
        <w:t xml:space="preserve"> </w:t>
      </w:r>
    </w:p>
    <w:p w14:paraId="40B2C7C7" w14:textId="77777777" w:rsidR="00340977" w:rsidRPr="008F79BA" w:rsidRDefault="00340977" w:rsidP="00D4788D">
      <w:pPr>
        <w:spacing w:after="60" w:line="360" w:lineRule="auto"/>
        <w:rPr>
          <w:lang w:val="en-GB"/>
        </w:rPr>
      </w:pPr>
    </w:p>
    <w:p w14:paraId="2A41894A" w14:textId="047B7CC6" w:rsidR="00EE143B" w:rsidRPr="0082215B" w:rsidRDefault="005F639D" w:rsidP="00D4788D">
      <w:pPr>
        <w:spacing w:after="60" w:line="360" w:lineRule="auto"/>
      </w:pPr>
      <w:r w:rsidRPr="0082215B">
        <w:br w:type="page"/>
      </w:r>
    </w:p>
    <w:p w14:paraId="35CF5AB9" w14:textId="67E5DDA7" w:rsidR="00F84D6E" w:rsidRPr="008F79BA" w:rsidRDefault="00F84D6E" w:rsidP="00F84D6E">
      <w:pPr>
        <w:spacing w:after="60" w:line="360" w:lineRule="auto"/>
        <w:rPr>
          <w:rFonts w:eastAsiaTheme="minorEastAsia"/>
        </w:rPr>
      </w:pPr>
      <w:r>
        <w:rPr>
          <w:rFonts w:hint="eastAsia"/>
          <w:b/>
          <w:bCs/>
        </w:rPr>
        <w:lastRenderedPageBreak/>
        <w:t>Supplement</w:t>
      </w:r>
      <w:r w:rsidR="007D217A">
        <w:rPr>
          <w:rFonts w:eastAsiaTheme="minorEastAsia" w:hint="eastAsia"/>
          <w:b/>
          <w:bCs/>
        </w:rPr>
        <w:t>ary data for</w:t>
      </w:r>
      <w:r>
        <w:rPr>
          <w:rFonts w:hint="eastAsia"/>
          <w:b/>
          <w:bCs/>
        </w:rPr>
        <w:t xml:space="preserve"> in-situ DRIFTS</w:t>
      </w:r>
    </w:p>
    <w:p w14:paraId="6ED83F80" w14:textId="6DA68791" w:rsidR="00F84D6E" w:rsidRDefault="004E74A3" w:rsidP="00F84D6E">
      <w:pPr>
        <w:spacing w:after="60" w:line="360" w:lineRule="auto"/>
        <w:jc w:val="center"/>
        <w:rPr>
          <w:b/>
          <w:bCs/>
        </w:rPr>
      </w:pPr>
      <w:r>
        <w:rPr>
          <w:b/>
          <w:bCs/>
          <w:noProof/>
        </w:rPr>
        <w:drawing>
          <wp:inline distT="0" distB="0" distL="0" distR="0" wp14:anchorId="1E5E0A02" wp14:editId="1D9DF671">
            <wp:extent cx="6427984" cy="7679802"/>
            <wp:effectExtent l="0" t="0" r="0" b="0"/>
            <wp:docPr id="94278328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43154" cy="7697927"/>
                    </a:xfrm>
                    <a:prstGeom prst="rect">
                      <a:avLst/>
                    </a:prstGeom>
                    <a:noFill/>
                  </pic:spPr>
                </pic:pic>
              </a:graphicData>
            </a:graphic>
          </wp:inline>
        </w:drawing>
      </w:r>
    </w:p>
    <w:p w14:paraId="7908F899" w14:textId="17830223" w:rsidR="00F84D6E" w:rsidRPr="0082215B" w:rsidRDefault="00F84D6E" w:rsidP="00F84D6E">
      <w:pPr>
        <w:spacing w:after="60" w:line="360" w:lineRule="auto"/>
      </w:pPr>
      <w:r w:rsidRPr="0082215B">
        <w:rPr>
          <w:b/>
          <w:bCs/>
        </w:rPr>
        <w:t>Figure S</w:t>
      </w:r>
      <w:r>
        <w:rPr>
          <w:rFonts w:eastAsiaTheme="minorEastAsia" w:hint="eastAsia"/>
          <w:b/>
          <w:bCs/>
        </w:rPr>
        <w:t>5</w:t>
      </w:r>
      <w:r w:rsidRPr="0082215B">
        <w:t xml:space="preserve">. </w:t>
      </w:r>
      <w:r>
        <w:rPr>
          <w:rFonts w:eastAsiaTheme="minorEastAsia" w:hint="eastAsia"/>
        </w:rPr>
        <w:t xml:space="preserve">Supplementary </w:t>
      </w:r>
      <w:r w:rsidR="007D217A">
        <w:rPr>
          <w:rFonts w:eastAsiaTheme="minorEastAsia" w:hint="eastAsia"/>
        </w:rPr>
        <w:t>data for i</w:t>
      </w:r>
      <w:r>
        <w:rPr>
          <w:rFonts w:hint="eastAsia"/>
        </w:rPr>
        <w:t xml:space="preserve">n-situ DRIFTS: (a) </w:t>
      </w:r>
      <w:r>
        <w:rPr>
          <w:rFonts w:eastAsiaTheme="minorEastAsia" w:hint="eastAsia"/>
        </w:rPr>
        <w:t xml:space="preserve">in-situ DRIFTS cell; (b) </w:t>
      </w:r>
      <w:r w:rsidR="004E74A3">
        <w:rPr>
          <w:rFonts w:eastAsiaTheme="minorEastAsia" w:hint="eastAsia"/>
        </w:rPr>
        <w:t xml:space="preserve">illustration of time-resolved DRIFTS tests; (c) </w:t>
      </w:r>
      <w:r>
        <w:rPr>
          <w:rFonts w:hint="eastAsia"/>
        </w:rPr>
        <w:t xml:space="preserve">adsorbed acetylene, adsorbed ethylene and adsorbed acetylene with </w:t>
      </w:r>
      <w:r>
        <w:t>preabsorbed</w:t>
      </w:r>
      <w:r>
        <w:rPr>
          <w:rFonts w:hint="eastAsia"/>
        </w:rPr>
        <w:t xml:space="preserve"> hydrogen</w:t>
      </w:r>
      <w:r w:rsidR="00C7653D">
        <w:rPr>
          <w:rFonts w:eastAsiaTheme="minorEastAsia" w:hint="eastAsia"/>
        </w:rPr>
        <w:t xml:space="preserve"> on Pd foil</w:t>
      </w:r>
      <w:r>
        <w:rPr>
          <w:rFonts w:hint="eastAsia"/>
        </w:rPr>
        <w:t>; (</w:t>
      </w:r>
      <w:r w:rsidR="004E74A3">
        <w:rPr>
          <w:rFonts w:eastAsiaTheme="minorEastAsia" w:hint="eastAsia"/>
        </w:rPr>
        <w:t>d</w:t>
      </w:r>
      <w:r>
        <w:rPr>
          <w:rFonts w:hint="eastAsia"/>
        </w:rPr>
        <w:t>)</w:t>
      </w:r>
      <w:r>
        <w:rPr>
          <w:rFonts w:eastAsiaTheme="minorEastAsia" w:hint="eastAsia"/>
        </w:rPr>
        <w:t xml:space="preserve"> </w:t>
      </w:r>
      <w:r>
        <w:t>adsorption</w:t>
      </w:r>
      <w:r>
        <w:rPr>
          <w:rFonts w:hint="eastAsia"/>
        </w:rPr>
        <w:t xml:space="preserve"> spectra calculation through spectra </w:t>
      </w:r>
      <w:r>
        <w:t>subtraction</w:t>
      </w:r>
      <w:r>
        <w:rPr>
          <w:rFonts w:hint="eastAsia"/>
        </w:rPr>
        <w:t xml:space="preserve"> in 0.25% C</w:t>
      </w:r>
      <w:r w:rsidRPr="00005605">
        <w:rPr>
          <w:rFonts w:hint="eastAsia"/>
          <w:vertAlign w:val="subscript"/>
        </w:rPr>
        <w:t>2</w:t>
      </w:r>
      <w:r>
        <w:rPr>
          <w:rFonts w:hint="eastAsia"/>
        </w:rPr>
        <w:t>H</w:t>
      </w:r>
      <w:r w:rsidRPr="00005605">
        <w:rPr>
          <w:rFonts w:hint="eastAsia"/>
          <w:vertAlign w:val="subscript"/>
        </w:rPr>
        <w:t>2</w:t>
      </w:r>
      <w:r>
        <w:rPr>
          <w:rFonts w:hint="eastAsia"/>
        </w:rPr>
        <w:t xml:space="preserve"> </w:t>
      </w:r>
      <w:r>
        <w:t>atmosphere</w:t>
      </w:r>
      <w:r>
        <w:rPr>
          <w:rFonts w:hint="eastAsia"/>
        </w:rPr>
        <w:t xml:space="preserve">. </w:t>
      </w:r>
    </w:p>
    <w:p w14:paraId="6DDCFC18" w14:textId="584C1616" w:rsidR="00D81F5B" w:rsidRPr="0082215B" w:rsidRDefault="00FA1E3A" w:rsidP="00D4788D">
      <w:pPr>
        <w:spacing w:after="60" w:line="360" w:lineRule="auto"/>
        <w:rPr>
          <w:b/>
          <w:bCs/>
        </w:rPr>
      </w:pPr>
      <w:r w:rsidRPr="00FA1E3A">
        <w:rPr>
          <w:b/>
          <w:bCs/>
        </w:rPr>
        <w:lastRenderedPageBreak/>
        <w:t>Supplementary</w:t>
      </w:r>
      <w:r w:rsidR="00D81F5B" w:rsidRPr="0082215B">
        <w:rPr>
          <w:b/>
          <w:bCs/>
        </w:rPr>
        <w:t xml:space="preserve"> in-situ XAS data</w:t>
      </w:r>
    </w:p>
    <w:p w14:paraId="173565CF" w14:textId="77777777" w:rsidR="00EE143B" w:rsidRPr="0082215B" w:rsidRDefault="00EE143B" w:rsidP="00D4788D">
      <w:pPr>
        <w:spacing w:after="60" w:line="360" w:lineRule="auto"/>
      </w:pPr>
    </w:p>
    <w:p w14:paraId="5551578B" w14:textId="77777777" w:rsidR="00110801" w:rsidRDefault="00110801" w:rsidP="00D4788D">
      <w:pPr>
        <w:spacing w:after="60" w:line="360" w:lineRule="auto"/>
        <w:jc w:val="center"/>
      </w:pPr>
    </w:p>
    <w:p w14:paraId="5167A764" w14:textId="77777777" w:rsidR="00E010FA" w:rsidRDefault="00E010FA" w:rsidP="00D4788D">
      <w:pPr>
        <w:spacing w:after="60" w:line="360" w:lineRule="auto"/>
        <w:jc w:val="center"/>
      </w:pPr>
    </w:p>
    <w:p w14:paraId="6E86DC86" w14:textId="77777777" w:rsidR="00E010FA" w:rsidRDefault="00E010FA" w:rsidP="00D4788D">
      <w:pPr>
        <w:spacing w:after="60" w:line="360" w:lineRule="auto"/>
        <w:jc w:val="center"/>
      </w:pPr>
    </w:p>
    <w:p w14:paraId="5C2EC7C6" w14:textId="77777777" w:rsidR="00E010FA" w:rsidRPr="0082215B" w:rsidRDefault="00E010FA" w:rsidP="00D4788D">
      <w:pPr>
        <w:spacing w:after="60" w:line="360" w:lineRule="auto"/>
        <w:jc w:val="center"/>
      </w:pPr>
    </w:p>
    <w:p w14:paraId="1DC2915C" w14:textId="77777777" w:rsidR="00110801" w:rsidRPr="0082215B" w:rsidRDefault="00110801" w:rsidP="00D4788D">
      <w:pPr>
        <w:spacing w:after="60" w:line="360" w:lineRule="auto"/>
        <w:jc w:val="center"/>
      </w:pPr>
    </w:p>
    <w:p w14:paraId="65C53BAA" w14:textId="1BE5FB66" w:rsidR="00726236" w:rsidRPr="0082215B" w:rsidRDefault="007D217A" w:rsidP="00D4788D">
      <w:pPr>
        <w:spacing w:after="60" w:line="360" w:lineRule="auto"/>
        <w:jc w:val="center"/>
      </w:pPr>
      <w:r>
        <w:rPr>
          <w:noProof/>
        </w:rPr>
        <w:drawing>
          <wp:inline distT="0" distB="0" distL="0" distR="0" wp14:anchorId="502A07AE" wp14:editId="3F2ABB6D">
            <wp:extent cx="6348714" cy="2316480"/>
            <wp:effectExtent l="0" t="0" r="0" b="0"/>
            <wp:docPr id="1650865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4428"/>
                    <a:stretch/>
                  </pic:blipFill>
                  <pic:spPr bwMode="auto">
                    <a:xfrm>
                      <a:off x="0" y="0"/>
                      <a:ext cx="6402919" cy="2336258"/>
                    </a:xfrm>
                    <a:prstGeom prst="rect">
                      <a:avLst/>
                    </a:prstGeom>
                    <a:noFill/>
                    <a:ln>
                      <a:noFill/>
                    </a:ln>
                    <a:extLst>
                      <a:ext uri="{53640926-AAD7-44D8-BBD7-CCE9431645EC}">
                        <a14:shadowObscured xmlns:a14="http://schemas.microsoft.com/office/drawing/2010/main"/>
                      </a:ext>
                    </a:extLst>
                  </pic:spPr>
                </pic:pic>
              </a:graphicData>
            </a:graphic>
          </wp:inline>
        </w:drawing>
      </w:r>
    </w:p>
    <w:p w14:paraId="13AE5144" w14:textId="08633187" w:rsidR="00EF6D32" w:rsidRPr="0082215B" w:rsidRDefault="00EE143B" w:rsidP="00D4788D">
      <w:pPr>
        <w:spacing w:after="60" w:line="360" w:lineRule="auto"/>
      </w:pPr>
      <w:r w:rsidRPr="0082215B">
        <w:rPr>
          <w:b/>
          <w:bCs/>
        </w:rPr>
        <w:t>Figure S</w:t>
      </w:r>
      <w:r w:rsidR="00F84D6E">
        <w:rPr>
          <w:rFonts w:eastAsiaTheme="minorEastAsia" w:hint="eastAsia"/>
          <w:b/>
          <w:bCs/>
        </w:rPr>
        <w:t>6</w:t>
      </w:r>
      <w:r w:rsidRPr="0082215B">
        <w:t xml:space="preserve">. </w:t>
      </w:r>
      <w:r w:rsidR="00FA1E3A">
        <w:rPr>
          <w:rFonts w:eastAsiaTheme="minorEastAsia" w:hint="eastAsia"/>
        </w:rPr>
        <w:t>Supplementary</w:t>
      </w:r>
      <w:r w:rsidRPr="0082215B">
        <w:t xml:space="preserve"> in-situ XAS: (a) </w:t>
      </w:r>
      <w:r w:rsidR="00110801" w:rsidRPr="0082215B">
        <w:rPr>
          <w:rFonts w:hint="eastAsia"/>
        </w:rPr>
        <w:t xml:space="preserve">in-situ fuel cell; (b) </w:t>
      </w:r>
      <w:r w:rsidRPr="0082215B">
        <w:t xml:space="preserve">XANES </w:t>
      </w:r>
      <w:r w:rsidR="00A175A5" w:rsidRPr="0082215B">
        <w:t xml:space="preserve">measurement </w:t>
      </w:r>
      <w:r w:rsidRPr="0082215B">
        <w:t xml:space="preserve">of spent Pd/AC, Pd foil and </w:t>
      </w:r>
      <w:proofErr w:type="spellStart"/>
      <w:r w:rsidRPr="0082215B">
        <w:t>PdO</w:t>
      </w:r>
      <w:proofErr w:type="spellEnd"/>
      <w:r w:rsidRPr="0082215B">
        <w:t>; (</w:t>
      </w:r>
      <w:r w:rsidR="002A2294" w:rsidRPr="0082215B">
        <w:rPr>
          <w:rFonts w:hint="eastAsia"/>
        </w:rPr>
        <w:t>c</w:t>
      </w:r>
      <w:r w:rsidRPr="0082215B">
        <w:t>)</w:t>
      </w:r>
      <w:r w:rsidR="0037432B" w:rsidRPr="0082215B">
        <w:rPr>
          <w:rFonts w:hint="eastAsia"/>
        </w:rPr>
        <w:t xml:space="preserve"> </w:t>
      </w:r>
      <w:r w:rsidR="0037432B" w:rsidRPr="0082215B">
        <w:t>fitting of k2-weighted FT-EXAFS for spent Pd/AC</w:t>
      </w:r>
      <w:r w:rsidR="006A7818" w:rsidRPr="0082215B">
        <w:t>.</w:t>
      </w:r>
    </w:p>
    <w:p w14:paraId="76C8982F" w14:textId="35A3CBC1" w:rsidR="00110801" w:rsidRPr="0082215B" w:rsidRDefault="00110801" w:rsidP="00D4788D">
      <w:pPr>
        <w:spacing w:after="60" w:line="360" w:lineRule="auto"/>
      </w:pPr>
      <w:r w:rsidRPr="0082215B">
        <w:br w:type="page"/>
      </w:r>
    </w:p>
    <w:p w14:paraId="6F0807F6" w14:textId="2F5C68E5" w:rsidR="00110801" w:rsidRPr="0082215B" w:rsidRDefault="007D217A" w:rsidP="00D4788D">
      <w:pPr>
        <w:spacing w:after="60" w:line="360" w:lineRule="auto"/>
        <w:jc w:val="center"/>
      </w:pPr>
      <w:r>
        <w:rPr>
          <w:noProof/>
        </w:rPr>
        <w:lastRenderedPageBreak/>
        <w:drawing>
          <wp:inline distT="0" distB="0" distL="0" distR="0" wp14:anchorId="196C426A" wp14:editId="2A94B854">
            <wp:extent cx="6175094" cy="8562457"/>
            <wp:effectExtent l="0" t="0" r="0" b="0"/>
            <wp:docPr id="2113801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625" b="1494"/>
                    <a:stretch/>
                  </pic:blipFill>
                  <pic:spPr bwMode="auto">
                    <a:xfrm>
                      <a:off x="0" y="0"/>
                      <a:ext cx="6198840" cy="8595384"/>
                    </a:xfrm>
                    <a:prstGeom prst="rect">
                      <a:avLst/>
                    </a:prstGeom>
                    <a:noFill/>
                    <a:ln>
                      <a:noFill/>
                    </a:ln>
                    <a:extLst>
                      <a:ext uri="{53640926-AAD7-44D8-BBD7-CCE9431645EC}">
                        <a14:shadowObscured xmlns:a14="http://schemas.microsoft.com/office/drawing/2010/main"/>
                      </a:ext>
                    </a:extLst>
                  </pic:spPr>
                </pic:pic>
              </a:graphicData>
            </a:graphic>
          </wp:inline>
        </w:drawing>
      </w:r>
    </w:p>
    <w:p w14:paraId="1A0085F6" w14:textId="79EC23BD" w:rsidR="00110801" w:rsidRPr="0082215B" w:rsidRDefault="00110801" w:rsidP="00D4788D">
      <w:pPr>
        <w:spacing w:after="60" w:line="360" w:lineRule="auto"/>
      </w:pPr>
      <w:r w:rsidRPr="0082215B">
        <w:rPr>
          <w:b/>
          <w:bCs/>
        </w:rPr>
        <w:t>Figure S</w:t>
      </w:r>
      <w:r w:rsidR="00F84D6E">
        <w:rPr>
          <w:rFonts w:eastAsiaTheme="minorEastAsia" w:hint="eastAsia"/>
          <w:b/>
          <w:bCs/>
        </w:rPr>
        <w:t>7</w:t>
      </w:r>
      <w:r w:rsidRPr="0082215B">
        <w:t xml:space="preserve">. </w:t>
      </w:r>
      <w:r w:rsidRPr="0082215B">
        <w:rPr>
          <w:rFonts w:hint="eastAsia"/>
        </w:rPr>
        <w:t xml:space="preserve">Linear </w:t>
      </w:r>
      <w:proofErr w:type="gramStart"/>
      <w:r w:rsidRPr="0082215B">
        <w:rPr>
          <w:rFonts w:hint="eastAsia"/>
        </w:rPr>
        <w:t>combination fitting</w:t>
      </w:r>
      <w:proofErr w:type="gramEnd"/>
      <w:r w:rsidRPr="0082215B">
        <w:rPr>
          <w:rFonts w:hint="eastAsia"/>
        </w:rPr>
        <w:t xml:space="preserve"> of XANES using </w:t>
      </w:r>
      <w:proofErr w:type="spellStart"/>
      <w:r w:rsidRPr="0082215B">
        <w:rPr>
          <w:rFonts w:hint="eastAsia"/>
        </w:rPr>
        <w:t>PdO</w:t>
      </w:r>
      <w:proofErr w:type="spellEnd"/>
      <w:r w:rsidRPr="0082215B">
        <w:rPr>
          <w:rFonts w:hint="eastAsia"/>
        </w:rPr>
        <w:t xml:space="preserve"> and Pd foil under different po</w:t>
      </w:r>
      <w:r w:rsidR="00E94022" w:rsidRPr="0082215B">
        <w:rPr>
          <w:rFonts w:hint="eastAsia"/>
        </w:rPr>
        <w:t>tentials</w:t>
      </w:r>
      <w:r w:rsidRPr="0082215B">
        <w:rPr>
          <w:rFonts w:hint="eastAsia"/>
        </w:rPr>
        <w:t>.</w:t>
      </w:r>
      <w:r w:rsidRPr="0082215B">
        <w:br w:type="page"/>
      </w:r>
    </w:p>
    <w:p w14:paraId="1C6937A0" w14:textId="55556910" w:rsidR="005D3781" w:rsidRPr="00FA1E3A" w:rsidRDefault="00EA4BDB" w:rsidP="00D4788D">
      <w:pPr>
        <w:spacing w:after="60" w:line="360" w:lineRule="auto"/>
        <w:rPr>
          <w:rFonts w:eastAsiaTheme="minorEastAsia" w:hint="eastAsia"/>
        </w:rPr>
      </w:pPr>
      <w:r w:rsidRPr="007A6B9D">
        <w:rPr>
          <w:b/>
          <w:bCs/>
        </w:rPr>
        <w:lastRenderedPageBreak/>
        <w:t xml:space="preserve">TEM characterization </w:t>
      </w:r>
      <w:r w:rsidR="00FA1E3A">
        <w:rPr>
          <w:rFonts w:eastAsiaTheme="minorEastAsia" w:hint="eastAsia"/>
          <w:b/>
          <w:bCs/>
        </w:rPr>
        <w:t>under various potentials</w:t>
      </w:r>
    </w:p>
    <w:p w14:paraId="3EEAA7D8" w14:textId="2CF8945E" w:rsidR="008E56A6" w:rsidRPr="0082215B" w:rsidRDefault="008E56A6" w:rsidP="00D4788D">
      <w:pPr>
        <w:spacing w:after="60" w:line="360" w:lineRule="auto"/>
      </w:pPr>
      <w:r w:rsidRPr="0082215B">
        <w:t xml:space="preserve">The </w:t>
      </w:r>
      <w:r w:rsidR="00861951" w:rsidRPr="0082215B">
        <w:t>transmission electron microscopy (</w:t>
      </w:r>
      <w:r w:rsidRPr="0082215B">
        <w:t>TEM</w:t>
      </w:r>
      <w:r w:rsidR="00EF6D32" w:rsidRPr="0082215B">
        <w:t>, JEOL JEM-2010 TEM</w:t>
      </w:r>
      <w:r w:rsidR="00861951" w:rsidRPr="0082215B">
        <w:t>)</w:t>
      </w:r>
      <w:r w:rsidRPr="0082215B">
        <w:t xml:space="preserve"> </w:t>
      </w:r>
      <w:r w:rsidR="00861951" w:rsidRPr="0082215B">
        <w:t>wa</w:t>
      </w:r>
      <w:r w:rsidRPr="0082215B">
        <w:t xml:space="preserve">s </w:t>
      </w:r>
      <w:r w:rsidR="00861951" w:rsidRPr="0082215B">
        <w:t>employ</w:t>
      </w:r>
      <w:r w:rsidRPr="0082215B">
        <w:t xml:space="preserve">ed to </w:t>
      </w:r>
      <w:r w:rsidR="00D81F5B" w:rsidRPr="0082215B">
        <w:t>examine</w:t>
      </w:r>
      <w:r w:rsidRPr="0082215B">
        <w:t xml:space="preserve"> </w:t>
      </w:r>
      <w:r w:rsidR="00861951" w:rsidRPr="0082215B">
        <w:t xml:space="preserve">both </w:t>
      </w:r>
      <w:r w:rsidRPr="0082215B">
        <w:t xml:space="preserve">fresh and spent </w:t>
      </w:r>
      <w:r w:rsidR="00D81F5B" w:rsidRPr="0082215B">
        <w:t xml:space="preserve">catalysts </w:t>
      </w:r>
      <w:r w:rsidRPr="0082215B">
        <w:t>under different po</w:t>
      </w:r>
      <w:r w:rsidR="00D81F5B" w:rsidRPr="0082215B">
        <w:t>larization conditions</w:t>
      </w:r>
      <w:r w:rsidR="00BD64A9" w:rsidRPr="0082215B">
        <w:t xml:space="preserve"> (</w:t>
      </w:r>
      <w:r w:rsidR="00BD64A9" w:rsidRPr="0082215B">
        <w:rPr>
          <w:b/>
          <w:bCs/>
        </w:rPr>
        <w:t>Figure S</w:t>
      </w:r>
      <w:r w:rsidR="009A61D4" w:rsidRPr="0082215B">
        <w:rPr>
          <w:rFonts w:hint="eastAsia"/>
          <w:b/>
          <w:bCs/>
        </w:rPr>
        <w:t>8</w:t>
      </w:r>
      <w:r w:rsidR="00BD64A9" w:rsidRPr="0082215B">
        <w:t>)</w:t>
      </w:r>
      <w:r w:rsidRPr="0082215B">
        <w:t xml:space="preserve">. </w:t>
      </w:r>
      <w:r w:rsidR="00D81F5B" w:rsidRPr="0082215B">
        <w:t>The fresh catalysts exhibited an average particle diameter of approximately 2.70 nm</w:t>
      </w:r>
      <w:r w:rsidR="00861951" w:rsidRPr="0082215B">
        <w:t>.</w:t>
      </w:r>
      <w:r w:rsidRPr="0082215B">
        <w:t xml:space="preserve"> </w:t>
      </w:r>
      <w:r w:rsidR="00D81F5B" w:rsidRPr="0082215B">
        <w:t>After the reaction without an applied potential, the particle diameter increased by about 1 nm in both ethylene and acetylene hydrogenation reactions, indicating some degree of particle growth during the catalytic process</w:t>
      </w:r>
      <w:r w:rsidR="00861951" w:rsidRPr="0082215B">
        <w:t>.</w:t>
      </w:r>
      <w:r w:rsidRPr="0082215B">
        <w:t xml:space="preserve"> </w:t>
      </w:r>
      <w:r w:rsidR="00D81F5B" w:rsidRPr="0082215B">
        <w:t xml:space="preserve">However, a comparative analysis of the spent catalysts under various applied </w:t>
      </w:r>
      <w:proofErr w:type="gramStart"/>
      <w:r w:rsidR="00D81F5B" w:rsidRPr="0082215B">
        <w:t>potentials—</w:t>
      </w:r>
      <w:proofErr w:type="gramEnd"/>
      <w:r w:rsidR="00D81F5B" w:rsidRPr="0082215B">
        <w:t xml:space="preserve">positive, negative, or </w:t>
      </w:r>
      <w:proofErr w:type="gramStart"/>
      <w:r w:rsidR="00D81F5B" w:rsidRPr="0082215B">
        <w:t>dynamic—</w:t>
      </w:r>
      <w:proofErr w:type="gramEnd"/>
      <w:r w:rsidR="00D81F5B" w:rsidRPr="0082215B">
        <w:t xml:space="preserve">showed no significant differences in particle size. This observation suggests that the application of electric </w:t>
      </w:r>
      <w:proofErr w:type="gramStart"/>
      <w:r w:rsidR="00D81F5B" w:rsidRPr="0082215B">
        <w:t>potentials</w:t>
      </w:r>
      <w:proofErr w:type="gramEnd"/>
      <w:r w:rsidR="00D81F5B" w:rsidRPr="0082215B">
        <w:t xml:space="preserve"> does not substantially influence the diameter of the Pd particles, implying that the reaction variation didn’t come from Pd </w:t>
      </w:r>
      <w:r w:rsidR="00093528">
        <w:t>coordination</w:t>
      </w:r>
      <w:r w:rsidR="00093528">
        <w:rPr>
          <w:rFonts w:hint="eastAsia"/>
        </w:rPr>
        <w:t xml:space="preserve"> structure, consistent with EXAFS results</w:t>
      </w:r>
      <w:r w:rsidR="00D81F5B" w:rsidRPr="0082215B">
        <w:t>.</w:t>
      </w:r>
    </w:p>
    <w:p w14:paraId="0F11E696" w14:textId="39101E97" w:rsidR="008E56A6" w:rsidRPr="0082215B" w:rsidRDefault="00C54BF8" w:rsidP="00D4788D">
      <w:pPr>
        <w:spacing w:after="60" w:line="360" w:lineRule="auto"/>
      </w:pPr>
      <w:r>
        <w:rPr>
          <w:noProof/>
        </w:rPr>
        <w:drawing>
          <wp:inline distT="0" distB="0" distL="0" distR="0" wp14:anchorId="449DC5EB" wp14:editId="1E93AB70">
            <wp:extent cx="6166104" cy="4900879"/>
            <wp:effectExtent l="0" t="0" r="6350" b="0"/>
            <wp:docPr id="12272449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583" r="3950" b="1749"/>
                    <a:stretch/>
                  </pic:blipFill>
                  <pic:spPr bwMode="auto">
                    <a:xfrm>
                      <a:off x="0" y="0"/>
                      <a:ext cx="6188785" cy="4918906"/>
                    </a:xfrm>
                    <a:prstGeom prst="rect">
                      <a:avLst/>
                    </a:prstGeom>
                    <a:noFill/>
                    <a:ln>
                      <a:noFill/>
                    </a:ln>
                    <a:extLst>
                      <a:ext uri="{53640926-AAD7-44D8-BBD7-CCE9431645EC}">
                        <a14:shadowObscured xmlns:a14="http://schemas.microsoft.com/office/drawing/2010/main"/>
                      </a:ext>
                    </a:extLst>
                  </pic:spPr>
                </pic:pic>
              </a:graphicData>
            </a:graphic>
          </wp:inline>
        </w:drawing>
      </w:r>
    </w:p>
    <w:p w14:paraId="0944C9B9" w14:textId="3483C286" w:rsidR="008B193B" w:rsidRDefault="00E912F8" w:rsidP="00D4788D">
      <w:pPr>
        <w:spacing w:after="60" w:line="360" w:lineRule="auto"/>
      </w:pPr>
      <w:r w:rsidRPr="0082215B">
        <w:rPr>
          <w:b/>
          <w:bCs/>
        </w:rPr>
        <w:t xml:space="preserve">Figure </w:t>
      </w:r>
      <w:r w:rsidR="00620947" w:rsidRPr="0082215B">
        <w:rPr>
          <w:b/>
          <w:bCs/>
        </w:rPr>
        <w:t>S</w:t>
      </w:r>
      <w:r w:rsidR="00F84D6E">
        <w:rPr>
          <w:rFonts w:eastAsiaTheme="minorEastAsia" w:hint="eastAsia"/>
          <w:b/>
          <w:bCs/>
        </w:rPr>
        <w:t>8</w:t>
      </w:r>
      <w:r w:rsidRPr="0082215B">
        <w:t>. Diameter distribution of catalysts in different conditions (a) Fresh</w:t>
      </w:r>
      <w:r w:rsidR="005F5683" w:rsidRPr="0082215B">
        <w:t xml:space="preserve">; after ethylene hydrogenation reaction under (b) </w:t>
      </w:r>
      <w:r w:rsidR="007D217A">
        <w:rPr>
          <w:rFonts w:eastAsiaTheme="minorEastAsia" w:hint="eastAsia"/>
        </w:rPr>
        <w:t>OCP</w:t>
      </w:r>
      <w:r w:rsidR="005F5683" w:rsidRPr="0082215B">
        <w:t xml:space="preserve"> (c) 0.75 V (d) -0.75 V and (e) </w:t>
      </w:r>
      <w:r w:rsidR="005D2933" w:rsidRPr="0082215B">
        <w:t>oscillating optimal conditions</w:t>
      </w:r>
      <w:r w:rsidR="00AF08ED" w:rsidRPr="0082215B">
        <w:t xml:space="preserve">; after </w:t>
      </w:r>
      <w:r w:rsidR="00064852" w:rsidRPr="0082215B">
        <w:t>acet</w:t>
      </w:r>
      <w:r w:rsidR="00AF08ED" w:rsidRPr="0082215B">
        <w:t xml:space="preserve">ylene hydrogenation reaction under (f) </w:t>
      </w:r>
      <w:r w:rsidR="007D217A">
        <w:rPr>
          <w:rFonts w:eastAsiaTheme="minorEastAsia" w:hint="eastAsia"/>
        </w:rPr>
        <w:t>OCP</w:t>
      </w:r>
      <w:r w:rsidR="00AF08ED" w:rsidRPr="0082215B">
        <w:t xml:space="preserve"> (g) 0.75 V (h) -0.75 V and (</w:t>
      </w:r>
      <w:proofErr w:type="spellStart"/>
      <w:r w:rsidR="00AF08ED" w:rsidRPr="0082215B">
        <w:t>i</w:t>
      </w:r>
      <w:proofErr w:type="spellEnd"/>
      <w:r w:rsidR="00AF08ED" w:rsidRPr="0082215B">
        <w:t xml:space="preserve">) </w:t>
      </w:r>
      <w:r w:rsidR="005D2933" w:rsidRPr="0082215B">
        <w:t>oscillating optimal conditions</w:t>
      </w:r>
      <w:r w:rsidR="00AF08ED" w:rsidRPr="0082215B">
        <w:t>.</w:t>
      </w:r>
    </w:p>
    <w:p w14:paraId="20E98647" w14:textId="5467ABC6" w:rsidR="008B193B" w:rsidRPr="00F84D6E" w:rsidRDefault="008B193B" w:rsidP="00D4788D">
      <w:pPr>
        <w:spacing w:after="60" w:line="360" w:lineRule="auto"/>
        <w:rPr>
          <w:rFonts w:eastAsiaTheme="minorEastAsia"/>
        </w:rPr>
      </w:pPr>
    </w:p>
    <w:p w14:paraId="4DE280D5" w14:textId="77777777" w:rsidR="008B193B" w:rsidRDefault="008B193B" w:rsidP="00D4788D">
      <w:pPr>
        <w:spacing w:after="60" w:line="360" w:lineRule="auto"/>
      </w:pPr>
    </w:p>
    <w:p w14:paraId="24AABD41" w14:textId="3A32542A" w:rsidR="00E912F8" w:rsidRDefault="00FA1E3A" w:rsidP="00D4788D">
      <w:pPr>
        <w:spacing w:after="60" w:line="360" w:lineRule="auto"/>
        <w:rPr>
          <w:rFonts w:hint="eastAsia"/>
        </w:rPr>
      </w:pPr>
      <w:r w:rsidRPr="007A6B9D">
        <w:rPr>
          <w:b/>
          <w:bCs/>
        </w:rPr>
        <w:lastRenderedPageBreak/>
        <w:t>T</w:t>
      </w:r>
      <w:r>
        <w:rPr>
          <w:rFonts w:eastAsiaTheme="minorEastAsia" w:hint="eastAsia"/>
          <w:b/>
          <w:bCs/>
        </w:rPr>
        <w:t>OF of acetylene hydrogenation on Pd nanoparticles</w:t>
      </w:r>
    </w:p>
    <w:p w14:paraId="0D9BCD85" w14:textId="77777777" w:rsidR="00997F1C" w:rsidRDefault="00997F1C" w:rsidP="00D4788D">
      <w:pPr>
        <w:spacing w:after="60" w:line="360" w:lineRule="auto"/>
      </w:pPr>
    </w:p>
    <w:p w14:paraId="77732596" w14:textId="77777777" w:rsidR="00997F1C" w:rsidRDefault="00997F1C" w:rsidP="00D4788D">
      <w:pPr>
        <w:spacing w:after="60" w:line="360" w:lineRule="auto"/>
        <w:rPr>
          <w:rFonts w:eastAsiaTheme="minorEastAsia"/>
          <w:sz w:val="28"/>
          <w:szCs w:val="22"/>
        </w:rPr>
      </w:pPr>
    </w:p>
    <w:p w14:paraId="2CBA0CFA" w14:textId="77777777" w:rsidR="00713F6A" w:rsidRDefault="00713F6A" w:rsidP="00D4788D">
      <w:pPr>
        <w:spacing w:after="60" w:line="360" w:lineRule="auto"/>
        <w:rPr>
          <w:rFonts w:eastAsiaTheme="minorEastAsia"/>
          <w:sz w:val="28"/>
          <w:szCs w:val="22"/>
        </w:rPr>
      </w:pPr>
    </w:p>
    <w:p w14:paraId="28631FD9" w14:textId="77777777" w:rsidR="00713F6A" w:rsidRDefault="00713F6A" w:rsidP="00D4788D">
      <w:pPr>
        <w:spacing w:after="60" w:line="360" w:lineRule="auto"/>
        <w:rPr>
          <w:rFonts w:eastAsiaTheme="minorEastAsia"/>
          <w:sz w:val="28"/>
          <w:szCs w:val="22"/>
        </w:rPr>
      </w:pPr>
    </w:p>
    <w:p w14:paraId="3801DB0D" w14:textId="77777777" w:rsidR="00713F6A" w:rsidRPr="00713F6A" w:rsidRDefault="00713F6A" w:rsidP="00D4788D">
      <w:pPr>
        <w:spacing w:after="60" w:line="360" w:lineRule="auto"/>
        <w:rPr>
          <w:rFonts w:eastAsiaTheme="minorEastAsia"/>
          <w:sz w:val="28"/>
          <w:szCs w:val="22"/>
        </w:rPr>
      </w:pPr>
    </w:p>
    <w:p w14:paraId="21C629A6" w14:textId="4CF823D9" w:rsidR="008F12F1" w:rsidRPr="0082215B" w:rsidRDefault="008F12F1" w:rsidP="00D4788D">
      <w:pPr>
        <w:spacing w:after="60" w:line="360" w:lineRule="auto"/>
        <w:rPr>
          <w:lang w:val="en-GB"/>
        </w:rPr>
      </w:pPr>
      <w:r w:rsidRPr="0082215B">
        <w:rPr>
          <w:b/>
          <w:bCs/>
          <w:lang w:val="en-GB"/>
        </w:rPr>
        <w:t>Table S</w:t>
      </w:r>
      <w:r w:rsidR="003573D5">
        <w:rPr>
          <w:rFonts w:eastAsiaTheme="minorEastAsia" w:hint="eastAsia"/>
          <w:b/>
          <w:bCs/>
          <w:lang w:val="en-GB"/>
        </w:rPr>
        <w:t>3</w:t>
      </w:r>
      <w:r w:rsidRPr="0082215B">
        <w:rPr>
          <w:lang w:val="en-GB"/>
        </w:rPr>
        <w:t xml:space="preserve">. </w:t>
      </w:r>
      <w:r w:rsidRPr="0082215B">
        <w:rPr>
          <w:rFonts w:hint="eastAsia"/>
          <w:lang w:val="en-GB"/>
        </w:rPr>
        <w:t xml:space="preserve">Reported TOF </w:t>
      </w:r>
      <w:r w:rsidR="00997F1C" w:rsidRPr="0082215B">
        <w:rPr>
          <w:rFonts w:hint="eastAsia"/>
          <w:lang w:val="en-GB"/>
        </w:rPr>
        <w:t>for</w:t>
      </w:r>
      <w:r w:rsidRPr="0082215B">
        <w:rPr>
          <w:rFonts w:hint="eastAsia"/>
          <w:lang w:val="en-GB"/>
        </w:rPr>
        <w:t xml:space="preserve"> semi-hydrogenation of acetylene on Pd-based </w:t>
      </w:r>
      <w:r w:rsidR="00997F1C" w:rsidRPr="0082215B">
        <w:rPr>
          <w:rFonts w:hint="eastAsia"/>
          <w:lang w:val="en-GB"/>
        </w:rPr>
        <w:t xml:space="preserve">nanoparticle </w:t>
      </w:r>
      <w:r w:rsidRPr="0082215B">
        <w:rPr>
          <w:rFonts w:hint="eastAsia"/>
          <w:lang w:val="en-GB"/>
        </w:rPr>
        <w:t>catalysts</w:t>
      </w:r>
      <w:r w:rsidRPr="0082215B">
        <w:rPr>
          <w:lang w:val="en-GB"/>
        </w:rPr>
        <w:t>.</w:t>
      </w:r>
    </w:p>
    <w:tbl>
      <w:tblPr>
        <w:tblStyle w:val="TableGrid"/>
        <w:tblW w:w="1006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418"/>
        <w:gridCol w:w="2409"/>
        <w:gridCol w:w="2694"/>
        <w:gridCol w:w="1701"/>
      </w:tblGrid>
      <w:tr w:rsidR="008F12F1" w:rsidRPr="009C3287" w14:paraId="5D6AFABE" w14:textId="77777777" w:rsidTr="008F12F1">
        <w:tc>
          <w:tcPr>
            <w:tcW w:w="1843" w:type="dxa"/>
            <w:tcBorders>
              <w:top w:val="single" w:sz="12" w:space="0" w:color="auto"/>
              <w:bottom w:val="single" w:sz="12" w:space="0" w:color="auto"/>
            </w:tcBorders>
          </w:tcPr>
          <w:p w14:paraId="4A388AD6" w14:textId="4E790EA7" w:rsidR="008F12F1" w:rsidRPr="009C3287" w:rsidRDefault="008F12F1" w:rsidP="00D4788D">
            <w:pPr>
              <w:spacing w:after="60" w:line="360" w:lineRule="auto"/>
              <w:rPr>
                <w:lang w:val="en-GB"/>
              </w:rPr>
            </w:pPr>
            <w:r w:rsidRPr="009C3287">
              <w:rPr>
                <w:rFonts w:hint="eastAsia"/>
                <w:lang w:val="en-GB"/>
              </w:rPr>
              <w:t>Reference</w:t>
            </w:r>
          </w:p>
        </w:tc>
        <w:tc>
          <w:tcPr>
            <w:tcW w:w="1418" w:type="dxa"/>
            <w:tcBorders>
              <w:top w:val="single" w:sz="12" w:space="0" w:color="auto"/>
              <w:bottom w:val="single" w:sz="12" w:space="0" w:color="auto"/>
            </w:tcBorders>
          </w:tcPr>
          <w:p w14:paraId="76332328" w14:textId="16315F46" w:rsidR="008F12F1" w:rsidRPr="009C3287" w:rsidRDefault="008F12F1" w:rsidP="00D4788D">
            <w:pPr>
              <w:spacing w:after="60" w:line="360" w:lineRule="auto"/>
              <w:rPr>
                <w:lang w:val="en-GB"/>
              </w:rPr>
            </w:pPr>
            <w:r w:rsidRPr="009C3287">
              <w:rPr>
                <w:rFonts w:hint="eastAsia"/>
                <w:lang w:val="en-GB"/>
              </w:rPr>
              <w:t>Catalyst</w:t>
            </w:r>
          </w:p>
        </w:tc>
        <w:tc>
          <w:tcPr>
            <w:tcW w:w="2409" w:type="dxa"/>
            <w:tcBorders>
              <w:top w:val="single" w:sz="12" w:space="0" w:color="auto"/>
              <w:bottom w:val="single" w:sz="12" w:space="0" w:color="auto"/>
            </w:tcBorders>
          </w:tcPr>
          <w:p w14:paraId="22D8B98F" w14:textId="790C534D" w:rsidR="008F12F1" w:rsidRPr="009C3287" w:rsidRDefault="008F12F1" w:rsidP="00D4788D">
            <w:pPr>
              <w:spacing w:after="60" w:line="360" w:lineRule="auto"/>
              <w:rPr>
                <w:lang w:val="en-GB"/>
              </w:rPr>
            </w:pPr>
            <w:r w:rsidRPr="009C3287">
              <w:rPr>
                <w:rFonts w:hint="eastAsia"/>
                <w:lang w:val="en-GB"/>
              </w:rPr>
              <w:t xml:space="preserve">Pd loading / </w:t>
            </w:r>
            <w:proofErr w:type="spellStart"/>
            <w:r w:rsidRPr="009C3287">
              <w:rPr>
                <w:rFonts w:hint="eastAsia"/>
                <w:lang w:val="en-GB"/>
              </w:rPr>
              <w:t>wt</w:t>
            </w:r>
            <w:proofErr w:type="spellEnd"/>
            <w:r w:rsidRPr="009C3287">
              <w:rPr>
                <w:rFonts w:hint="eastAsia"/>
                <w:lang w:val="en-GB"/>
              </w:rPr>
              <w:t>%</w:t>
            </w:r>
          </w:p>
        </w:tc>
        <w:tc>
          <w:tcPr>
            <w:tcW w:w="2694" w:type="dxa"/>
            <w:tcBorders>
              <w:top w:val="single" w:sz="12" w:space="0" w:color="auto"/>
              <w:bottom w:val="single" w:sz="12" w:space="0" w:color="auto"/>
            </w:tcBorders>
          </w:tcPr>
          <w:p w14:paraId="6F535885" w14:textId="7B538022" w:rsidR="008F12F1" w:rsidRPr="009C3287" w:rsidRDefault="008F12F1" w:rsidP="00D4788D">
            <w:pPr>
              <w:spacing w:after="60" w:line="360" w:lineRule="auto"/>
              <w:rPr>
                <w:lang w:val="en-GB"/>
              </w:rPr>
            </w:pPr>
            <w:r w:rsidRPr="009C3287">
              <w:rPr>
                <w:rFonts w:hint="eastAsia"/>
                <w:lang w:val="en-GB"/>
              </w:rPr>
              <w:t>Pd particle size / nm</w:t>
            </w:r>
          </w:p>
        </w:tc>
        <w:tc>
          <w:tcPr>
            <w:tcW w:w="1701" w:type="dxa"/>
            <w:tcBorders>
              <w:top w:val="single" w:sz="12" w:space="0" w:color="auto"/>
              <w:bottom w:val="single" w:sz="12" w:space="0" w:color="auto"/>
            </w:tcBorders>
          </w:tcPr>
          <w:p w14:paraId="6B77E1A5" w14:textId="61D03027" w:rsidR="008F12F1" w:rsidRPr="009C3287" w:rsidRDefault="008F12F1" w:rsidP="00D4788D">
            <w:pPr>
              <w:spacing w:after="60" w:line="360" w:lineRule="auto"/>
              <w:rPr>
                <w:lang w:val="en-GB"/>
              </w:rPr>
            </w:pPr>
            <w:r w:rsidRPr="009C3287">
              <w:rPr>
                <w:rFonts w:hint="eastAsia"/>
                <w:lang w:val="en-GB"/>
              </w:rPr>
              <w:t>TOF / s</w:t>
            </w:r>
            <w:r w:rsidRPr="009C3287">
              <w:rPr>
                <w:rFonts w:hint="eastAsia"/>
                <w:vertAlign w:val="superscript"/>
                <w:lang w:val="en-GB"/>
              </w:rPr>
              <w:t>-1</w:t>
            </w:r>
          </w:p>
        </w:tc>
      </w:tr>
      <w:tr w:rsidR="008F12F1" w:rsidRPr="009C3287" w14:paraId="7B614C82" w14:textId="77777777" w:rsidTr="008F12F1">
        <w:tc>
          <w:tcPr>
            <w:tcW w:w="1843" w:type="dxa"/>
            <w:tcBorders>
              <w:top w:val="single" w:sz="12" w:space="0" w:color="auto"/>
            </w:tcBorders>
          </w:tcPr>
          <w:p w14:paraId="6C223F76" w14:textId="2A78BEDA" w:rsidR="008F12F1" w:rsidRPr="009C3287" w:rsidRDefault="008F12F1" w:rsidP="00D4788D">
            <w:pPr>
              <w:spacing w:after="60" w:line="360" w:lineRule="auto"/>
              <w:rPr>
                <w:lang w:val="en-GB"/>
              </w:rPr>
            </w:pPr>
            <w:r w:rsidRPr="009C3287">
              <w:rPr>
                <w:rFonts w:hint="eastAsia"/>
                <w:lang w:val="en-GB"/>
              </w:rPr>
              <w:t>Duca</w:t>
            </w:r>
            <w:r w:rsidRPr="009C3287">
              <w:rPr>
                <w:lang w:val="en-GB"/>
              </w:rPr>
              <w:fldChar w:fldCharType="begin"/>
            </w:r>
            <w:r w:rsidR="00C34A08">
              <w:rPr>
                <w:lang w:val="en-GB"/>
              </w:rPr>
              <w:instrText xml:space="preserve"> ADDIN EN.CITE &lt;EndNote&gt;&lt;Cite&gt;&lt;Author&gt;Duca&lt;/Author&gt;&lt;Year&gt;1998&lt;/Year&gt;&lt;RecNum&gt;17&lt;/RecNum&gt;&lt;DisplayText&gt;&lt;style face="superscript"&gt;17&lt;/style&gt;&lt;/DisplayText&gt;&lt;record&gt;&lt;rec-number&gt;17&lt;/rec-number&gt;&lt;foreign-keys&gt;&lt;key app="EN" db-id="rvzsxwr5bvvzdwexp9s5vf0o5fpx22z9pzpr" timestamp="1736999240"&gt;17&lt;/key&gt;&lt;/foreign-keys&gt;&lt;ref-type name="Journal Article"&gt;17&lt;/ref-type&gt;&lt;contributors&gt;&lt;authors&gt;&lt;author&gt;Duca, D.&lt;/author&gt;&lt;author&gt;Arena, F.&lt;/author&gt;&lt;author&gt;Parmaliana, A.&lt;/author&gt;&lt;author&gt;Deganello, G.&lt;/author&gt;&lt;/authors&gt;&lt;/contributors&gt;&lt;titles&gt;&lt;title&gt;Hydrogenation of acetylene in ethylene rich feedstocks: Comparison between palladium catalysts supported on pumice and alumina&lt;/title&gt;&lt;secondary-title&gt;Applied Catalysis A: General&lt;/secondary-title&gt;&lt;/titles&gt;&lt;periodical&gt;&lt;full-title&gt;Applied Catalysis A: General&lt;/full-title&gt;&lt;/periodical&gt;&lt;pages&gt;207-216&lt;/pages&gt;&lt;volume&gt;172&lt;/volume&gt;&lt;number&gt;2&lt;/number&gt;&lt;keywords&gt;&lt;keyword&gt;Activation/deactivation processes&lt;/keyword&gt;&lt;keyword&gt;Tail-end&lt;/keyword&gt;&lt;keyword&gt;Front-end&lt;/keyword&gt;&lt;keyword&gt;Hydrogenation mechanisms&lt;/keyword&gt;&lt;keyword&gt;Pumice&lt;/keyword&gt;&lt;/keywords&gt;&lt;dates&gt;&lt;year&gt;1998&lt;/year&gt;&lt;pub-dates&gt;&lt;date&gt;1998/09/14/&lt;/date&gt;&lt;/pub-dates&gt;&lt;/dates&gt;&lt;isbn&gt;0926-860X&lt;/isbn&gt;&lt;urls&gt;&lt;related-urls&gt;&lt;url&gt;https://www.sciencedirect.com/science/article/pii/S0926860X98001239&lt;/url&gt;&lt;/related-urls&gt;&lt;/urls&gt;&lt;electronic-resource-num&gt;https://doi.org/10.1016/S0926-860X(98)00123-9&lt;/electronic-resource-num&gt;&lt;/record&gt;&lt;/Cite&gt;&lt;/EndNote&gt;</w:instrText>
            </w:r>
            <w:r w:rsidRPr="009C3287">
              <w:rPr>
                <w:lang w:val="en-GB"/>
              </w:rPr>
              <w:fldChar w:fldCharType="separate"/>
            </w:r>
            <w:r w:rsidR="00C34A08" w:rsidRPr="00C34A08">
              <w:rPr>
                <w:noProof/>
                <w:vertAlign w:val="superscript"/>
                <w:lang w:val="en-GB"/>
              </w:rPr>
              <w:t>17</w:t>
            </w:r>
            <w:r w:rsidRPr="009C3287">
              <w:rPr>
                <w:lang w:val="en-GB"/>
              </w:rPr>
              <w:fldChar w:fldCharType="end"/>
            </w:r>
          </w:p>
        </w:tc>
        <w:tc>
          <w:tcPr>
            <w:tcW w:w="1418" w:type="dxa"/>
            <w:tcBorders>
              <w:top w:val="single" w:sz="12" w:space="0" w:color="auto"/>
            </w:tcBorders>
          </w:tcPr>
          <w:p w14:paraId="78E9760B" w14:textId="3AFCDF87" w:rsidR="008F12F1" w:rsidRPr="009C3287" w:rsidRDefault="008F12F1" w:rsidP="00D4788D">
            <w:pPr>
              <w:spacing w:after="60" w:line="360" w:lineRule="auto"/>
              <w:rPr>
                <w:lang w:val="en-GB"/>
              </w:rPr>
            </w:pPr>
            <w:r w:rsidRPr="009C3287">
              <w:rPr>
                <w:rFonts w:hint="eastAsia"/>
                <w:lang w:val="en-GB"/>
              </w:rPr>
              <w:t>Pd/</w:t>
            </w:r>
            <w:r w:rsidRPr="009C3287">
              <w:rPr>
                <w:lang w:val="en-GB"/>
              </w:rPr>
              <w:t>α</w:t>
            </w:r>
            <w:r w:rsidRPr="009C3287">
              <w:rPr>
                <w:rFonts w:hint="eastAsia"/>
                <w:lang w:val="en-GB"/>
              </w:rPr>
              <w:t>-Al</w:t>
            </w:r>
            <w:r w:rsidRPr="009C3287">
              <w:rPr>
                <w:rFonts w:hint="eastAsia"/>
                <w:vertAlign w:val="subscript"/>
                <w:lang w:val="en-GB"/>
              </w:rPr>
              <w:t>2</w:t>
            </w:r>
            <w:r w:rsidRPr="009C3287">
              <w:rPr>
                <w:rFonts w:hint="eastAsia"/>
                <w:lang w:val="en-GB"/>
              </w:rPr>
              <w:t>O</w:t>
            </w:r>
            <w:r w:rsidRPr="009C3287">
              <w:rPr>
                <w:rFonts w:hint="eastAsia"/>
                <w:vertAlign w:val="subscript"/>
                <w:lang w:val="en-GB"/>
              </w:rPr>
              <w:t>3</w:t>
            </w:r>
          </w:p>
        </w:tc>
        <w:tc>
          <w:tcPr>
            <w:tcW w:w="2409" w:type="dxa"/>
            <w:tcBorders>
              <w:top w:val="single" w:sz="12" w:space="0" w:color="auto"/>
            </w:tcBorders>
          </w:tcPr>
          <w:p w14:paraId="2F627EA8" w14:textId="6AF146B8" w:rsidR="008F12F1" w:rsidRPr="009C3287" w:rsidRDefault="008F12F1" w:rsidP="00D4788D">
            <w:pPr>
              <w:spacing w:after="60" w:line="360" w:lineRule="auto"/>
              <w:rPr>
                <w:lang w:val="en-GB"/>
              </w:rPr>
            </w:pPr>
            <w:r w:rsidRPr="009C3287">
              <w:rPr>
                <w:rFonts w:hint="eastAsia"/>
                <w:lang w:val="en-GB"/>
              </w:rPr>
              <w:t>0.05</w:t>
            </w:r>
          </w:p>
        </w:tc>
        <w:tc>
          <w:tcPr>
            <w:tcW w:w="2694" w:type="dxa"/>
            <w:tcBorders>
              <w:top w:val="single" w:sz="12" w:space="0" w:color="auto"/>
            </w:tcBorders>
          </w:tcPr>
          <w:p w14:paraId="70A1B3D7" w14:textId="4532FDD3" w:rsidR="008F12F1" w:rsidRPr="009C3287" w:rsidRDefault="008F12F1" w:rsidP="00D4788D">
            <w:pPr>
              <w:spacing w:after="60" w:line="360" w:lineRule="auto"/>
              <w:rPr>
                <w:lang w:val="en-GB"/>
              </w:rPr>
            </w:pPr>
            <w:r w:rsidRPr="009C3287">
              <w:rPr>
                <w:rFonts w:hint="eastAsia"/>
                <w:lang w:val="en-GB"/>
              </w:rPr>
              <w:t>4</w:t>
            </w:r>
          </w:p>
        </w:tc>
        <w:tc>
          <w:tcPr>
            <w:tcW w:w="1701" w:type="dxa"/>
            <w:tcBorders>
              <w:top w:val="single" w:sz="12" w:space="0" w:color="auto"/>
            </w:tcBorders>
          </w:tcPr>
          <w:p w14:paraId="067D43E2" w14:textId="32D9A98C" w:rsidR="008F12F1" w:rsidRPr="009C3287" w:rsidRDefault="008F12F1" w:rsidP="00D4788D">
            <w:pPr>
              <w:spacing w:after="60" w:line="360" w:lineRule="auto"/>
              <w:rPr>
                <w:lang w:val="en-GB"/>
              </w:rPr>
            </w:pPr>
            <w:r w:rsidRPr="009C3287">
              <w:rPr>
                <w:rFonts w:hint="eastAsia"/>
                <w:lang w:val="en-GB"/>
              </w:rPr>
              <w:t>0.38</w:t>
            </w:r>
          </w:p>
        </w:tc>
      </w:tr>
      <w:tr w:rsidR="00B94212" w:rsidRPr="009C3287" w14:paraId="376B22A6" w14:textId="77777777" w:rsidTr="008F12F1">
        <w:tc>
          <w:tcPr>
            <w:tcW w:w="1843" w:type="dxa"/>
            <w:vMerge w:val="restart"/>
          </w:tcPr>
          <w:p w14:paraId="5CF28D72" w14:textId="4AA6FC20" w:rsidR="00B94212" w:rsidRPr="009C3287" w:rsidRDefault="00B94212" w:rsidP="00D4788D">
            <w:pPr>
              <w:spacing w:after="60" w:line="360" w:lineRule="auto"/>
            </w:pPr>
            <w:r w:rsidRPr="009C3287">
              <w:t>Borodziński</w:t>
            </w:r>
            <w:r w:rsidRPr="009C3287">
              <w:fldChar w:fldCharType="begin"/>
            </w:r>
            <w:r w:rsidR="00C34A08">
              <w:instrText xml:space="preserve"> ADDIN EN.CITE &lt;EndNote&gt;&lt;Cite&gt;&lt;Author&gt;Borodziński&lt;/Author&gt;&lt;Year&gt;2001&lt;/Year&gt;&lt;RecNum&gt;18&lt;/RecNum&gt;&lt;DisplayText&gt;&lt;style face="superscript"&gt;18&lt;/style&gt;&lt;/DisplayText&gt;&lt;record&gt;&lt;rec-number&gt;18&lt;/rec-number&gt;&lt;foreign-keys&gt;&lt;key app="EN" db-id="rvzsxwr5bvvzdwexp9s5vf0o5fpx22z9pzpr" timestamp="1736999993"&gt;18&lt;/key&gt;&lt;/foreign-keys&gt;&lt;ref-type name="Journal Article"&gt;17&lt;/ref-type&gt;&lt;contributors&gt;&lt;authors&gt;&lt;author&gt;Borodziński, A.&lt;/author&gt;&lt;/authors&gt;&lt;/contributors&gt;&lt;titles&gt;&lt;title&gt;The effect of palladium particle size on the kinetics of hydrogenation of acetylene–ethylene mixtures over Pd/SiO2 catalysts&lt;/title&gt;&lt;secondary-title&gt;Catalysis Letters&lt;/secondary-title&gt;&lt;/titles&gt;&lt;periodical&gt;&lt;full-title&gt;Catalysis Letters&lt;/full-title&gt;&lt;/periodical&gt;&lt;pages&gt;169-175&lt;/pages&gt;&lt;volume&gt;71&lt;/volume&gt;&lt;number&gt;3&lt;/number&gt;&lt;dates&gt;&lt;year&gt;2001&lt;/year&gt;&lt;pub-dates&gt;&lt;date&gt;2001/02/01&lt;/date&gt;&lt;/pub-dates&gt;&lt;/dates&gt;&lt;isbn&gt;1572-879X&lt;/isbn&gt;&lt;urls&gt;&lt;related-urls&gt;&lt;url&gt;https://doi.org/10.1023/A:1009061916463&lt;/url&gt;&lt;/related-urls&gt;&lt;/urls&gt;&lt;electronic-resource-num&gt;10.1023/A:1009061916463&lt;/electronic-resource-num&gt;&lt;/record&gt;&lt;/Cite&gt;&lt;/EndNote&gt;</w:instrText>
            </w:r>
            <w:r w:rsidRPr="009C3287">
              <w:fldChar w:fldCharType="separate"/>
            </w:r>
            <w:r w:rsidR="00C34A08" w:rsidRPr="00C34A08">
              <w:rPr>
                <w:noProof/>
                <w:vertAlign w:val="superscript"/>
              </w:rPr>
              <w:t>18</w:t>
            </w:r>
            <w:r w:rsidRPr="009C3287">
              <w:fldChar w:fldCharType="end"/>
            </w:r>
          </w:p>
        </w:tc>
        <w:tc>
          <w:tcPr>
            <w:tcW w:w="1418" w:type="dxa"/>
          </w:tcPr>
          <w:p w14:paraId="6029349D" w14:textId="7BAAE386" w:rsidR="00B94212" w:rsidRPr="009C3287" w:rsidRDefault="00B94212" w:rsidP="00D4788D">
            <w:pPr>
              <w:spacing w:after="60" w:line="360" w:lineRule="auto"/>
              <w:rPr>
                <w:lang w:val="en-GB"/>
              </w:rPr>
            </w:pPr>
            <w:r w:rsidRPr="009C3287">
              <w:rPr>
                <w:rFonts w:hint="eastAsia"/>
                <w:lang w:val="en-GB"/>
              </w:rPr>
              <w:t>Pd/</w:t>
            </w:r>
            <w:r w:rsidRPr="009C3287">
              <w:rPr>
                <w:lang w:val="en-GB"/>
              </w:rPr>
              <w:t>α</w:t>
            </w:r>
            <w:r w:rsidRPr="009C3287">
              <w:rPr>
                <w:rFonts w:hint="eastAsia"/>
                <w:lang w:val="en-GB"/>
              </w:rPr>
              <w:t>-Al</w:t>
            </w:r>
            <w:r w:rsidRPr="009C3287">
              <w:rPr>
                <w:rFonts w:hint="eastAsia"/>
                <w:vertAlign w:val="subscript"/>
                <w:lang w:val="en-GB"/>
              </w:rPr>
              <w:t>2</w:t>
            </w:r>
            <w:r w:rsidRPr="009C3287">
              <w:rPr>
                <w:rFonts w:hint="eastAsia"/>
                <w:lang w:val="en-GB"/>
              </w:rPr>
              <w:t>O</w:t>
            </w:r>
            <w:r w:rsidRPr="009C3287">
              <w:rPr>
                <w:rFonts w:hint="eastAsia"/>
                <w:vertAlign w:val="subscript"/>
                <w:lang w:val="en-GB"/>
              </w:rPr>
              <w:t>3</w:t>
            </w:r>
          </w:p>
        </w:tc>
        <w:tc>
          <w:tcPr>
            <w:tcW w:w="2409" w:type="dxa"/>
          </w:tcPr>
          <w:p w14:paraId="27D461F3" w14:textId="22049FBF" w:rsidR="00B94212" w:rsidRPr="009C3287" w:rsidRDefault="00B94212" w:rsidP="00D4788D">
            <w:pPr>
              <w:spacing w:after="60" w:line="360" w:lineRule="auto"/>
              <w:rPr>
                <w:lang w:val="en-GB"/>
              </w:rPr>
            </w:pPr>
            <w:r w:rsidRPr="009C3287">
              <w:rPr>
                <w:rFonts w:hint="eastAsia"/>
                <w:lang w:val="en-GB"/>
              </w:rPr>
              <w:t>0.035</w:t>
            </w:r>
          </w:p>
        </w:tc>
        <w:tc>
          <w:tcPr>
            <w:tcW w:w="2694" w:type="dxa"/>
          </w:tcPr>
          <w:p w14:paraId="19BE64DF" w14:textId="26712141" w:rsidR="00B94212" w:rsidRPr="009C3287" w:rsidRDefault="00B94212" w:rsidP="00D4788D">
            <w:pPr>
              <w:spacing w:after="60" w:line="360" w:lineRule="auto"/>
              <w:rPr>
                <w:lang w:val="en-GB"/>
              </w:rPr>
            </w:pPr>
            <w:r w:rsidRPr="009C3287">
              <w:rPr>
                <w:rFonts w:hint="eastAsia"/>
                <w:lang w:val="en-GB"/>
              </w:rPr>
              <w:t>9</w:t>
            </w:r>
          </w:p>
        </w:tc>
        <w:tc>
          <w:tcPr>
            <w:tcW w:w="1701" w:type="dxa"/>
          </w:tcPr>
          <w:p w14:paraId="38307E54" w14:textId="5412F336" w:rsidR="00B94212" w:rsidRPr="009C3287" w:rsidRDefault="00B94212" w:rsidP="00D4788D">
            <w:pPr>
              <w:spacing w:after="60" w:line="360" w:lineRule="auto"/>
              <w:rPr>
                <w:lang w:val="en-GB"/>
              </w:rPr>
            </w:pPr>
            <w:r w:rsidRPr="009C3287">
              <w:rPr>
                <w:rFonts w:hint="eastAsia"/>
                <w:lang w:val="en-GB"/>
              </w:rPr>
              <w:t>0.70</w:t>
            </w:r>
          </w:p>
        </w:tc>
      </w:tr>
      <w:tr w:rsidR="00B94212" w:rsidRPr="009C3287" w14:paraId="4D30F433" w14:textId="77777777" w:rsidTr="008F12F1">
        <w:tc>
          <w:tcPr>
            <w:tcW w:w="1843" w:type="dxa"/>
            <w:vMerge/>
          </w:tcPr>
          <w:p w14:paraId="5EC118C7" w14:textId="016A2EF3" w:rsidR="00B94212" w:rsidRPr="009C3287" w:rsidRDefault="00B94212" w:rsidP="00D4788D">
            <w:pPr>
              <w:spacing w:after="60" w:line="360" w:lineRule="auto"/>
              <w:rPr>
                <w:lang w:val="en-GB"/>
              </w:rPr>
            </w:pPr>
          </w:p>
        </w:tc>
        <w:tc>
          <w:tcPr>
            <w:tcW w:w="1418" w:type="dxa"/>
            <w:vMerge w:val="restart"/>
          </w:tcPr>
          <w:p w14:paraId="30E06662" w14:textId="1303343B" w:rsidR="00B94212" w:rsidRPr="009C3287" w:rsidRDefault="00B94212" w:rsidP="00D4788D">
            <w:pPr>
              <w:spacing w:after="60" w:line="360" w:lineRule="auto"/>
              <w:rPr>
                <w:lang w:val="en-GB"/>
              </w:rPr>
            </w:pPr>
            <w:r w:rsidRPr="009C3287">
              <w:rPr>
                <w:rFonts w:hint="eastAsia"/>
                <w:lang w:val="en-GB"/>
              </w:rPr>
              <w:t>Pd/SiO</w:t>
            </w:r>
            <w:r w:rsidRPr="009C3287">
              <w:rPr>
                <w:rFonts w:hint="eastAsia"/>
                <w:vertAlign w:val="subscript"/>
                <w:lang w:val="en-GB"/>
              </w:rPr>
              <w:t>2</w:t>
            </w:r>
          </w:p>
        </w:tc>
        <w:tc>
          <w:tcPr>
            <w:tcW w:w="2409" w:type="dxa"/>
          </w:tcPr>
          <w:p w14:paraId="2BC47A25" w14:textId="59AF5E1C" w:rsidR="00B94212" w:rsidRPr="009C3287" w:rsidRDefault="00B94212" w:rsidP="00D4788D">
            <w:pPr>
              <w:spacing w:after="60" w:line="360" w:lineRule="auto"/>
              <w:rPr>
                <w:lang w:val="en-GB"/>
              </w:rPr>
            </w:pPr>
            <w:r w:rsidRPr="009C3287">
              <w:rPr>
                <w:rFonts w:hint="eastAsia"/>
                <w:lang w:val="en-GB"/>
              </w:rPr>
              <w:t>2.6</w:t>
            </w:r>
          </w:p>
        </w:tc>
        <w:tc>
          <w:tcPr>
            <w:tcW w:w="2694" w:type="dxa"/>
          </w:tcPr>
          <w:p w14:paraId="2B8EAE4A" w14:textId="2FCB241D" w:rsidR="00B94212" w:rsidRPr="009C3287" w:rsidRDefault="00B94212" w:rsidP="00D4788D">
            <w:pPr>
              <w:spacing w:after="60" w:line="360" w:lineRule="auto"/>
              <w:rPr>
                <w:lang w:val="en-GB"/>
              </w:rPr>
            </w:pPr>
            <w:r w:rsidRPr="009C3287">
              <w:rPr>
                <w:rFonts w:hint="eastAsia"/>
                <w:lang w:val="en-GB"/>
              </w:rPr>
              <w:t>4.2</w:t>
            </w:r>
          </w:p>
        </w:tc>
        <w:tc>
          <w:tcPr>
            <w:tcW w:w="1701" w:type="dxa"/>
          </w:tcPr>
          <w:p w14:paraId="1BC1265A" w14:textId="3F69C729" w:rsidR="00B94212" w:rsidRPr="009C3287" w:rsidRDefault="00B94212" w:rsidP="00D4788D">
            <w:pPr>
              <w:spacing w:after="60" w:line="360" w:lineRule="auto"/>
              <w:rPr>
                <w:lang w:val="en-GB"/>
              </w:rPr>
            </w:pPr>
            <w:r w:rsidRPr="009C3287">
              <w:rPr>
                <w:rFonts w:hint="eastAsia"/>
                <w:lang w:val="en-GB"/>
              </w:rPr>
              <w:t>0.32</w:t>
            </w:r>
          </w:p>
        </w:tc>
      </w:tr>
      <w:tr w:rsidR="00B94212" w:rsidRPr="009C3287" w14:paraId="1B7410B5" w14:textId="77777777" w:rsidTr="008F12F1">
        <w:tc>
          <w:tcPr>
            <w:tcW w:w="1843" w:type="dxa"/>
            <w:vMerge/>
          </w:tcPr>
          <w:p w14:paraId="6A1525E3" w14:textId="5C107B52" w:rsidR="00B94212" w:rsidRPr="009C3287" w:rsidRDefault="00B94212" w:rsidP="00D4788D">
            <w:pPr>
              <w:spacing w:after="60" w:line="360" w:lineRule="auto"/>
              <w:rPr>
                <w:lang w:val="en-GB"/>
              </w:rPr>
            </w:pPr>
          </w:p>
        </w:tc>
        <w:tc>
          <w:tcPr>
            <w:tcW w:w="1418" w:type="dxa"/>
            <w:vMerge/>
          </w:tcPr>
          <w:p w14:paraId="485B5BBE" w14:textId="6AAAF316" w:rsidR="00B94212" w:rsidRPr="009C3287" w:rsidRDefault="00B94212" w:rsidP="00D4788D">
            <w:pPr>
              <w:spacing w:after="60" w:line="360" w:lineRule="auto"/>
              <w:rPr>
                <w:lang w:val="en-GB"/>
              </w:rPr>
            </w:pPr>
          </w:p>
        </w:tc>
        <w:tc>
          <w:tcPr>
            <w:tcW w:w="2409" w:type="dxa"/>
          </w:tcPr>
          <w:p w14:paraId="73DB5F89" w14:textId="443A4D1F" w:rsidR="00B94212" w:rsidRPr="009C3287" w:rsidRDefault="00B94212" w:rsidP="00D4788D">
            <w:pPr>
              <w:spacing w:after="60" w:line="360" w:lineRule="auto"/>
              <w:rPr>
                <w:lang w:val="en-GB"/>
              </w:rPr>
            </w:pPr>
            <w:r w:rsidRPr="009C3287">
              <w:rPr>
                <w:rFonts w:hint="eastAsia"/>
                <w:lang w:val="en-GB"/>
              </w:rPr>
              <w:t>2.64</w:t>
            </w:r>
          </w:p>
        </w:tc>
        <w:tc>
          <w:tcPr>
            <w:tcW w:w="2694" w:type="dxa"/>
          </w:tcPr>
          <w:p w14:paraId="41ED10F7" w14:textId="228A94A1" w:rsidR="00B94212" w:rsidRPr="009C3287" w:rsidRDefault="00B94212" w:rsidP="00D4788D">
            <w:pPr>
              <w:spacing w:after="60" w:line="360" w:lineRule="auto"/>
              <w:rPr>
                <w:lang w:val="en-GB"/>
              </w:rPr>
            </w:pPr>
            <w:r w:rsidRPr="009C3287">
              <w:rPr>
                <w:rFonts w:hint="eastAsia"/>
                <w:lang w:val="en-GB"/>
              </w:rPr>
              <w:t>5.1</w:t>
            </w:r>
          </w:p>
        </w:tc>
        <w:tc>
          <w:tcPr>
            <w:tcW w:w="1701" w:type="dxa"/>
          </w:tcPr>
          <w:p w14:paraId="3EB0B9DC" w14:textId="36F74FF1" w:rsidR="00B94212" w:rsidRPr="009C3287" w:rsidRDefault="00B94212" w:rsidP="00D4788D">
            <w:pPr>
              <w:spacing w:after="60" w:line="360" w:lineRule="auto"/>
              <w:rPr>
                <w:lang w:val="en-GB"/>
              </w:rPr>
            </w:pPr>
            <w:r w:rsidRPr="009C3287">
              <w:rPr>
                <w:rFonts w:hint="eastAsia"/>
                <w:lang w:val="en-GB"/>
              </w:rPr>
              <w:t>0.39</w:t>
            </w:r>
          </w:p>
        </w:tc>
      </w:tr>
      <w:tr w:rsidR="00B94212" w:rsidRPr="009C3287" w14:paraId="7A81B77B" w14:textId="77777777" w:rsidTr="008F12F1">
        <w:tc>
          <w:tcPr>
            <w:tcW w:w="1843" w:type="dxa"/>
            <w:vMerge/>
          </w:tcPr>
          <w:p w14:paraId="4EB1B968" w14:textId="748CA6AD" w:rsidR="00B94212" w:rsidRPr="009C3287" w:rsidRDefault="00B94212" w:rsidP="00D4788D">
            <w:pPr>
              <w:spacing w:after="60" w:line="360" w:lineRule="auto"/>
              <w:rPr>
                <w:lang w:val="en-GB"/>
              </w:rPr>
            </w:pPr>
          </w:p>
        </w:tc>
        <w:tc>
          <w:tcPr>
            <w:tcW w:w="1418" w:type="dxa"/>
            <w:vMerge/>
          </w:tcPr>
          <w:p w14:paraId="1322B9D4" w14:textId="57EE85B7" w:rsidR="00B94212" w:rsidRPr="009C3287" w:rsidRDefault="00B94212" w:rsidP="00D4788D">
            <w:pPr>
              <w:spacing w:after="60" w:line="360" w:lineRule="auto"/>
              <w:rPr>
                <w:lang w:val="en-GB"/>
              </w:rPr>
            </w:pPr>
          </w:p>
        </w:tc>
        <w:tc>
          <w:tcPr>
            <w:tcW w:w="2409" w:type="dxa"/>
          </w:tcPr>
          <w:p w14:paraId="363FB4D6" w14:textId="06C1D0C1" w:rsidR="00B94212" w:rsidRPr="009C3287" w:rsidRDefault="00B94212" w:rsidP="00D4788D">
            <w:pPr>
              <w:spacing w:after="60" w:line="360" w:lineRule="auto"/>
              <w:rPr>
                <w:lang w:val="en-GB"/>
              </w:rPr>
            </w:pPr>
            <w:r w:rsidRPr="009C3287">
              <w:rPr>
                <w:rFonts w:hint="eastAsia"/>
                <w:lang w:val="en-GB"/>
              </w:rPr>
              <w:t>2.72</w:t>
            </w:r>
          </w:p>
        </w:tc>
        <w:tc>
          <w:tcPr>
            <w:tcW w:w="2694" w:type="dxa"/>
          </w:tcPr>
          <w:p w14:paraId="45093FC5" w14:textId="0E5020BD" w:rsidR="00B94212" w:rsidRPr="009C3287" w:rsidRDefault="00B94212" w:rsidP="00D4788D">
            <w:pPr>
              <w:spacing w:after="60" w:line="360" w:lineRule="auto"/>
              <w:rPr>
                <w:lang w:val="en-GB"/>
              </w:rPr>
            </w:pPr>
            <w:r w:rsidRPr="009C3287">
              <w:rPr>
                <w:rFonts w:hint="eastAsia"/>
                <w:lang w:val="en-GB"/>
              </w:rPr>
              <w:t>7.4</w:t>
            </w:r>
          </w:p>
        </w:tc>
        <w:tc>
          <w:tcPr>
            <w:tcW w:w="1701" w:type="dxa"/>
          </w:tcPr>
          <w:p w14:paraId="0EE05418" w14:textId="7C8E99E4" w:rsidR="00B94212" w:rsidRPr="009C3287" w:rsidRDefault="00B94212" w:rsidP="00D4788D">
            <w:pPr>
              <w:spacing w:after="60" w:line="360" w:lineRule="auto"/>
              <w:rPr>
                <w:lang w:val="en-GB"/>
              </w:rPr>
            </w:pPr>
            <w:r w:rsidRPr="009C3287">
              <w:rPr>
                <w:rFonts w:hint="eastAsia"/>
                <w:lang w:val="en-GB"/>
              </w:rPr>
              <w:t>0.36</w:t>
            </w:r>
          </w:p>
        </w:tc>
      </w:tr>
      <w:tr w:rsidR="008F12F1" w:rsidRPr="009C3287" w14:paraId="7CD4DC0B" w14:textId="77777777" w:rsidTr="008F12F1">
        <w:tc>
          <w:tcPr>
            <w:tcW w:w="1843" w:type="dxa"/>
          </w:tcPr>
          <w:p w14:paraId="7384A9DE" w14:textId="7CB1A40D" w:rsidR="008F12F1" w:rsidRPr="009C3287" w:rsidRDefault="00345A02" w:rsidP="00D4788D">
            <w:pPr>
              <w:spacing w:after="60" w:line="360" w:lineRule="auto"/>
              <w:rPr>
                <w:lang w:val="en-GB"/>
              </w:rPr>
            </w:pPr>
            <w:r w:rsidRPr="009C3287">
              <w:t>Benavidez</w:t>
            </w:r>
            <w:r w:rsidRPr="009C3287">
              <w:fldChar w:fldCharType="begin"/>
            </w:r>
            <w:r w:rsidR="00C34A08">
              <w:instrText xml:space="preserve"> ADDIN EN.CITE &lt;EndNote&gt;&lt;Cite&gt;&lt;Author&gt;Benavidez&lt;/Author&gt;&lt;Year&gt;2014&lt;/Year&gt;&lt;RecNum&gt;29&lt;/RecNum&gt;&lt;DisplayText&gt;&lt;style face="superscript"&gt;19&lt;/style&gt;&lt;/DisplayText&gt;&lt;record&gt;&lt;rec-number&gt;29&lt;/rec-number&gt;&lt;foreign-keys&gt;&lt;key app="EN" db-id="rvzsxwr5bvvzdwexp9s5vf0o5fpx22z9pzpr" timestamp="1739251844"&gt;29&lt;/key&gt;&lt;/foreign-keys&gt;&lt;ref-type name="Journal Article"&gt;17&lt;/ref-type&gt;&lt;contributors&gt;&lt;authors&gt;&lt;author&gt;Benavidez, Angelica D.&lt;/author&gt;&lt;author&gt;Burton, Patrick D.&lt;/author&gt;&lt;author&gt;Nogales, Johnny L.&lt;/author&gt;&lt;author&gt;Jenkins, Aaron R.&lt;/author&gt;&lt;author&gt;Ivanov, Sergei A.&lt;/author&gt;&lt;author&gt;Miller, Jeffrey T.&lt;/author&gt;&lt;author&gt;Karim, Ayman M.&lt;/author&gt;&lt;author&gt;Datye, Abhaya K.&lt;/author&gt;&lt;/authors&gt;&lt;/contributors&gt;&lt;titles&gt;&lt;title&gt;Improved selectivity of carbon-supported palladium catalysts for the hydrogenation of acetylene in excess ethylene&lt;/title&gt;&lt;secondary-title&gt;Applied Catalysis A: General&lt;/secondary-title&gt;&lt;/titles&gt;&lt;periodical&gt;&lt;full-title&gt;Applied Catalysis A: General&lt;/full-title&gt;&lt;/periodical&gt;&lt;pages&gt;108-115&lt;/pages&gt;&lt;volume&gt;482&lt;/volume&gt;&lt;keywords&gt;&lt;keyword&gt;Selective hydrogenation of acetylene&lt;/keyword&gt;&lt;keyword&gt;Palladium&lt;/keyword&gt;&lt;keyword&gt;EXAFS&lt;/keyword&gt;&lt;keyword&gt;TEM&lt;/keyword&gt;&lt;keyword&gt;Catalyst preparation&lt;/keyword&gt;&lt;/keywords&gt;&lt;dates&gt;&lt;year&gt;2014&lt;/year&gt;&lt;pub-dates&gt;&lt;date&gt;2014/07/22/&lt;/date&gt;&lt;/pub-dates&gt;&lt;/dates&gt;&lt;isbn&gt;0926-860X&lt;/isbn&gt;&lt;urls&gt;&lt;related-urls&gt;&lt;url&gt;https://www.sciencedirect.com/science/article/pii/S0926860X14003615&lt;/url&gt;&lt;/related-urls&gt;&lt;/urls&gt;&lt;electronic-resource-num&gt;https://doi.org/10.1016/j.apcata.2014.05.027&lt;/electronic-resource-num&gt;&lt;/record&gt;&lt;/Cite&gt;&lt;/EndNote&gt;</w:instrText>
            </w:r>
            <w:r w:rsidRPr="009C3287">
              <w:fldChar w:fldCharType="separate"/>
            </w:r>
            <w:r w:rsidR="00C34A08" w:rsidRPr="00C34A08">
              <w:rPr>
                <w:noProof/>
                <w:vertAlign w:val="superscript"/>
              </w:rPr>
              <w:t>19</w:t>
            </w:r>
            <w:r w:rsidRPr="009C3287">
              <w:fldChar w:fldCharType="end"/>
            </w:r>
          </w:p>
        </w:tc>
        <w:tc>
          <w:tcPr>
            <w:tcW w:w="1418" w:type="dxa"/>
          </w:tcPr>
          <w:p w14:paraId="4375A3A2" w14:textId="332FF164" w:rsidR="008F12F1" w:rsidRPr="009C3287" w:rsidRDefault="00345A02" w:rsidP="00D4788D">
            <w:pPr>
              <w:spacing w:after="60" w:line="360" w:lineRule="auto"/>
              <w:rPr>
                <w:lang w:val="en-GB"/>
              </w:rPr>
            </w:pPr>
            <w:r w:rsidRPr="009C3287">
              <w:rPr>
                <w:rFonts w:hint="eastAsia"/>
                <w:lang w:val="en-GB"/>
              </w:rPr>
              <w:t>Pd/C</w:t>
            </w:r>
          </w:p>
        </w:tc>
        <w:tc>
          <w:tcPr>
            <w:tcW w:w="2409" w:type="dxa"/>
          </w:tcPr>
          <w:p w14:paraId="13134C9B" w14:textId="62C54510" w:rsidR="008F12F1" w:rsidRPr="009C3287" w:rsidRDefault="00345A02" w:rsidP="00D4788D">
            <w:pPr>
              <w:spacing w:after="60" w:line="360" w:lineRule="auto"/>
              <w:rPr>
                <w:lang w:val="en-GB"/>
              </w:rPr>
            </w:pPr>
            <w:r w:rsidRPr="009C3287">
              <w:rPr>
                <w:rFonts w:hint="eastAsia"/>
                <w:lang w:val="en-GB"/>
              </w:rPr>
              <w:t>1</w:t>
            </w:r>
          </w:p>
        </w:tc>
        <w:tc>
          <w:tcPr>
            <w:tcW w:w="2694" w:type="dxa"/>
          </w:tcPr>
          <w:p w14:paraId="666E861C" w14:textId="6487C813" w:rsidR="008F12F1" w:rsidRPr="009C3287" w:rsidRDefault="00345A02" w:rsidP="00D4788D">
            <w:pPr>
              <w:spacing w:after="60" w:line="360" w:lineRule="auto"/>
              <w:rPr>
                <w:lang w:val="en-GB"/>
              </w:rPr>
            </w:pPr>
            <w:r w:rsidRPr="009C3287">
              <w:rPr>
                <w:rFonts w:hint="eastAsia"/>
                <w:lang w:val="en-GB"/>
              </w:rPr>
              <w:t>0.6</w:t>
            </w:r>
          </w:p>
        </w:tc>
        <w:tc>
          <w:tcPr>
            <w:tcW w:w="1701" w:type="dxa"/>
          </w:tcPr>
          <w:p w14:paraId="391BDC07" w14:textId="76EA5F80" w:rsidR="008F12F1" w:rsidRPr="009C3287" w:rsidRDefault="00345A02" w:rsidP="00D4788D">
            <w:pPr>
              <w:spacing w:after="60" w:line="360" w:lineRule="auto"/>
              <w:rPr>
                <w:lang w:val="en-GB"/>
              </w:rPr>
            </w:pPr>
            <w:r w:rsidRPr="009C3287">
              <w:rPr>
                <w:rFonts w:hint="eastAsia"/>
                <w:lang w:val="en-GB"/>
              </w:rPr>
              <w:t>0.47</w:t>
            </w:r>
          </w:p>
        </w:tc>
      </w:tr>
      <w:tr w:rsidR="008F12F1" w:rsidRPr="009C3287" w14:paraId="4B1A0757" w14:textId="77777777" w:rsidTr="008F12F1">
        <w:tc>
          <w:tcPr>
            <w:tcW w:w="1843" w:type="dxa"/>
          </w:tcPr>
          <w:p w14:paraId="6507E6DE" w14:textId="77777777" w:rsidR="008F12F1" w:rsidRPr="009C3287" w:rsidRDefault="008F12F1" w:rsidP="00D4788D">
            <w:pPr>
              <w:spacing w:after="60" w:line="360" w:lineRule="auto"/>
              <w:rPr>
                <w:lang w:val="en-GB"/>
              </w:rPr>
            </w:pPr>
          </w:p>
        </w:tc>
        <w:tc>
          <w:tcPr>
            <w:tcW w:w="1418" w:type="dxa"/>
          </w:tcPr>
          <w:p w14:paraId="7B30B6F9" w14:textId="3762C250" w:rsidR="008F12F1" w:rsidRPr="009C3287" w:rsidRDefault="00345A02" w:rsidP="00D4788D">
            <w:pPr>
              <w:spacing w:after="60" w:line="360" w:lineRule="auto"/>
              <w:rPr>
                <w:lang w:val="en-GB"/>
              </w:rPr>
            </w:pPr>
            <w:r w:rsidRPr="009C3287">
              <w:rPr>
                <w:rFonts w:hint="eastAsia"/>
                <w:lang w:val="en-GB"/>
              </w:rPr>
              <w:t>Pd/</w:t>
            </w:r>
            <w:r w:rsidRPr="009C3287">
              <w:rPr>
                <w:lang w:val="en-GB"/>
              </w:rPr>
              <w:t>α</w:t>
            </w:r>
            <w:r w:rsidRPr="009C3287">
              <w:rPr>
                <w:rFonts w:hint="eastAsia"/>
                <w:lang w:val="en-GB"/>
              </w:rPr>
              <w:t>-Al</w:t>
            </w:r>
            <w:r w:rsidRPr="009C3287">
              <w:rPr>
                <w:rFonts w:hint="eastAsia"/>
                <w:vertAlign w:val="subscript"/>
                <w:lang w:val="en-GB"/>
              </w:rPr>
              <w:t>2</w:t>
            </w:r>
            <w:r w:rsidRPr="009C3287">
              <w:rPr>
                <w:rFonts w:hint="eastAsia"/>
                <w:lang w:val="en-GB"/>
              </w:rPr>
              <w:t>O</w:t>
            </w:r>
            <w:r w:rsidRPr="009C3287">
              <w:rPr>
                <w:rFonts w:hint="eastAsia"/>
                <w:vertAlign w:val="subscript"/>
                <w:lang w:val="en-GB"/>
              </w:rPr>
              <w:t>3</w:t>
            </w:r>
          </w:p>
        </w:tc>
        <w:tc>
          <w:tcPr>
            <w:tcW w:w="2409" w:type="dxa"/>
          </w:tcPr>
          <w:p w14:paraId="16E876FB" w14:textId="185EB9A6" w:rsidR="008F12F1" w:rsidRPr="009C3287" w:rsidRDefault="00345A02" w:rsidP="00D4788D">
            <w:pPr>
              <w:spacing w:after="60" w:line="360" w:lineRule="auto"/>
              <w:rPr>
                <w:lang w:val="en-GB"/>
              </w:rPr>
            </w:pPr>
            <w:r w:rsidRPr="009C3287">
              <w:rPr>
                <w:rFonts w:hint="eastAsia"/>
                <w:lang w:val="en-GB"/>
              </w:rPr>
              <w:t>1</w:t>
            </w:r>
          </w:p>
        </w:tc>
        <w:tc>
          <w:tcPr>
            <w:tcW w:w="2694" w:type="dxa"/>
          </w:tcPr>
          <w:p w14:paraId="6F292CDC" w14:textId="7E16F37F" w:rsidR="008F12F1" w:rsidRPr="009C3287" w:rsidRDefault="00345A02" w:rsidP="00D4788D">
            <w:pPr>
              <w:spacing w:after="60" w:line="360" w:lineRule="auto"/>
              <w:rPr>
                <w:lang w:val="en-GB"/>
              </w:rPr>
            </w:pPr>
            <w:r w:rsidRPr="009C3287">
              <w:rPr>
                <w:rFonts w:hint="eastAsia"/>
                <w:lang w:val="en-GB"/>
              </w:rPr>
              <w:t>0.8</w:t>
            </w:r>
          </w:p>
        </w:tc>
        <w:tc>
          <w:tcPr>
            <w:tcW w:w="1701" w:type="dxa"/>
          </w:tcPr>
          <w:p w14:paraId="19AADE2C" w14:textId="2CAA7B1C" w:rsidR="008F12F1" w:rsidRPr="009C3287" w:rsidRDefault="00345A02" w:rsidP="00D4788D">
            <w:pPr>
              <w:spacing w:after="60" w:line="360" w:lineRule="auto"/>
              <w:rPr>
                <w:lang w:val="en-GB"/>
              </w:rPr>
            </w:pPr>
            <w:r w:rsidRPr="009C3287">
              <w:rPr>
                <w:rFonts w:hint="eastAsia"/>
                <w:lang w:val="en-GB"/>
              </w:rPr>
              <w:t>0.54</w:t>
            </w:r>
          </w:p>
        </w:tc>
      </w:tr>
      <w:tr w:rsidR="00B94212" w:rsidRPr="009C3287" w14:paraId="7A525B8F" w14:textId="77777777" w:rsidTr="00B94212">
        <w:tc>
          <w:tcPr>
            <w:tcW w:w="1843" w:type="dxa"/>
            <w:tcBorders>
              <w:bottom w:val="single" w:sz="12" w:space="0" w:color="auto"/>
            </w:tcBorders>
          </w:tcPr>
          <w:p w14:paraId="5D68E8B0" w14:textId="6DF6885D" w:rsidR="008F12F1" w:rsidRPr="009C3287" w:rsidRDefault="00B94212" w:rsidP="00D4788D">
            <w:pPr>
              <w:spacing w:after="60" w:line="360" w:lineRule="auto"/>
              <w:rPr>
                <w:lang w:val="en-GB"/>
              </w:rPr>
            </w:pPr>
            <w:r w:rsidRPr="009C3287">
              <w:rPr>
                <w:rFonts w:hint="eastAsia"/>
                <w:lang w:val="en-GB"/>
              </w:rPr>
              <w:t>Gulyaeva</w:t>
            </w:r>
            <w:r w:rsidRPr="009C3287">
              <w:rPr>
                <w:lang w:val="en-GB"/>
              </w:rPr>
              <w:fldChar w:fldCharType="begin"/>
            </w:r>
            <w:r w:rsidR="00C34A08">
              <w:rPr>
                <w:lang w:val="en-GB"/>
              </w:rPr>
              <w:instrText xml:space="preserve"> ADDIN EN.CITE &lt;EndNote&gt;&lt;Cite&gt;&lt;Author&gt;Gulyaeva&lt;/Author&gt;&lt;Year&gt;2015&lt;/Year&gt;&lt;RecNum&gt;19&lt;/RecNum&gt;&lt;DisplayText&gt;&lt;style face="superscript"&gt;20&lt;/style&gt;&lt;/DisplayText&gt;&lt;record&gt;&lt;rec-number&gt;19&lt;/rec-number&gt;&lt;foreign-keys&gt;&lt;key app="EN" db-id="rvzsxwr5bvvzdwexp9s5vf0o5fpx22z9pzpr" timestamp="1737001000"&gt;19&lt;/key&gt;&lt;/foreign-keys&gt;&lt;ref-type name="Journal Article"&gt;17&lt;/ref-type&gt;&lt;contributors&gt;&lt;authors&gt;&lt;author&gt;Gulyaeva, Yuliya K.&lt;/author&gt;&lt;author&gt;Kaichev, Vasily V.&lt;/author&gt;&lt;author&gt;Zaikovskii, Vladimir I.&lt;/author&gt;&lt;author&gt;Suknev, Alexey P.&lt;/author&gt;&lt;author&gt;Bal’zhinimaev, Bair S.&lt;/author&gt;&lt;/authors&gt;&lt;/contributors&gt;&lt;titles&gt;&lt;title&gt;Selective hydrogenation of acetylene over Pd/Fiberglass catalysts: Kinetic and isotopic studies&lt;/title&gt;&lt;secondary-title&gt;Applied Catalysis A: General&lt;/secondary-title&gt;&lt;/titles&gt;&lt;periodical&gt;&lt;full-title&gt;Applied Catalysis A: General&lt;/full-title&gt;&lt;/periodical&gt;&lt;pages&gt;197-205&lt;/pages&gt;&lt;volume&gt;506&lt;/volume&gt;&lt;keywords&gt;&lt;keyword&gt;Selective acetylene hydrogenation&lt;/keyword&gt;&lt;keyword&gt;Fiberglass catalyst&lt;/keyword&gt;&lt;keyword&gt;Palladium nanoparticles&lt;/keyword&gt;&lt;keyword&gt;Kinetics&lt;/keyword&gt;&lt;keyword&gt;13-C Labeling&lt;/keyword&gt;&lt;/keywords&gt;&lt;dates&gt;&lt;year&gt;2015&lt;/year&gt;&lt;pub-dates&gt;&lt;date&gt;2015/10/05/&lt;/date&gt;&lt;/pub-dates&gt;&lt;/dates&gt;&lt;isbn&gt;0926-860X&lt;/isbn&gt;&lt;urls&gt;&lt;related-urls&gt;&lt;url&gt;https://www.sciencedirect.com/science/article/pii/S0926860X15301496&lt;/url&gt;&lt;/related-urls&gt;&lt;/urls&gt;&lt;electronic-resource-num&gt;https://doi.org/10.1016/j.apcata.2015.09.016&lt;/electronic-resource-num&gt;&lt;/record&gt;&lt;/Cite&gt;&lt;/EndNote&gt;</w:instrText>
            </w:r>
            <w:r w:rsidRPr="009C3287">
              <w:rPr>
                <w:lang w:val="en-GB"/>
              </w:rPr>
              <w:fldChar w:fldCharType="separate"/>
            </w:r>
            <w:r w:rsidR="00C34A08" w:rsidRPr="00C34A08">
              <w:rPr>
                <w:noProof/>
                <w:vertAlign w:val="superscript"/>
                <w:lang w:val="en-GB"/>
              </w:rPr>
              <w:t>20</w:t>
            </w:r>
            <w:r w:rsidRPr="009C3287">
              <w:rPr>
                <w:lang w:val="en-GB"/>
              </w:rPr>
              <w:fldChar w:fldCharType="end"/>
            </w:r>
          </w:p>
        </w:tc>
        <w:tc>
          <w:tcPr>
            <w:tcW w:w="1418" w:type="dxa"/>
            <w:tcBorders>
              <w:bottom w:val="single" w:sz="12" w:space="0" w:color="auto"/>
            </w:tcBorders>
          </w:tcPr>
          <w:p w14:paraId="1CB37D49" w14:textId="083E4DD3" w:rsidR="008F12F1" w:rsidRPr="009C3287" w:rsidRDefault="00B94212" w:rsidP="00D4788D">
            <w:pPr>
              <w:spacing w:after="60" w:line="360" w:lineRule="auto"/>
              <w:rPr>
                <w:lang w:val="en-GB"/>
              </w:rPr>
            </w:pPr>
            <w:r w:rsidRPr="009C3287">
              <w:rPr>
                <w:rFonts w:hint="eastAsia"/>
                <w:lang w:val="en-GB"/>
              </w:rPr>
              <w:t>Pd/FG</w:t>
            </w:r>
          </w:p>
        </w:tc>
        <w:tc>
          <w:tcPr>
            <w:tcW w:w="2409" w:type="dxa"/>
            <w:tcBorders>
              <w:bottom w:val="single" w:sz="12" w:space="0" w:color="auto"/>
            </w:tcBorders>
          </w:tcPr>
          <w:p w14:paraId="2CDA08BA" w14:textId="426D6D97" w:rsidR="008F12F1" w:rsidRPr="009C3287" w:rsidRDefault="00B94212" w:rsidP="00D4788D">
            <w:pPr>
              <w:spacing w:after="60" w:line="360" w:lineRule="auto"/>
              <w:rPr>
                <w:lang w:val="en-GB"/>
              </w:rPr>
            </w:pPr>
            <w:r w:rsidRPr="009C3287">
              <w:rPr>
                <w:rFonts w:hint="eastAsia"/>
                <w:lang w:val="en-GB"/>
              </w:rPr>
              <w:t>0.14</w:t>
            </w:r>
          </w:p>
        </w:tc>
        <w:tc>
          <w:tcPr>
            <w:tcW w:w="2694" w:type="dxa"/>
            <w:tcBorders>
              <w:bottom w:val="single" w:sz="12" w:space="0" w:color="auto"/>
            </w:tcBorders>
          </w:tcPr>
          <w:p w14:paraId="438D8BAE" w14:textId="7B120023" w:rsidR="008F12F1" w:rsidRPr="009C3287" w:rsidRDefault="00B94212" w:rsidP="00D4788D">
            <w:pPr>
              <w:spacing w:after="60" w:line="360" w:lineRule="auto"/>
              <w:rPr>
                <w:lang w:val="en-GB"/>
              </w:rPr>
            </w:pPr>
            <w:r w:rsidRPr="009C3287">
              <w:rPr>
                <w:rFonts w:hint="eastAsia"/>
                <w:lang w:val="en-GB"/>
              </w:rPr>
              <w:t>5</w:t>
            </w:r>
          </w:p>
        </w:tc>
        <w:tc>
          <w:tcPr>
            <w:tcW w:w="1701" w:type="dxa"/>
            <w:tcBorders>
              <w:bottom w:val="single" w:sz="12" w:space="0" w:color="auto"/>
            </w:tcBorders>
          </w:tcPr>
          <w:p w14:paraId="28347053" w14:textId="68AE1133" w:rsidR="008F12F1" w:rsidRPr="009C3287" w:rsidRDefault="00B94212" w:rsidP="00D4788D">
            <w:pPr>
              <w:spacing w:after="60" w:line="360" w:lineRule="auto"/>
              <w:rPr>
                <w:lang w:val="en-GB"/>
              </w:rPr>
            </w:pPr>
            <w:r w:rsidRPr="009C3287">
              <w:rPr>
                <w:rFonts w:hint="eastAsia"/>
                <w:lang w:val="en-GB"/>
              </w:rPr>
              <w:t>0.55</w:t>
            </w:r>
          </w:p>
        </w:tc>
      </w:tr>
    </w:tbl>
    <w:p w14:paraId="22D29A80" w14:textId="77777777" w:rsidR="008A0273" w:rsidRPr="00B94C1F" w:rsidRDefault="008A0273" w:rsidP="00D4788D">
      <w:pPr>
        <w:spacing w:after="60" w:line="360" w:lineRule="auto"/>
        <w:rPr>
          <w:sz w:val="22"/>
          <w:szCs w:val="22"/>
        </w:rPr>
      </w:pPr>
    </w:p>
    <w:p w14:paraId="72BF8293" w14:textId="77777777" w:rsidR="005D7530" w:rsidRDefault="009246AD" w:rsidP="00D4788D">
      <w:pPr>
        <w:spacing w:after="60" w:line="360" w:lineRule="auto"/>
      </w:pPr>
      <w:r w:rsidRPr="00064852">
        <w:br w:type="page"/>
      </w:r>
    </w:p>
    <w:p w14:paraId="1EE07B71" w14:textId="77777777" w:rsidR="005D7530" w:rsidRDefault="005D7530" w:rsidP="00D4788D">
      <w:pPr>
        <w:spacing w:after="60" w:line="360" w:lineRule="auto"/>
      </w:pPr>
    </w:p>
    <w:p w14:paraId="19CC9089" w14:textId="77777777" w:rsidR="005D7530" w:rsidRDefault="005D7530" w:rsidP="00D4788D">
      <w:pPr>
        <w:spacing w:after="60" w:line="360" w:lineRule="auto"/>
      </w:pPr>
    </w:p>
    <w:p w14:paraId="3AA8D2EE" w14:textId="77777777" w:rsidR="005D7530" w:rsidRDefault="005D7530" w:rsidP="00D4788D">
      <w:pPr>
        <w:spacing w:after="60" w:line="360" w:lineRule="auto"/>
      </w:pPr>
    </w:p>
    <w:p w14:paraId="0DAAFFE0" w14:textId="77777777" w:rsidR="005D7530" w:rsidRDefault="005D7530" w:rsidP="00D4788D">
      <w:pPr>
        <w:spacing w:after="60" w:line="360" w:lineRule="auto"/>
      </w:pPr>
    </w:p>
    <w:p w14:paraId="1279F4CE" w14:textId="77777777" w:rsidR="005D7530" w:rsidRDefault="005D7530" w:rsidP="00D4788D">
      <w:pPr>
        <w:spacing w:after="60" w:line="360" w:lineRule="auto"/>
      </w:pPr>
    </w:p>
    <w:p w14:paraId="06F67E54" w14:textId="77777777" w:rsidR="005D7530" w:rsidRDefault="005D7530" w:rsidP="00D4788D">
      <w:pPr>
        <w:spacing w:after="60" w:line="360" w:lineRule="auto"/>
      </w:pPr>
    </w:p>
    <w:p w14:paraId="267CEF54" w14:textId="77777777" w:rsidR="005D7530" w:rsidRDefault="005D7530" w:rsidP="00D4788D">
      <w:pPr>
        <w:spacing w:after="60" w:line="360" w:lineRule="auto"/>
      </w:pPr>
    </w:p>
    <w:p w14:paraId="4E0DEFCA" w14:textId="07B4FA51" w:rsidR="005D7530" w:rsidRDefault="005D7530" w:rsidP="00D4788D">
      <w:pPr>
        <w:spacing w:after="60" w:line="360" w:lineRule="auto"/>
      </w:pPr>
    </w:p>
    <w:p w14:paraId="3362F71A" w14:textId="3A228DCA" w:rsidR="005D7530" w:rsidRDefault="004F282A" w:rsidP="00D4788D">
      <w:pPr>
        <w:spacing w:after="60" w:line="360" w:lineRule="auto"/>
        <w:rPr>
          <w:b/>
          <w:kern w:val="36"/>
          <w:sz w:val="34"/>
        </w:rPr>
      </w:pPr>
      <w:r>
        <w:rPr>
          <w:b/>
          <w:noProof/>
          <w:kern w:val="36"/>
          <w:sz w:val="34"/>
        </w:rPr>
        <w:drawing>
          <wp:inline distT="0" distB="0" distL="0" distR="0" wp14:anchorId="339AA5C2" wp14:editId="71B03FE0">
            <wp:extent cx="6429849" cy="1743959"/>
            <wp:effectExtent l="0" t="0" r="0" b="8890"/>
            <wp:docPr id="8049055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14690" cy="1766970"/>
                    </a:xfrm>
                    <a:prstGeom prst="rect">
                      <a:avLst/>
                    </a:prstGeom>
                    <a:noFill/>
                  </pic:spPr>
                </pic:pic>
              </a:graphicData>
            </a:graphic>
          </wp:inline>
        </w:drawing>
      </w:r>
    </w:p>
    <w:p w14:paraId="15056C51" w14:textId="6DB04EFD" w:rsidR="005D7530" w:rsidRDefault="005D7530" w:rsidP="00D4788D">
      <w:pPr>
        <w:spacing w:after="60" w:line="360" w:lineRule="auto"/>
        <w:rPr>
          <w:b/>
          <w:kern w:val="36"/>
          <w:sz w:val="34"/>
        </w:rPr>
      </w:pPr>
      <w:r w:rsidRPr="0082215B">
        <w:rPr>
          <w:b/>
          <w:bCs/>
        </w:rPr>
        <w:t>Figure S</w:t>
      </w:r>
      <w:r w:rsidR="00F84D6E">
        <w:rPr>
          <w:rFonts w:eastAsiaTheme="minorEastAsia" w:hint="eastAsia"/>
          <w:b/>
          <w:bCs/>
        </w:rPr>
        <w:t>9</w:t>
      </w:r>
      <w:r>
        <w:rPr>
          <w:rFonts w:hint="eastAsia"/>
          <w:b/>
          <w:bCs/>
        </w:rPr>
        <w:t xml:space="preserve">. </w:t>
      </w:r>
      <w:r w:rsidRPr="005D7530">
        <w:rPr>
          <w:rFonts w:hint="eastAsia"/>
        </w:rPr>
        <w:t xml:space="preserve">Generalized selectivity enhancement </w:t>
      </w:r>
      <w:r w:rsidR="002364B9">
        <w:rPr>
          <w:rFonts w:hint="eastAsia"/>
        </w:rPr>
        <w:t>strategy</w:t>
      </w:r>
      <w:r w:rsidRPr="005D7530">
        <w:rPr>
          <w:rFonts w:hint="eastAsia"/>
        </w:rPr>
        <w:t xml:space="preserve"> in </w:t>
      </w:r>
      <w:r w:rsidR="003B56E1">
        <w:rPr>
          <w:rFonts w:eastAsiaTheme="minorEastAsia" w:hint="eastAsia"/>
        </w:rPr>
        <w:t>multistep</w:t>
      </w:r>
      <w:r w:rsidRPr="005D7530">
        <w:rPr>
          <w:rFonts w:hint="eastAsia"/>
        </w:rPr>
        <w:t xml:space="preserve"> redox reactions.</w:t>
      </w:r>
    </w:p>
    <w:p w14:paraId="1D6E0184" w14:textId="2FFAB036" w:rsidR="00102797" w:rsidRPr="003F79D2" w:rsidRDefault="005D7530" w:rsidP="003F79D2">
      <w:pPr>
        <w:spacing w:after="60" w:line="360" w:lineRule="auto"/>
        <w:rPr>
          <w:rFonts w:eastAsiaTheme="minorEastAsia"/>
          <w:b/>
          <w:kern w:val="36"/>
          <w:sz w:val="34"/>
        </w:rPr>
      </w:pPr>
      <w:r>
        <w:br w:type="page"/>
      </w:r>
    </w:p>
    <w:p w14:paraId="666DB458" w14:textId="4366FE9C" w:rsidR="00911FC2" w:rsidRPr="00911FC2" w:rsidRDefault="00911FC2" w:rsidP="00D4788D">
      <w:pPr>
        <w:spacing w:after="60" w:line="360" w:lineRule="auto"/>
        <w:rPr>
          <w:b/>
          <w:bCs/>
        </w:rPr>
      </w:pPr>
      <w:r w:rsidRPr="00911FC2">
        <w:rPr>
          <w:rFonts w:hint="eastAsia"/>
          <w:b/>
          <w:bCs/>
        </w:rPr>
        <w:lastRenderedPageBreak/>
        <w:t>Reference</w:t>
      </w:r>
    </w:p>
    <w:p w14:paraId="4829B979" w14:textId="5FC12B34" w:rsidR="00C34A08" w:rsidRPr="00C34A08" w:rsidRDefault="00102797" w:rsidP="00D45A04">
      <w:pPr>
        <w:pStyle w:val="EndNoteBibliography"/>
        <w:pBdr>
          <w:bottom w:val="single" w:sz="4" w:space="31" w:color="auto"/>
        </w:pBdr>
        <w:spacing w:after="0"/>
        <w:ind w:left="426" w:hanging="426"/>
        <w:jc w:val="left"/>
      </w:pPr>
      <w:r w:rsidRPr="00BF3B53">
        <w:rPr>
          <w:rFonts w:ascii="Times New Roman" w:hAnsi="Times New Roman" w:cs="Times New Roman"/>
          <w:szCs w:val="24"/>
        </w:rPr>
        <w:fldChar w:fldCharType="begin"/>
      </w:r>
      <w:r w:rsidRPr="00BF3B53">
        <w:rPr>
          <w:rFonts w:ascii="Times New Roman" w:hAnsi="Times New Roman" w:cs="Times New Roman"/>
          <w:szCs w:val="24"/>
        </w:rPr>
        <w:instrText xml:space="preserve"> ADDIN EN.REFLIST </w:instrText>
      </w:r>
      <w:r w:rsidRPr="00BF3B53">
        <w:rPr>
          <w:rFonts w:ascii="Times New Roman" w:hAnsi="Times New Roman" w:cs="Times New Roman"/>
          <w:szCs w:val="24"/>
        </w:rPr>
        <w:fldChar w:fldCharType="separate"/>
      </w:r>
      <w:r w:rsidR="00C34A08" w:rsidRPr="00C34A08">
        <w:t>1</w:t>
      </w:r>
      <w:r w:rsidR="00C34A08" w:rsidRPr="00C34A08">
        <w:tab/>
        <w:t>Zou, S.</w:t>
      </w:r>
      <w:r w:rsidR="00C34A08" w:rsidRPr="00C34A08">
        <w:rPr>
          <w:i/>
        </w:rPr>
        <w:t xml:space="preserve"> et al.</w:t>
      </w:r>
      <w:r w:rsidR="00C34A08" w:rsidRPr="00C34A08">
        <w:t xml:space="preserve"> Grafting nanometer metal/oxide interface towards enhanced low-temperature acetylene semi-hydrogenation. </w:t>
      </w:r>
      <w:r w:rsidR="00C34A08" w:rsidRPr="00C34A08">
        <w:rPr>
          <w:i/>
        </w:rPr>
        <w:t>Nature Communications</w:t>
      </w:r>
      <w:r w:rsidR="00C34A08" w:rsidRPr="00C34A08">
        <w:t xml:space="preserve"> </w:t>
      </w:r>
      <w:r w:rsidR="00C34A08" w:rsidRPr="00C34A08">
        <w:rPr>
          <w:b/>
        </w:rPr>
        <w:t>12</w:t>
      </w:r>
      <w:r w:rsidR="00C34A08" w:rsidRPr="00C34A08">
        <w:t xml:space="preserve">, 5770 (2021). </w:t>
      </w:r>
      <w:hyperlink r:id="rId29" w:history="1">
        <w:r w:rsidR="00C34A08" w:rsidRPr="00C34A08">
          <w:rPr>
            <w:rStyle w:val="Hyperlink"/>
          </w:rPr>
          <w:t>https://doi.org:10.1038/s41467-021-25984-8</w:t>
        </w:r>
      </w:hyperlink>
    </w:p>
    <w:p w14:paraId="42DAE1C4" w14:textId="5182B939" w:rsidR="00C34A08" w:rsidRPr="00C34A08" w:rsidRDefault="00C34A08" w:rsidP="00D45A04">
      <w:pPr>
        <w:pStyle w:val="EndNoteBibliography"/>
        <w:pBdr>
          <w:bottom w:val="single" w:sz="4" w:space="31" w:color="auto"/>
        </w:pBdr>
        <w:spacing w:after="0"/>
        <w:ind w:left="426" w:hanging="426"/>
        <w:jc w:val="left"/>
      </w:pPr>
      <w:r w:rsidRPr="00C34A08">
        <w:t>2</w:t>
      </w:r>
      <w:r w:rsidRPr="00C34A08">
        <w:tab/>
        <w:t>Zhang, L.</w:t>
      </w:r>
      <w:r w:rsidRPr="00C34A08">
        <w:rPr>
          <w:i/>
        </w:rPr>
        <w:t xml:space="preserve"> et al.</w:t>
      </w:r>
      <w:r w:rsidRPr="00C34A08">
        <w:t xml:space="preserve"> Pd@C core–shell nanoparticles on carbon nanotubes as highly stable and selective catalysts for hydrogenation of acetylene to ethylene. </w:t>
      </w:r>
      <w:r w:rsidRPr="00C34A08">
        <w:rPr>
          <w:i/>
        </w:rPr>
        <w:t>Nanoscale</w:t>
      </w:r>
      <w:r w:rsidRPr="00C34A08">
        <w:t xml:space="preserve"> </w:t>
      </w:r>
      <w:r w:rsidRPr="00C34A08">
        <w:rPr>
          <w:b/>
        </w:rPr>
        <w:t>9</w:t>
      </w:r>
      <w:r w:rsidRPr="00C34A08">
        <w:t xml:space="preserve">, 14317-14321 (2017). </w:t>
      </w:r>
      <w:hyperlink r:id="rId30" w:history="1">
        <w:r w:rsidRPr="00C34A08">
          <w:rPr>
            <w:rStyle w:val="Hyperlink"/>
          </w:rPr>
          <w:t>https://doi.org:10.1039/C7NR04992G</w:t>
        </w:r>
      </w:hyperlink>
    </w:p>
    <w:p w14:paraId="35FBC90F" w14:textId="493FBFA2" w:rsidR="00C34A08" w:rsidRPr="00C34A08" w:rsidRDefault="00C34A08" w:rsidP="00D45A04">
      <w:pPr>
        <w:pStyle w:val="EndNoteBibliography"/>
        <w:pBdr>
          <w:bottom w:val="single" w:sz="4" w:space="31" w:color="auto"/>
        </w:pBdr>
        <w:spacing w:after="0"/>
        <w:ind w:left="426" w:hanging="426"/>
        <w:jc w:val="left"/>
      </w:pPr>
      <w:r w:rsidRPr="00C34A08">
        <w:t>3</w:t>
      </w:r>
      <w:r w:rsidRPr="00C34A08">
        <w:tab/>
        <w:t>Yun, S.</w:t>
      </w:r>
      <w:r w:rsidRPr="00C34A08">
        <w:rPr>
          <w:i/>
        </w:rPr>
        <w:t xml:space="preserve"> et al.</w:t>
      </w:r>
      <w:r w:rsidRPr="00C34A08">
        <w:t xml:space="preserve"> Cross-Linked “Poisonous” Polymer: Thermochemically Stable Catalyst Support for Tuning Chemoselectivity. </w:t>
      </w:r>
      <w:r w:rsidRPr="00C34A08">
        <w:rPr>
          <w:i/>
        </w:rPr>
        <w:t>ACS Catalysis</w:t>
      </w:r>
      <w:r w:rsidRPr="00C34A08">
        <w:t xml:space="preserve"> </w:t>
      </w:r>
      <w:r w:rsidRPr="00C34A08">
        <w:rPr>
          <w:b/>
        </w:rPr>
        <w:t>6</w:t>
      </w:r>
      <w:r w:rsidRPr="00C34A08">
        <w:t xml:space="preserve">, 2435-2442 (2016). </w:t>
      </w:r>
      <w:hyperlink r:id="rId31" w:history="1">
        <w:r w:rsidRPr="00C34A08">
          <w:rPr>
            <w:rStyle w:val="Hyperlink"/>
          </w:rPr>
          <w:t>https://doi.org:10.1021/acscatal.5b02613</w:t>
        </w:r>
      </w:hyperlink>
    </w:p>
    <w:p w14:paraId="6F0182A7" w14:textId="65080DC0" w:rsidR="00C34A08" w:rsidRPr="00C34A08" w:rsidRDefault="00C34A08" w:rsidP="00D45A04">
      <w:pPr>
        <w:pStyle w:val="EndNoteBibliography"/>
        <w:pBdr>
          <w:bottom w:val="single" w:sz="4" w:space="31" w:color="auto"/>
        </w:pBdr>
        <w:spacing w:after="0"/>
        <w:ind w:left="426" w:hanging="426"/>
        <w:jc w:val="left"/>
      </w:pPr>
      <w:r w:rsidRPr="00C34A08">
        <w:t>4</w:t>
      </w:r>
      <w:r w:rsidRPr="00C34A08">
        <w:tab/>
        <w:t>He, Y.</w:t>
      </w:r>
      <w:r w:rsidRPr="00C34A08">
        <w:rPr>
          <w:i/>
        </w:rPr>
        <w:t xml:space="preserve"> et al.</w:t>
      </w:r>
      <w:r w:rsidRPr="00C34A08">
        <w:t xml:space="preserve"> Partial hydrogenation of acetylene using highly stable dispersed bimetallic Pd–Ga/MgO–Al2O3 catalyst. </w:t>
      </w:r>
      <w:r w:rsidRPr="00C34A08">
        <w:rPr>
          <w:i/>
        </w:rPr>
        <w:t>Journal of Catalysis</w:t>
      </w:r>
      <w:r w:rsidRPr="00C34A08">
        <w:t xml:space="preserve"> </w:t>
      </w:r>
      <w:r w:rsidRPr="00C34A08">
        <w:rPr>
          <w:b/>
        </w:rPr>
        <w:t>309</w:t>
      </w:r>
      <w:r w:rsidRPr="00C34A08">
        <w:t xml:space="preserve">, 166-173 (2014). </w:t>
      </w:r>
      <w:hyperlink r:id="rId32" w:history="1">
        <w:r w:rsidRPr="00C34A08">
          <w:rPr>
            <w:rStyle w:val="Hyperlink"/>
          </w:rPr>
          <w:t>https://doi.org:https://doi.org/10.1016/j.jcat.2013.09.017</w:t>
        </w:r>
      </w:hyperlink>
    </w:p>
    <w:p w14:paraId="59344C5A" w14:textId="68A91355" w:rsidR="00C34A08" w:rsidRPr="00C34A08" w:rsidRDefault="00C34A08" w:rsidP="00D45A04">
      <w:pPr>
        <w:pStyle w:val="EndNoteBibliography"/>
        <w:pBdr>
          <w:bottom w:val="single" w:sz="4" w:space="31" w:color="auto"/>
        </w:pBdr>
        <w:spacing w:after="0"/>
        <w:ind w:left="426" w:hanging="426"/>
        <w:jc w:val="left"/>
      </w:pPr>
      <w:r w:rsidRPr="00C34A08">
        <w:t>5</w:t>
      </w:r>
      <w:r w:rsidRPr="00C34A08">
        <w:tab/>
        <w:t>Matselko, O.</w:t>
      </w:r>
      <w:r w:rsidRPr="00C34A08">
        <w:rPr>
          <w:i/>
        </w:rPr>
        <w:t xml:space="preserve"> et al.</w:t>
      </w:r>
      <w:r w:rsidRPr="00C34A08">
        <w:t xml:space="preserve"> Revealing Electronic Influences in the Semihydrogenation of Acetylene. </w:t>
      </w:r>
      <w:r w:rsidRPr="00C34A08">
        <w:rPr>
          <w:i/>
        </w:rPr>
        <w:t>The Journal of Physical Chemistry C</w:t>
      </w:r>
      <w:r w:rsidRPr="00C34A08">
        <w:t xml:space="preserve"> </w:t>
      </w:r>
      <w:r w:rsidRPr="00C34A08">
        <w:rPr>
          <w:b/>
        </w:rPr>
        <w:t>122</w:t>
      </w:r>
      <w:r w:rsidRPr="00C34A08">
        <w:t xml:space="preserve">, 21891-21896 (2018). </w:t>
      </w:r>
      <w:hyperlink r:id="rId33" w:history="1">
        <w:r w:rsidRPr="00C34A08">
          <w:rPr>
            <w:rStyle w:val="Hyperlink"/>
          </w:rPr>
          <w:t>https://doi.org:10.1021/acs.jpcc.8b05732</w:t>
        </w:r>
      </w:hyperlink>
    </w:p>
    <w:p w14:paraId="0D91AD5C" w14:textId="164CEF42" w:rsidR="00C34A08" w:rsidRPr="00C34A08" w:rsidRDefault="00C34A08" w:rsidP="00D45A04">
      <w:pPr>
        <w:pStyle w:val="EndNoteBibliography"/>
        <w:pBdr>
          <w:bottom w:val="single" w:sz="4" w:space="31" w:color="auto"/>
        </w:pBdr>
        <w:spacing w:after="0"/>
        <w:ind w:left="426" w:hanging="426"/>
        <w:jc w:val="left"/>
      </w:pPr>
      <w:r w:rsidRPr="00C34A08">
        <w:t>6</w:t>
      </w:r>
      <w:r w:rsidRPr="00C34A08">
        <w:tab/>
        <w:t xml:space="preserve">Meunier, F., Maffre, M., Schuurman, Y., Colussi, S. &amp; Trovarelli, A. Acetylene semi-hydrogenation over Pd-Zn/CeO2: Relevance of CO adsorption and methanation as descriptors of selectivity. </w:t>
      </w:r>
      <w:r w:rsidRPr="00C34A08">
        <w:rPr>
          <w:i/>
        </w:rPr>
        <w:t>Catalysis Communications</w:t>
      </w:r>
      <w:r w:rsidRPr="00C34A08">
        <w:t xml:space="preserve"> </w:t>
      </w:r>
      <w:r w:rsidRPr="00C34A08">
        <w:rPr>
          <w:b/>
        </w:rPr>
        <w:t>105</w:t>
      </w:r>
      <w:r w:rsidRPr="00C34A08">
        <w:t xml:space="preserve">, 52-55 (2018). </w:t>
      </w:r>
      <w:hyperlink r:id="rId34" w:history="1">
        <w:r w:rsidRPr="00C34A08">
          <w:rPr>
            <w:rStyle w:val="Hyperlink"/>
          </w:rPr>
          <w:t>https://doi.org:https://doi.org/10.1016/j.catcom.2017.11.012</w:t>
        </w:r>
      </w:hyperlink>
    </w:p>
    <w:p w14:paraId="36F4E4F0" w14:textId="519EE5A8" w:rsidR="00C34A08" w:rsidRPr="00C34A08" w:rsidRDefault="00C34A08" w:rsidP="00D45A04">
      <w:pPr>
        <w:pStyle w:val="EndNoteBibliography"/>
        <w:pBdr>
          <w:bottom w:val="single" w:sz="4" w:space="31" w:color="auto"/>
        </w:pBdr>
        <w:spacing w:after="0"/>
        <w:ind w:left="426" w:hanging="426"/>
        <w:jc w:val="left"/>
      </w:pPr>
      <w:r w:rsidRPr="00C34A08">
        <w:t>7</w:t>
      </w:r>
      <w:r w:rsidRPr="00C34A08">
        <w:tab/>
        <w:t>Hu, M.</w:t>
      </w:r>
      <w:r w:rsidRPr="00C34A08">
        <w:rPr>
          <w:i/>
        </w:rPr>
        <w:t xml:space="preserve"> et al.</w:t>
      </w:r>
      <w:r w:rsidRPr="00C34A08">
        <w:t xml:space="preserve"> 50 ppm of Pd dispersed on Ni(OH)2 nanosheets catalyzing semi-hydrogenation of acetylene with high activity and selectivity. </w:t>
      </w:r>
      <w:r w:rsidRPr="00C34A08">
        <w:rPr>
          <w:i/>
        </w:rPr>
        <w:t>Nano Research</w:t>
      </w:r>
      <w:r w:rsidRPr="00C34A08">
        <w:t xml:space="preserve"> </w:t>
      </w:r>
      <w:r w:rsidRPr="00C34A08">
        <w:rPr>
          <w:b/>
        </w:rPr>
        <w:t>11</w:t>
      </w:r>
      <w:r w:rsidRPr="00C34A08">
        <w:t xml:space="preserve">, 905-912 (2018). </w:t>
      </w:r>
      <w:hyperlink r:id="rId35" w:history="1">
        <w:r w:rsidRPr="00C34A08">
          <w:rPr>
            <w:rStyle w:val="Hyperlink"/>
          </w:rPr>
          <w:t>https://doi.org:10.1007/s12274-017-1701-5</w:t>
        </w:r>
      </w:hyperlink>
    </w:p>
    <w:p w14:paraId="49AFCC1C" w14:textId="77777777" w:rsidR="00C34A08" w:rsidRPr="00C34A08" w:rsidRDefault="00C34A08" w:rsidP="00D45A04">
      <w:pPr>
        <w:pStyle w:val="EndNoteBibliography"/>
        <w:pBdr>
          <w:bottom w:val="single" w:sz="4" w:space="31" w:color="auto"/>
        </w:pBdr>
        <w:spacing w:after="0"/>
        <w:ind w:left="426" w:hanging="426"/>
        <w:jc w:val="left"/>
      </w:pPr>
      <w:r w:rsidRPr="00C34A08">
        <w:t>8</w:t>
      </w:r>
      <w:r w:rsidRPr="00C34A08">
        <w:tab/>
        <w:t xml:space="preserve">Bazzazzadegan, H., Kazemeini, M. &amp; Rashidi, A. A high performance multi-walled carbon nanotube-supported palladium catalyst in selective hydrogenation of acetylene-ethylene mixtures. </w:t>
      </w:r>
      <w:r w:rsidRPr="00C34A08">
        <w:rPr>
          <w:i/>
        </w:rPr>
        <w:t>Applied Catalysis A: General</w:t>
      </w:r>
      <w:r w:rsidRPr="00C34A08">
        <w:t xml:space="preserve"> </w:t>
      </w:r>
      <w:r w:rsidRPr="00C34A08">
        <w:rPr>
          <w:b/>
        </w:rPr>
        <w:t>399</w:t>
      </w:r>
      <w:r w:rsidRPr="00C34A08">
        <w:t xml:space="preserve">, 184-190 (2011). </w:t>
      </w:r>
    </w:p>
    <w:p w14:paraId="582F8663" w14:textId="781F4A27" w:rsidR="00C34A08" w:rsidRPr="00C34A08" w:rsidRDefault="00C34A08" w:rsidP="00D45A04">
      <w:pPr>
        <w:pStyle w:val="EndNoteBibliography"/>
        <w:pBdr>
          <w:bottom w:val="single" w:sz="4" w:space="31" w:color="auto"/>
        </w:pBdr>
        <w:spacing w:after="0"/>
        <w:ind w:left="426" w:hanging="426"/>
        <w:jc w:val="left"/>
      </w:pPr>
      <w:r w:rsidRPr="00C34A08">
        <w:t>9</w:t>
      </w:r>
      <w:r w:rsidRPr="00C34A08">
        <w:tab/>
        <w:t>Li, R.</w:t>
      </w:r>
      <w:r w:rsidRPr="00C34A08">
        <w:rPr>
          <w:i/>
        </w:rPr>
        <w:t xml:space="preserve"> et al.</w:t>
      </w:r>
      <w:r w:rsidRPr="00C34A08">
        <w:t xml:space="preserve"> Selective hydrogenation of acetylene over Pd-Sn catalyst: Identification of Pd2Sn intermetallic alloy and crystal plane-dependent performance. </w:t>
      </w:r>
      <w:r w:rsidRPr="00C34A08">
        <w:rPr>
          <w:i/>
        </w:rPr>
        <w:t>Applied Catalysis B: Environmental</w:t>
      </w:r>
      <w:r w:rsidRPr="00C34A08">
        <w:t xml:space="preserve"> </w:t>
      </w:r>
      <w:r w:rsidRPr="00C34A08">
        <w:rPr>
          <w:b/>
        </w:rPr>
        <w:t>279</w:t>
      </w:r>
      <w:r w:rsidRPr="00C34A08">
        <w:t xml:space="preserve">, 119348 (2020). </w:t>
      </w:r>
      <w:hyperlink r:id="rId36" w:history="1">
        <w:r w:rsidRPr="00C34A08">
          <w:rPr>
            <w:rStyle w:val="Hyperlink"/>
          </w:rPr>
          <w:t>https://doi.org:https://doi.org/10.1016/j.apcatb.2020.119348</w:t>
        </w:r>
      </w:hyperlink>
    </w:p>
    <w:p w14:paraId="5D38FC18" w14:textId="433C7560" w:rsidR="00C34A08" w:rsidRPr="00C34A08" w:rsidRDefault="00C34A08" w:rsidP="00D45A04">
      <w:pPr>
        <w:pStyle w:val="EndNoteBibliography"/>
        <w:pBdr>
          <w:bottom w:val="single" w:sz="4" w:space="31" w:color="auto"/>
        </w:pBdr>
        <w:spacing w:after="0"/>
        <w:ind w:left="426" w:hanging="426"/>
        <w:jc w:val="left"/>
      </w:pPr>
      <w:r w:rsidRPr="00C34A08">
        <w:t>10</w:t>
      </w:r>
      <w:r w:rsidRPr="00C34A08">
        <w:tab/>
        <w:t xml:space="preserve">Luo, Q., Wang, H., Wang, L. &amp; Xiao, F.-S. Alloyed PdCu Nanoparticles within Siliceous Zeolite Crystals for Catalytic Semihydrogenation. </w:t>
      </w:r>
      <w:r w:rsidRPr="00C34A08">
        <w:rPr>
          <w:i/>
        </w:rPr>
        <w:t>ACS Materials Au</w:t>
      </w:r>
      <w:r w:rsidRPr="00C34A08">
        <w:t xml:space="preserve"> </w:t>
      </w:r>
      <w:r w:rsidRPr="00C34A08">
        <w:rPr>
          <w:b/>
        </w:rPr>
        <w:t>2</w:t>
      </w:r>
      <w:r w:rsidRPr="00C34A08">
        <w:t xml:space="preserve">, 313-320 (2022). </w:t>
      </w:r>
      <w:hyperlink r:id="rId37" w:history="1">
        <w:r w:rsidRPr="00C34A08">
          <w:rPr>
            <w:rStyle w:val="Hyperlink"/>
          </w:rPr>
          <w:t>https://doi.org:10.1021/acsmaterialsau.1c00080</w:t>
        </w:r>
      </w:hyperlink>
    </w:p>
    <w:p w14:paraId="3040F280" w14:textId="4B654516" w:rsidR="00C34A08" w:rsidRPr="00C34A08" w:rsidRDefault="00C34A08" w:rsidP="00D45A04">
      <w:pPr>
        <w:pStyle w:val="EndNoteBibliography"/>
        <w:pBdr>
          <w:bottom w:val="single" w:sz="4" w:space="31" w:color="auto"/>
        </w:pBdr>
        <w:spacing w:after="0"/>
        <w:ind w:left="426" w:hanging="426"/>
        <w:jc w:val="left"/>
      </w:pPr>
      <w:r w:rsidRPr="00C34A08">
        <w:t>11</w:t>
      </w:r>
      <w:r w:rsidRPr="00C34A08">
        <w:tab/>
        <w:t>Liu, F.</w:t>
      </w:r>
      <w:r w:rsidRPr="00C34A08">
        <w:rPr>
          <w:i/>
        </w:rPr>
        <w:t xml:space="preserve"> et al.</w:t>
      </w:r>
      <w:r w:rsidRPr="00C34A08">
        <w:t xml:space="preserve"> Integration of Bimetallic Electronic Synergy with Oxide Site Isolation Improves the Selective Hydrogenation of Acetylene. </w:t>
      </w:r>
      <w:r w:rsidRPr="00C34A08">
        <w:rPr>
          <w:i/>
        </w:rPr>
        <w:t>Angewandte Chemie International Edition</w:t>
      </w:r>
      <w:r w:rsidRPr="00C34A08">
        <w:t xml:space="preserve"> </w:t>
      </w:r>
      <w:r w:rsidRPr="00C34A08">
        <w:rPr>
          <w:b/>
        </w:rPr>
        <w:t>60</w:t>
      </w:r>
      <w:r w:rsidRPr="00C34A08">
        <w:t xml:space="preserve">, 19324-19330 (2021). </w:t>
      </w:r>
      <w:hyperlink r:id="rId38" w:history="1">
        <w:r w:rsidRPr="00C34A08">
          <w:rPr>
            <w:rStyle w:val="Hyperlink"/>
          </w:rPr>
          <w:t>https://doi.org:https://doi.org/10.1002/anie.202105931</w:t>
        </w:r>
      </w:hyperlink>
    </w:p>
    <w:p w14:paraId="4B2FEED8" w14:textId="63C54069" w:rsidR="00C34A08" w:rsidRPr="00C34A08" w:rsidRDefault="00C34A08" w:rsidP="00D45A04">
      <w:pPr>
        <w:pStyle w:val="EndNoteBibliography"/>
        <w:pBdr>
          <w:bottom w:val="single" w:sz="4" w:space="31" w:color="auto"/>
        </w:pBdr>
        <w:spacing w:after="0"/>
        <w:ind w:left="426" w:hanging="426"/>
        <w:jc w:val="left"/>
      </w:pPr>
      <w:r w:rsidRPr="00C34A08">
        <w:t>12</w:t>
      </w:r>
      <w:r w:rsidRPr="00C34A08">
        <w:tab/>
        <w:t>Feng, J.</w:t>
      </w:r>
      <w:r w:rsidRPr="00C34A08">
        <w:rPr>
          <w:i/>
        </w:rPr>
        <w:t xml:space="preserve"> et al.</w:t>
      </w:r>
      <w:r w:rsidRPr="00C34A08">
        <w:t xml:space="preserve"> Preparation and structure-property relationships of supported trimetallic PdAuAg catalysts for the selective hydrogenation of acetylene. </w:t>
      </w:r>
      <w:r w:rsidRPr="00C34A08">
        <w:rPr>
          <w:i/>
        </w:rPr>
        <w:t>Journal of Catalysis</w:t>
      </w:r>
      <w:r w:rsidRPr="00C34A08">
        <w:t xml:space="preserve"> </w:t>
      </w:r>
      <w:r w:rsidRPr="00C34A08">
        <w:rPr>
          <w:b/>
        </w:rPr>
        <w:t>344</w:t>
      </w:r>
      <w:r w:rsidRPr="00C34A08">
        <w:t xml:space="preserve">, 854-864 (2016). </w:t>
      </w:r>
      <w:hyperlink r:id="rId39" w:history="1">
        <w:r w:rsidRPr="00C34A08">
          <w:rPr>
            <w:rStyle w:val="Hyperlink"/>
          </w:rPr>
          <w:t>https://doi.org:https://doi.org/10.1016/j.jcat.2016.08.003</w:t>
        </w:r>
      </w:hyperlink>
    </w:p>
    <w:p w14:paraId="509C5A35" w14:textId="522A7F4B" w:rsidR="00C34A08" w:rsidRPr="00C34A08" w:rsidRDefault="00C34A08" w:rsidP="00D45A04">
      <w:pPr>
        <w:pStyle w:val="EndNoteBibliography"/>
        <w:pBdr>
          <w:bottom w:val="single" w:sz="4" w:space="31" w:color="auto"/>
        </w:pBdr>
        <w:spacing w:after="0"/>
        <w:ind w:left="426" w:hanging="426"/>
        <w:jc w:val="left"/>
      </w:pPr>
      <w:r w:rsidRPr="00C34A08">
        <w:t>13</w:t>
      </w:r>
      <w:r w:rsidRPr="00C34A08">
        <w:tab/>
        <w:t>Shi, R.</w:t>
      </w:r>
      <w:r w:rsidRPr="00C34A08">
        <w:rPr>
          <w:i/>
        </w:rPr>
        <w:t xml:space="preserve"> et al.</w:t>
      </w:r>
      <w:r w:rsidRPr="00C34A08">
        <w:t xml:space="preserve"> Room-temperature electrochemical acetylene reduction to ethylene with high conversion and selectivity. </w:t>
      </w:r>
      <w:r w:rsidRPr="00C34A08">
        <w:rPr>
          <w:i/>
        </w:rPr>
        <w:t>Nature Catalysis</w:t>
      </w:r>
      <w:r w:rsidRPr="00C34A08">
        <w:t xml:space="preserve"> </w:t>
      </w:r>
      <w:r w:rsidRPr="00C34A08">
        <w:rPr>
          <w:b/>
        </w:rPr>
        <w:t>4</w:t>
      </w:r>
      <w:r w:rsidRPr="00C34A08">
        <w:t xml:space="preserve">, 565-574 (2021). </w:t>
      </w:r>
      <w:hyperlink r:id="rId40" w:history="1">
        <w:r w:rsidRPr="00C34A08">
          <w:rPr>
            <w:rStyle w:val="Hyperlink"/>
          </w:rPr>
          <w:t>https://doi.org:10.1038/s41929-021-00640-y</w:t>
        </w:r>
      </w:hyperlink>
    </w:p>
    <w:p w14:paraId="4DD6073A" w14:textId="03BE3F5A" w:rsidR="00C34A08" w:rsidRPr="00C34A08" w:rsidRDefault="00C34A08" w:rsidP="00D45A04">
      <w:pPr>
        <w:pStyle w:val="EndNoteBibliography"/>
        <w:pBdr>
          <w:bottom w:val="single" w:sz="4" w:space="31" w:color="auto"/>
        </w:pBdr>
        <w:spacing w:after="0"/>
        <w:ind w:left="426" w:hanging="426"/>
        <w:jc w:val="left"/>
      </w:pPr>
      <w:r w:rsidRPr="00C34A08">
        <w:t>14</w:t>
      </w:r>
      <w:r w:rsidRPr="00C34A08">
        <w:tab/>
        <w:t xml:space="preserve">Liu, Z., Zhang, L., Ren, Z. &amp; Zhang, J. Advances in Selective Electrocatalytic Hydrogenation of Alkynes to Alkenes. </w:t>
      </w:r>
      <w:r w:rsidRPr="00C34A08">
        <w:rPr>
          <w:i/>
        </w:rPr>
        <w:t>Chemistry – A European Journal</w:t>
      </w:r>
      <w:r w:rsidRPr="00C34A08">
        <w:t xml:space="preserve"> </w:t>
      </w:r>
      <w:r w:rsidRPr="00C34A08">
        <w:rPr>
          <w:b/>
        </w:rPr>
        <w:t>29</w:t>
      </w:r>
      <w:r w:rsidRPr="00C34A08">
        <w:t xml:space="preserve">, e202202979 (2023). </w:t>
      </w:r>
      <w:hyperlink r:id="rId41" w:history="1">
        <w:r w:rsidRPr="00C34A08">
          <w:rPr>
            <w:rStyle w:val="Hyperlink"/>
          </w:rPr>
          <w:t>https://doi.org:https://doi.org/10.1002/chem.202202979</w:t>
        </w:r>
      </w:hyperlink>
    </w:p>
    <w:p w14:paraId="4D24ED5A" w14:textId="1E79DEDD" w:rsidR="00C34A08" w:rsidRPr="00C34A08" w:rsidRDefault="00C34A08" w:rsidP="00D45A04">
      <w:pPr>
        <w:pStyle w:val="EndNoteBibliography"/>
        <w:pBdr>
          <w:bottom w:val="single" w:sz="4" w:space="31" w:color="auto"/>
        </w:pBdr>
        <w:spacing w:after="0"/>
        <w:ind w:left="426" w:hanging="426"/>
        <w:jc w:val="left"/>
      </w:pPr>
      <w:r w:rsidRPr="00C34A08">
        <w:t>15</w:t>
      </w:r>
      <w:r w:rsidRPr="00C34A08">
        <w:tab/>
        <w:t xml:space="preserve">Huang, B., Durante, C., Isse, A. A. &amp; Gennaro, A. Highly selective electrochemical hydrogenation of acetylene to ethylene at Ag and Cu cathodes. </w:t>
      </w:r>
      <w:r w:rsidRPr="00C34A08">
        <w:rPr>
          <w:i/>
        </w:rPr>
        <w:t>Electrochemistry Communications</w:t>
      </w:r>
      <w:r w:rsidRPr="00C34A08">
        <w:t xml:space="preserve"> </w:t>
      </w:r>
      <w:r w:rsidRPr="00C34A08">
        <w:rPr>
          <w:b/>
        </w:rPr>
        <w:t>34</w:t>
      </w:r>
      <w:r w:rsidRPr="00C34A08">
        <w:t xml:space="preserve">, 90-93 (2013). </w:t>
      </w:r>
      <w:hyperlink r:id="rId42" w:history="1">
        <w:r w:rsidRPr="00C34A08">
          <w:rPr>
            <w:rStyle w:val="Hyperlink"/>
          </w:rPr>
          <w:t>https://doi.org:https://doi.org/10.1016/j.elecom.2013.05.036</w:t>
        </w:r>
      </w:hyperlink>
    </w:p>
    <w:p w14:paraId="24158EF0" w14:textId="46CF271D" w:rsidR="00C34A08" w:rsidRPr="00C34A08" w:rsidRDefault="00C34A08" w:rsidP="00D45A04">
      <w:pPr>
        <w:pStyle w:val="EndNoteBibliography"/>
        <w:pBdr>
          <w:bottom w:val="single" w:sz="4" w:space="31" w:color="auto"/>
        </w:pBdr>
        <w:spacing w:after="0"/>
        <w:ind w:left="426" w:hanging="426"/>
        <w:jc w:val="left"/>
      </w:pPr>
      <w:r w:rsidRPr="00C34A08">
        <w:t>16</w:t>
      </w:r>
      <w:r w:rsidRPr="00C34A08">
        <w:tab/>
        <w:t xml:space="preserve">Baldi, A. &amp; Askes, S. H. C. Pulsed Photothermal Heterogeneous Catalysis. </w:t>
      </w:r>
      <w:r w:rsidRPr="00C34A08">
        <w:rPr>
          <w:i/>
        </w:rPr>
        <w:t>ACS Catalysis</w:t>
      </w:r>
      <w:r w:rsidRPr="00C34A08">
        <w:t xml:space="preserve"> </w:t>
      </w:r>
      <w:r w:rsidRPr="00C34A08">
        <w:rPr>
          <w:b/>
        </w:rPr>
        <w:t>13</w:t>
      </w:r>
      <w:r w:rsidRPr="00C34A08">
        <w:t xml:space="preserve">, 3419-3432 (2023). </w:t>
      </w:r>
      <w:hyperlink r:id="rId43" w:history="1">
        <w:r w:rsidRPr="00C34A08">
          <w:rPr>
            <w:rStyle w:val="Hyperlink"/>
          </w:rPr>
          <w:t>https://doi.org:10.1021/acscatal.2c05435</w:t>
        </w:r>
      </w:hyperlink>
    </w:p>
    <w:p w14:paraId="6A3ABBD1" w14:textId="74EAD6EA" w:rsidR="00C34A08" w:rsidRPr="00C34A08" w:rsidRDefault="00C34A08" w:rsidP="00D45A04">
      <w:pPr>
        <w:pStyle w:val="EndNoteBibliography"/>
        <w:pBdr>
          <w:bottom w:val="single" w:sz="4" w:space="31" w:color="auto"/>
        </w:pBdr>
        <w:spacing w:after="0"/>
        <w:ind w:left="426" w:hanging="426"/>
        <w:jc w:val="left"/>
      </w:pPr>
      <w:r w:rsidRPr="00C34A08">
        <w:t>17</w:t>
      </w:r>
      <w:r w:rsidRPr="00C34A08">
        <w:tab/>
        <w:t xml:space="preserve">Duca, D., Arena, F., Parmaliana, A. &amp; Deganello, G. Hydrogenation of acetylene in ethylene rich feedstocks: Comparison between palladium catalysts supported on pumice and alumina. </w:t>
      </w:r>
      <w:r w:rsidRPr="00C34A08">
        <w:rPr>
          <w:i/>
        </w:rPr>
        <w:t xml:space="preserve">Applied </w:t>
      </w:r>
      <w:r w:rsidRPr="00C34A08">
        <w:rPr>
          <w:i/>
        </w:rPr>
        <w:lastRenderedPageBreak/>
        <w:t>Catalysis A: General</w:t>
      </w:r>
      <w:r w:rsidRPr="00C34A08">
        <w:t xml:space="preserve"> </w:t>
      </w:r>
      <w:r w:rsidRPr="00C34A08">
        <w:rPr>
          <w:b/>
        </w:rPr>
        <w:t>172</w:t>
      </w:r>
      <w:r w:rsidRPr="00C34A08">
        <w:t xml:space="preserve">, 207-216 (1998). </w:t>
      </w:r>
      <w:hyperlink r:id="rId44" w:history="1">
        <w:r w:rsidRPr="00C34A08">
          <w:rPr>
            <w:rStyle w:val="Hyperlink"/>
          </w:rPr>
          <w:t>https://doi.org:https://doi.org/10.1016/S0926-860X(98)00123-9</w:t>
        </w:r>
      </w:hyperlink>
    </w:p>
    <w:p w14:paraId="432954FE" w14:textId="74D5AEE7" w:rsidR="00C34A08" w:rsidRPr="00C34A08" w:rsidRDefault="00C34A08" w:rsidP="00D45A04">
      <w:pPr>
        <w:pStyle w:val="EndNoteBibliography"/>
        <w:pBdr>
          <w:bottom w:val="single" w:sz="4" w:space="31" w:color="auto"/>
        </w:pBdr>
        <w:spacing w:after="0"/>
        <w:ind w:left="426" w:hanging="426"/>
        <w:jc w:val="left"/>
      </w:pPr>
      <w:r w:rsidRPr="00C34A08">
        <w:t>18</w:t>
      </w:r>
      <w:r w:rsidRPr="00C34A08">
        <w:tab/>
        <w:t xml:space="preserve">Borodziński, A. The effect of palladium particle size on the kinetics of hydrogenation of acetylene–ethylene mixtures over Pd/SiO2 catalysts. </w:t>
      </w:r>
      <w:r w:rsidRPr="00C34A08">
        <w:rPr>
          <w:i/>
        </w:rPr>
        <w:t>Catalysis Letters</w:t>
      </w:r>
      <w:r w:rsidRPr="00C34A08">
        <w:t xml:space="preserve"> </w:t>
      </w:r>
      <w:r w:rsidRPr="00C34A08">
        <w:rPr>
          <w:b/>
        </w:rPr>
        <w:t>71</w:t>
      </w:r>
      <w:r w:rsidRPr="00C34A08">
        <w:t xml:space="preserve">, 169-175 (2001). </w:t>
      </w:r>
      <w:hyperlink r:id="rId45" w:history="1">
        <w:r w:rsidRPr="00C34A08">
          <w:rPr>
            <w:rStyle w:val="Hyperlink"/>
          </w:rPr>
          <w:t>https://doi.org:10.1023/A:1009061916463</w:t>
        </w:r>
      </w:hyperlink>
    </w:p>
    <w:p w14:paraId="0CBF0EB2" w14:textId="53575BE4" w:rsidR="00C34A08" w:rsidRPr="00C34A08" w:rsidRDefault="00C34A08" w:rsidP="00D45A04">
      <w:pPr>
        <w:pStyle w:val="EndNoteBibliography"/>
        <w:pBdr>
          <w:bottom w:val="single" w:sz="4" w:space="31" w:color="auto"/>
        </w:pBdr>
        <w:spacing w:after="0"/>
        <w:ind w:left="426" w:hanging="426"/>
        <w:jc w:val="left"/>
      </w:pPr>
      <w:r w:rsidRPr="00C34A08">
        <w:t>19</w:t>
      </w:r>
      <w:r w:rsidRPr="00C34A08">
        <w:tab/>
        <w:t>Benavidez, A. D.</w:t>
      </w:r>
      <w:r w:rsidRPr="00C34A08">
        <w:rPr>
          <w:i/>
        </w:rPr>
        <w:t xml:space="preserve"> et al.</w:t>
      </w:r>
      <w:r w:rsidRPr="00C34A08">
        <w:t xml:space="preserve"> Improved selectivity of carbon-supported palladium catalysts for the hydrogenation of acetylene in excess ethylene. </w:t>
      </w:r>
      <w:r w:rsidRPr="00C34A08">
        <w:rPr>
          <w:i/>
        </w:rPr>
        <w:t>Applied Catalysis A: General</w:t>
      </w:r>
      <w:r w:rsidRPr="00C34A08">
        <w:t xml:space="preserve"> </w:t>
      </w:r>
      <w:r w:rsidRPr="00C34A08">
        <w:rPr>
          <w:b/>
        </w:rPr>
        <w:t>482</w:t>
      </w:r>
      <w:r w:rsidRPr="00C34A08">
        <w:t xml:space="preserve">, 108-115 (2014). </w:t>
      </w:r>
      <w:hyperlink r:id="rId46" w:history="1">
        <w:r w:rsidRPr="00C34A08">
          <w:rPr>
            <w:rStyle w:val="Hyperlink"/>
          </w:rPr>
          <w:t>https://doi.org:https://doi.org/10.1016/j.apcata.2014.05.027</w:t>
        </w:r>
      </w:hyperlink>
    </w:p>
    <w:p w14:paraId="6FC4FA56" w14:textId="14D9BE86" w:rsidR="00C34A08" w:rsidRPr="00C34A08" w:rsidRDefault="00C34A08" w:rsidP="00D45A04">
      <w:pPr>
        <w:pStyle w:val="EndNoteBibliography"/>
        <w:pBdr>
          <w:bottom w:val="single" w:sz="4" w:space="31" w:color="auto"/>
        </w:pBdr>
        <w:ind w:left="426" w:hanging="426"/>
        <w:jc w:val="left"/>
      </w:pPr>
      <w:r w:rsidRPr="00C34A08">
        <w:t>20</w:t>
      </w:r>
      <w:r w:rsidRPr="00C34A08">
        <w:tab/>
        <w:t xml:space="preserve">Gulyaeva, Y. K., Kaichev, V. V., Zaikovskii, V. I., Suknev, A. P. &amp; Bal’zhinimaev, B. S. Selective hydrogenation of acetylene over Pd/Fiberglass catalysts: Kinetic and isotopic studies. </w:t>
      </w:r>
      <w:r w:rsidRPr="00C34A08">
        <w:rPr>
          <w:i/>
        </w:rPr>
        <w:t>Applied Catalysis A: General</w:t>
      </w:r>
      <w:r w:rsidRPr="00C34A08">
        <w:t xml:space="preserve"> </w:t>
      </w:r>
      <w:r w:rsidRPr="00C34A08">
        <w:rPr>
          <w:b/>
        </w:rPr>
        <w:t>506</w:t>
      </w:r>
      <w:r w:rsidRPr="00C34A08">
        <w:t xml:space="preserve">, 197-205 (2015). </w:t>
      </w:r>
      <w:hyperlink r:id="rId47" w:history="1">
        <w:r w:rsidRPr="00C34A08">
          <w:rPr>
            <w:rStyle w:val="Hyperlink"/>
          </w:rPr>
          <w:t>https://doi.org:https://doi.org/10.1016/j.apcata.2015.09.016</w:t>
        </w:r>
      </w:hyperlink>
    </w:p>
    <w:p w14:paraId="063BD3A4" w14:textId="55566DF4" w:rsidR="00A66EDD" w:rsidRPr="00064852" w:rsidRDefault="00102797" w:rsidP="00D45A04">
      <w:pPr>
        <w:pBdr>
          <w:bottom w:val="single" w:sz="4" w:space="31" w:color="auto"/>
        </w:pBdr>
        <w:tabs>
          <w:tab w:val="left" w:pos="284"/>
        </w:tabs>
        <w:spacing w:after="60" w:line="360" w:lineRule="auto"/>
        <w:ind w:left="426" w:hanging="426"/>
      </w:pPr>
      <w:r w:rsidRPr="00BF3B53">
        <w:fldChar w:fldCharType="end"/>
      </w:r>
    </w:p>
    <w:sectPr w:rsidR="00A66EDD" w:rsidRPr="00064852" w:rsidSect="00760B42">
      <w:pgSz w:w="12240" w:h="15840"/>
      <w:pgMar w:top="720" w:right="1094" w:bottom="720" w:left="1094"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AC983" w14:textId="77777777" w:rsidR="00776205" w:rsidRDefault="00776205">
      <w:r>
        <w:separator/>
      </w:r>
    </w:p>
    <w:p w14:paraId="6EF15797" w14:textId="77777777" w:rsidR="00776205" w:rsidRDefault="00776205"/>
  </w:endnote>
  <w:endnote w:type="continuationSeparator" w:id="0">
    <w:p w14:paraId="716E2AE7" w14:textId="77777777" w:rsidR="00776205" w:rsidRDefault="00776205">
      <w:r>
        <w:continuationSeparator/>
      </w:r>
    </w:p>
    <w:p w14:paraId="2A70CF1D" w14:textId="77777777" w:rsidR="00776205" w:rsidRDefault="007762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Myriad Pro Light">
    <w:altName w:val="Segoe UI Light"/>
    <w:panose1 w:val="00000000000000000000"/>
    <w:charset w:val="00"/>
    <w:family w:val="swiss"/>
    <w:notTrueType/>
    <w:pitch w:val="variable"/>
    <w:sig w:usb0="A00002AF" w:usb1="5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Times">
    <w:altName w:val="Sylfaen"/>
    <w:panose1 w:val="02020603050405020304"/>
    <w:charset w:val="00"/>
    <w:family w:val="roman"/>
    <w:pitch w:val="variable"/>
    <w:sig w:usb0="E0002EFF" w:usb1="C000785B" w:usb2="00000009" w:usb3="00000000" w:csb0="000001FF" w:csb1="00000000"/>
    <w:embedRegular r:id="rId1" w:fontKey="{E0DA5817-BA3D-4842-B361-7B59BEBD1C39}"/>
    <w:embedBold r:id="rId2" w:fontKey="{581497E5-0F91-4E2D-B118-7CA04F449F07}"/>
    <w:embedItalic r:id="rId3" w:fontKey="{128A516C-64A1-4284-A9EA-05A5D85EE9C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embedItalic r:id="rId4" w:fontKey="{2028B9CF-2333-41D2-857A-EF553710A37F}"/>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EC123" w14:textId="77777777" w:rsidR="004E35E0" w:rsidRDefault="004E35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574255E" w14:textId="77777777" w:rsidR="004E35E0" w:rsidRDefault="004E35E0">
    <w:pPr>
      <w:pStyle w:val="Footer"/>
      <w:ind w:right="360"/>
    </w:pPr>
  </w:p>
  <w:p w14:paraId="63CA7631" w14:textId="77777777" w:rsidR="004E35E0" w:rsidRDefault="004E35E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3A164" w14:textId="77777777" w:rsidR="00B17E2E" w:rsidRPr="00B17E2E" w:rsidRDefault="00B17E2E">
    <w:pPr>
      <w:pStyle w:val="Footer"/>
      <w:jc w:val="center"/>
      <w:rPr>
        <w:caps/>
        <w:noProof/>
      </w:rPr>
    </w:pPr>
    <w:r w:rsidRPr="00B17E2E">
      <w:rPr>
        <w:caps/>
      </w:rPr>
      <w:fldChar w:fldCharType="begin"/>
    </w:r>
    <w:r w:rsidRPr="00B17E2E">
      <w:rPr>
        <w:caps/>
      </w:rPr>
      <w:instrText xml:space="preserve"> PAGE   \* MERGEFORMAT </w:instrText>
    </w:r>
    <w:r w:rsidRPr="00B17E2E">
      <w:rPr>
        <w:caps/>
      </w:rPr>
      <w:fldChar w:fldCharType="separate"/>
    </w:r>
    <w:r w:rsidRPr="00B17E2E">
      <w:rPr>
        <w:caps/>
        <w:noProof/>
      </w:rPr>
      <w:t>2</w:t>
    </w:r>
    <w:r w:rsidRPr="00B17E2E">
      <w:rPr>
        <w:caps/>
        <w:noProof/>
      </w:rPr>
      <w:fldChar w:fldCharType="end"/>
    </w:r>
  </w:p>
  <w:p w14:paraId="2F815DAD" w14:textId="77777777" w:rsidR="004E35E0" w:rsidRDefault="004E35E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26BBD" w14:textId="77777777" w:rsidR="00CD1A1F" w:rsidRDefault="00CD1A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2C983F" w14:textId="77777777" w:rsidR="00776205" w:rsidRDefault="00776205">
      <w:r>
        <w:separator/>
      </w:r>
    </w:p>
    <w:p w14:paraId="73D970E4" w14:textId="77777777" w:rsidR="00776205" w:rsidRDefault="00776205"/>
  </w:footnote>
  <w:footnote w:type="continuationSeparator" w:id="0">
    <w:p w14:paraId="066F10F0" w14:textId="77777777" w:rsidR="00776205" w:rsidRDefault="00776205">
      <w:r>
        <w:continuationSeparator/>
      </w:r>
    </w:p>
    <w:p w14:paraId="6DE9890C" w14:textId="77777777" w:rsidR="00776205" w:rsidRDefault="007762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11551" w14:textId="77777777" w:rsidR="00CD1A1F" w:rsidRDefault="00CD1A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6B87A" w14:textId="77777777" w:rsidR="00CD1A1F" w:rsidRDefault="00CD1A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B3439" w14:textId="77777777" w:rsidR="00CD1A1F" w:rsidRDefault="00CD1A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34062"/>
    <w:multiLevelType w:val="hybridMultilevel"/>
    <w:tmpl w:val="31A86E0A"/>
    <w:lvl w:ilvl="0" w:tplc="FB80EC56">
      <w:start w:val="1"/>
      <w:numFmt w:val="decimal"/>
      <w:lvlText w:val="%1."/>
      <w:lvlJc w:val="left"/>
      <w:pPr>
        <w:ind w:left="600" w:hanging="360"/>
      </w:pPr>
      <w:rPr>
        <w:rFonts w:hint="default"/>
      </w:rPr>
    </w:lvl>
    <w:lvl w:ilvl="1" w:tplc="04090019" w:tentative="1">
      <w:start w:val="1"/>
      <w:numFmt w:val="lowerLetter"/>
      <w:lvlText w:val="%2)"/>
      <w:lvlJc w:val="left"/>
      <w:pPr>
        <w:ind w:left="1120" w:hanging="440"/>
      </w:pPr>
    </w:lvl>
    <w:lvl w:ilvl="2" w:tplc="0409001B" w:tentative="1">
      <w:start w:val="1"/>
      <w:numFmt w:val="lowerRoman"/>
      <w:lvlText w:val="%3."/>
      <w:lvlJc w:val="right"/>
      <w:pPr>
        <w:ind w:left="1560" w:hanging="440"/>
      </w:pPr>
    </w:lvl>
    <w:lvl w:ilvl="3" w:tplc="0409000F" w:tentative="1">
      <w:start w:val="1"/>
      <w:numFmt w:val="decimal"/>
      <w:lvlText w:val="%4."/>
      <w:lvlJc w:val="left"/>
      <w:pPr>
        <w:ind w:left="2000" w:hanging="440"/>
      </w:pPr>
    </w:lvl>
    <w:lvl w:ilvl="4" w:tplc="04090019" w:tentative="1">
      <w:start w:val="1"/>
      <w:numFmt w:val="lowerLetter"/>
      <w:lvlText w:val="%5)"/>
      <w:lvlJc w:val="left"/>
      <w:pPr>
        <w:ind w:left="2440" w:hanging="440"/>
      </w:pPr>
    </w:lvl>
    <w:lvl w:ilvl="5" w:tplc="0409001B" w:tentative="1">
      <w:start w:val="1"/>
      <w:numFmt w:val="lowerRoman"/>
      <w:lvlText w:val="%6."/>
      <w:lvlJc w:val="right"/>
      <w:pPr>
        <w:ind w:left="2880" w:hanging="440"/>
      </w:pPr>
    </w:lvl>
    <w:lvl w:ilvl="6" w:tplc="0409000F" w:tentative="1">
      <w:start w:val="1"/>
      <w:numFmt w:val="decimal"/>
      <w:lvlText w:val="%7."/>
      <w:lvlJc w:val="left"/>
      <w:pPr>
        <w:ind w:left="3320" w:hanging="440"/>
      </w:pPr>
    </w:lvl>
    <w:lvl w:ilvl="7" w:tplc="04090019" w:tentative="1">
      <w:start w:val="1"/>
      <w:numFmt w:val="lowerLetter"/>
      <w:lvlText w:val="%8)"/>
      <w:lvlJc w:val="left"/>
      <w:pPr>
        <w:ind w:left="3760" w:hanging="440"/>
      </w:pPr>
    </w:lvl>
    <w:lvl w:ilvl="8" w:tplc="0409001B" w:tentative="1">
      <w:start w:val="1"/>
      <w:numFmt w:val="lowerRoman"/>
      <w:lvlText w:val="%9."/>
      <w:lvlJc w:val="right"/>
      <w:pPr>
        <w:ind w:left="4200" w:hanging="440"/>
      </w:pPr>
    </w:lvl>
  </w:abstractNum>
  <w:abstractNum w:abstractNumId="1"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2"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5"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6"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16cid:durableId="1092773008">
    <w:abstractNumId w:val="5"/>
  </w:num>
  <w:num w:numId="2" w16cid:durableId="68499505">
    <w:abstractNumId w:val="3"/>
  </w:num>
  <w:num w:numId="3" w16cid:durableId="2037852742">
    <w:abstractNumId w:val="6"/>
  </w:num>
  <w:num w:numId="4" w16cid:durableId="641690704">
    <w:abstractNumId w:val="4"/>
  </w:num>
  <w:num w:numId="5" w16cid:durableId="1530290563">
    <w:abstractNumId w:val="2"/>
  </w:num>
  <w:num w:numId="6" w16cid:durableId="790587095">
    <w:abstractNumId w:val="1"/>
  </w:num>
  <w:num w:numId="7" w16cid:durableId="1800974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saveSubsetFonts/>
  <w:bordersDoNotSurroundHeader/>
  <w:bordersDoNotSurroundFooter/>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zh-CN" w:vendorID="64" w:dllVersion="0" w:nlCheck="1" w:checkStyle="1"/>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vzsxwr5bvvzdwexp9s5vf0o5fpx22z9pzpr&quot;&gt;Reference&lt;record-ids&gt;&lt;item&gt;17&lt;/item&gt;&lt;item&gt;18&lt;/item&gt;&lt;item&gt;19&lt;/item&gt;&lt;item&gt;29&lt;/item&gt;&lt;item&gt;32&lt;/item&gt;&lt;item&gt;38&lt;/item&gt;&lt;/record-ids&gt;&lt;/item&gt;&lt;/Libraries&gt;"/>
  </w:docVars>
  <w:rsids>
    <w:rsidRoot w:val="003C3D09"/>
    <w:rsid w:val="00005605"/>
    <w:rsid w:val="00010027"/>
    <w:rsid w:val="00015CE4"/>
    <w:rsid w:val="000201D0"/>
    <w:rsid w:val="00024233"/>
    <w:rsid w:val="00026090"/>
    <w:rsid w:val="0003046A"/>
    <w:rsid w:val="00043E8E"/>
    <w:rsid w:val="000547CE"/>
    <w:rsid w:val="00062404"/>
    <w:rsid w:val="00064852"/>
    <w:rsid w:val="000760BB"/>
    <w:rsid w:val="0008269A"/>
    <w:rsid w:val="000830E0"/>
    <w:rsid w:val="0009303C"/>
    <w:rsid w:val="00093528"/>
    <w:rsid w:val="00095230"/>
    <w:rsid w:val="000A216C"/>
    <w:rsid w:val="000A65BB"/>
    <w:rsid w:val="000A6E72"/>
    <w:rsid w:val="000A6FAA"/>
    <w:rsid w:val="000B1E7A"/>
    <w:rsid w:val="000C05C3"/>
    <w:rsid w:val="000C52C2"/>
    <w:rsid w:val="000C5766"/>
    <w:rsid w:val="000D0546"/>
    <w:rsid w:val="000D2D84"/>
    <w:rsid w:val="000E12B3"/>
    <w:rsid w:val="000E75E3"/>
    <w:rsid w:val="000F1F2B"/>
    <w:rsid w:val="000F50DD"/>
    <w:rsid w:val="001009A0"/>
    <w:rsid w:val="00101D1F"/>
    <w:rsid w:val="001021CA"/>
    <w:rsid w:val="00102797"/>
    <w:rsid w:val="0010781D"/>
    <w:rsid w:val="00110801"/>
    <w:rsid w:val="00111864"/>
    <w:rsid w:val="0011597D"/>
    <w:rsid w:val="0012264B"/>
    <w:rsid w:val="001379DD"/>
    <w:rsid w:val="00141659"/>
    <w:rsid w:val="00142465"/>
    <w:rsid w:val="00142836"/>
    <w:rsid w:val="00142BAF"/>
    <w:rsid w:val="0014451A"/>
    <w:rsid w:val="00145A08"/>
    <w:rsid w:val="0015109A"/>
    <w:rsid w:val="00151729"/>
    <w:rsid w:val="00157E12"/>
    <w:rsid w:val="00164739"/>
    <w:rsid w:val="00170AEF"/>
    <w:rsid w:val="00176330"/>
    <w:rsid w:val="00184FED"/>
    <w:rsid w:val="001865BE"/>
    <w:rsid w:val="0019759D"/>
    <w:rsid w:val="001977A2"/>
    <w:rsid w:val="001A0954"/>
    <w:rsid w:val="001A0E4F"/>
    <w:rsid w:val="001A134F"/>
    <w:rsid w:val="001A4CE8"/>
    <w:rsid w:val="001B1761"/>
    <w:rsid w:val="001B58AC"/>
    <w:rsid w:val="001C2C49"/>
    <w:rsid w:val="001C6159"/>
    <w:rsid w:val="001C7EE5"/>
    <w:rsid w:val="001D3170"/>
    <w:rsid w:val="001E451C"/>
    <w:rsid w:val="001E6C0E"/>
    <w:rsid w:val="002015C2"/>
    <w:rsid w:val="002031A2"/>
    <w:rsid w:val="002114EF"/>
    <w:rsid w:val="00213CB3"/>
    <w:rsid w:val="00215C44"/>
    <w:rsid w:val="00217889"/>
    <w:rsid w:val="0022317B"/>
    <w:rsid w:val="0022674E"/>
    <w:rsid w:val="00231AA8"/>
    <w:rsid w:val="00233D8C"/>
    <w:rsid w:val="002364B9"/>
    <w:rsid w:val="0024409A"/>
    <w:rsid w:val="0026069A"/>
    <w:rsid w:val="00260E40"/>
    <w:rsid w:val="0026494C"/>
    <w:rsid w:val="00265389"/>
    <w:rsid w:val="00265A0E"/>
    <w:rsid w:val="002729FB"/>
    <w:rsid w:val="002868FC"/>
    <w:rsid w:val="002874D5"/>
    <w:rsid w:val="00287DED"/>
    <w:rsid w:val="00294E41"/>
    <w:rsid w:val="002A2294"/>
    <w:rsid w:val="002A54D2"/>
    <w:rsid w:val="002A7098"/>
    <w:rsid w:val="002A7D96"/>
    <w:rsid w:val="002B4302"/>
    <w:rsid w:val="002C1D42"/>
    <w:rsid w:val="002C3431"/>
    <w:rsid w:val="002C3F5F"/>
    <w:rsid w:val="002D0B8E"/>
    <w:rsid w:val="002D6151"/>
    <w:rsid w:val="002E4490"/>
    <w:rsid w:val="002F23E1"/>
    <w:rsid w:val="00300493"/>
    <w:rsid w:val="00302933"/>
    <w:rsid w:val="00310911"/>
    <w:rsid w:val="00311BFD"/>
    <w:rsid w:val="00322DA9"/>
    <w:rsid w:val="00340977"/>
    <w:rsid w:val="0034217C"/>
    <w:rsid w:val="00345A02"/>
    <w:rsid w:val="003472F5"/>
    <w:rsid w:val="0035002E"/>
    <w:rsid w:val="003547B0"/>
    <w:rsid w:val="0035655A"/>
    <w:rsid w:val="00357396"/>
    <w:rsid w:val="003573D5"/>
    <w:rsid w:val="00357A5A"/>
    <w:rsid w:val="003679A1"/>
    <w:rsid w:val="0037432B"/>
    <w:rsid w:val="00376891"/>
    <w:rsid w:val="0038131E"/>
    <w:rsid w:val="00393D70"/>
    <w:rsid w:val="003A0F5F"/>
    <w:rsid w:val="003B00A2"/>
    <w:rsid w:val="003B408B"/>
    <w:rsid w:val="003B4AF3"/>
    <w:rsid w:val="003B56E1"/>
    <w:rsid w:val="003B71D2"/>
    <w:rsid w:val="003C29C3"/>
    <w:rsid w:val="003C2BE3"/>
    <w:rsid w:val="003C3D09"/>
    <w:rsid w:val="003D7474"/>
    <w:rsid w:val="003E2438"/>
    <w:rsid w:val="003E5207"/>
    <w:rsid w:val="003E579B"/>
    <w:rsid w:val="003F12B9"/>
    <w:rsid w:val="003F4075"/>
    <w:rsid w:val="003F79D2"/>
    <w:rsid w:val="0040071C"/>
    <w:rsid w:val="00410178"/>
    <w:rsid w:val="0041079D"/>
    <w:rsid w:val="004139DE"/>
    <w:rsid w:val="0041668A"/>
    <w:rsid w:val="00422950"/>
    <w:rsid w:val="0042406F"/>
    <w:rsid w:val="00424A3B"/>
    <w:rsid w:val="00427112"/>
    <w:rsid w:val="004307E1"/>
    <w:rsid w:val="00433704"/>
    <w:rsid w:val="00440104"/>
    <w:rsid w:val="00454265"/>
    <w:rsid w:val="00454329"/>
    <w:rsid w:val="004564CF"/>
    <w:rsid w:val="00460DE8"/>
    <w:rsid w:val="00467A57"/>
    <w:rsid w:val="0047661C"/>
    <w:rsid w:val="00476FCA"/>
    <w:rsid w:val="0049449E"/>
    <w:rsid w:val="0049659E"/>
    <w:rsid w:val="00496B72"/>
    <w:rsid w:val="004A0467"/>
    <w:rsid w:val="004A0C8E"/>
    <w:rsid w:val="004A32D0"/>
    <w:rsid w:val="004A4E68"/>
    <w:rsid w:val="004A742B"/>
    <w:rsid w:val="004B7C3F"/>
    <w:rsid w:val="004D0D35"/>
    <w:rsid w:val="004D3DDD"/>
    <w:rsid w:val="004D5E7C"/>
    <w:rsid w:val="004E35E0"/>
    <w:rsid w:val="004E4FEA"/>
    <w:rsid w:val="004E56BD"/>
    <w:rsid w:val="004E74A3"/>
    <w:rsid w:val="004F282A"/>
    <w:rsid w:val="004F3415"/>
    <w:rsid w:val="004F495D"/>
    <w:rsid w:val="00507054"/>
    <w:rsid w:val="00507E63"/>
    <w:rsid w:val="0051150A"/>
    <w:rsid w:val="0051334E"/>
    <w:rsid w:val="00516AF4"/>
    <w:rsid w:val="00521D88"/>
    <w:rsid w:val="005327A4"/>
    <w:rsid w:val="005329C7"/>
    <w:rsid w:val="0054611F"/>
    <w:rsid w:val="00551545"/>
    <w:rsid w:val="00551789"/>
    <w:rsid w:val="00552A07"/>
    <w:rsid w:val="00554609"/>
    <w:rsid w:val="00556F4D"/>
    <w:rsid w:val="005716C8"/>
    <w:rsid w:val="005754B8"/>
    <w:rsid w:val="00575965"/>
    <w:rsid w:val="005803C3"/>
    <w:rsid w:val="00585925"/>
    <w:rsid w:val="00591A57"/>
    <w:rsid w:val="00594009"/>
    <w:rsid w:val="0059535F"/>
    <w:rsid w:val="005A1F65"/>
    <w:rsid w:val="005A73F7"/>
    <w:rsid w:val="005B2156"/>
    <w:rsid w:val="005B2AD2"/>
    <w:rsid w:val="005B3F61"/>
    <w:rsid w:val="005B57D6"/>
    <w:rsid w:val="005B6B56"/>
    <w:rsid w:val="005D0C10"/>
    <w:rsid w:val="005D1DE2"/>
    <w:rsid w:val="005D2065"/>
    <w:rsid w:val="005D28A6"/>
    <w:rsid w:val="005D2933"/>
    <w:rsid w:val="005D337B"/>
    <w:rsid w:val="005D3781"/>
    <w:rsid w:val="005D707E"/>
    <w:rsid w:val="005D7530"/>
    <w:rsid w:val="005E3071"/>
    <w:rsid w:val="005F0DBD"/>
    <w:rsid w:val="005F5683"/>
    <w:rsid w:val="005F5B8F"/>
    <w:rsid w:val="005F5C5C"/>
    <w:rsid w:val="005F639D"/>
    <w:rsid w:val="005F6FA2"/>
    <w:rsid w:val="00604E00"/>
    <w:rsid w:val="00604F23"/>
    <w:rsid w:val="00607247"/>
    <w:rsid w:val="00614F2E"/>
    <w:rsid w:val="00616D68"/>
    <w:rsid w:val="006207AD"/>
    <w:rsid w:val="00620947"/>
    <w:rsid w:val="006262C1"/>
    <w:rsid w:val="0063130C"/>
    <w:rsid w:val="00631B3F"/>
    <w:rsid w:val="00631E32"/>
    <w:rsid w:val="00641505"/>
    <w:rsid w:val="00641A49"/>
    <w:rsid w:val="00641EB0"/>
    <w:rsid w:val="0064353C"/>
    <w:rsid w:val="00644656"/>
    <w:rsid w:val="006508F1"/>
    <w:rsid w:val="006532A9"/>
    <w:rsid w:val="00656B62"/>
    <w:rsid w:val="00661EDB"/>
    <w:rsid w:val="00667647"/>
    <w:rsid w:val="00671C29"/>
    <w:rsid w:val="0067730C"/>
    <w:rsid w:val="00680482"/>
    <w:rsid w:val="006927C1"/>
    <w:rsid w:val="00693774"/>
    <w:rsid w:val="006A35E4"/>
    <w:rsid w:val="006A6626"/>
    <w:rsid w:val="006A7818"/>
    <w:rsid w:val="006B24A3"/>
    <w:rsid w:val="006B2581"/>
    <w:rsid w:val="006C026E"/>
    <w:rsid w:val="006C3EAC"/>
    <w:rsid w:val="006C5E19"/>
    <w:rsid w:val="006C6813"/>
    <w:rsid w:val="006C7A11"/>
    <w:rsid w:val="006E6BC5"/>
    <w:rsid w:val="006F268D"/>
    <w:rsid w:val="007009DA"/>
    <w:rsid w:val="00707577"/>
    <w:rsid w:val="0071182A"/>
    <w:rsid w:val="007130C0"/>
    <w:rsid w:val="00713F6A"/>
    <w:rsid w:val="007179F0"/>
    <w:rsid w:val="00723554"/>
    <w:rsid w:val="00723D24"/>
    <w:rsid w:val="007248C9"/>
    <w:rsid w:val="00725E67"/>
    <w:rsid w:val="00726236"/>
    <w:rsid w:val="0072768B"/>
    <w:rsid w:val="007331FF"/>
    <w:rsid w:val="00740D74"/>
    <w:rsid w:val="00743782"/>
    <w:rsid w:val="00745A1A"/>
    <w:rsid w:val="00757A01"/>
    <w:rsid w:val="0076058C"/>
    <w:rsid w:val="00760B42"/>
    <w:rsid w:val="007629D3"/>
    <w:rsid w:val="00766378"/>
    <w:rsid w:val="007720A6"/>
    <w:rsid w:val="00776205"/>
    <w:rsid w:val="00780293"/>
    <w:rsid w:val="007842FA"/>
    <w:rsid w:val="007A43B1"/>
    <w:rsid w:val="007A66E1"/>
    <w:rsid w:val="007A6B9D"/>
    <w:rsid w:val="007A70BC"/>
    <w:rsid w:val="007B355C"/>
    <w:rsid w:val="007B4A4F"/>
    <w:rsid w:val="007B5936"/>
    <w:rsid w:val="007C0D6B"/>
    <w:rsid w:val="007C1383"/>
    <w:rsid w:val="007C5CA3"/>
    <w:rsid w:val="007C7724"/>
    <w:rsid w:val="007D217A"/>
    <w:rsid w:val="007E19EA"/>
    <w:rsid w:val="007F3FDD"/>
    <w:rsid w:val="007F6792"/>
    <w:rsid w:val="00803489"/>
    <w:rsid w:val="00811D05"/>
    <w:rsid w:val="0082215B"/>
    <w:rsid w:val="0082396F"/>
    <w:rsid w:val="008240CB"/>
    <w:rsid w:val="00826D43"/>
    <w:rsid w:val="00827BC0"/>
    <w:rsid w:val="00831046"/>
    <w:rsid w:val="008348A2"/>
    <w:rsid w:val="00835CBD"/>
    <w:rsid w:val="008416FD"/>
    <w:rsid w:val="00845DA2"/>
    <w:rsid w:val="00851458"/>
    <w:rsid w:val="0085299E"/>
    <w:rsid w:val="00861951"/>
    <w:rsid w:val="00865479"/>
    <w:rsid w:val="008655C0"/>
    <w:rsid w:val="00870ACA"/>
    <w:rsid w:val="00877380"/>
    <w:rsid w:val="008926BF"/>
    <w:rsid w:val="008A0273"/>
    <w:rsid w:val="008B1557"/>
    <w:rsid w:val="008B193B"/>
    <w:rsid w:val="008B1F37"/>
    <w:rsid w:val="008B290C"/>
    <w:rsid w:val="008B3498"/>
    <w:rsid w:val="008B5B04"/>
    <w:rsid w:val="008C6FD1"/>
    <w:rsid w:val="008D2DFE"/>
    <w:rsid w:val="008D3D15"/>
    <w:rsid w:val="008D45D3"/>
    <w:rsid w:val="008D567C"/>
    <w:rsid w:val="008E56A6"/>
    <w:rsid w:val="008E754B"/>
    <w:rsid w:val="008F12F1"/>
    <w:rsid w:val="008F50B4"/>
    <w:rsid w:val="008F79BA"/>
    <w:rsid w:val="00911974"/>
    <w:rsid w:val="00911AC4"/>
    <w:rsid w:val="00911FC2"/>
    <w:rsid w:val="00916058"/>
    <w:rsid w:val="00916AE8"/>
    <w:rsid w:val="0092037A"/>
    <w:rsid w:val="009246AD"/>
    <w:rsid w:val="00924C91"/>
    <w:rsid w:val="0092754B"/>
    <w:rsid w:val="00927CDC"/>
    <w:rsid w:val="00932A65"/>
    <w:rsid w:val="00936679"/>
    <w:rsid w:val="00943969"/>
    <w:rsid w:val="00945605"/>
    <w:rsid w:val="00946F2F"/>
    <w:rsid w:val="00952D18"/>
    <w:rsid w:val="0095565B"/>
    <w:rsid w:val="00957362"/>
    <w:rsid w:val="00957C0B"/>
    <w:rsid w:val="00961FCF"/>
    <w:rsid w:val="009666CD"/>
    <w:rsid w:val="00967927"/>
    <w:rsid w:val="009746DF"/>
    <w:rsid w:val="0098202A"/>
    <w:rsid w:val="00984F9E"/>
    <w:rsid w:val="00990888"/>
    <w:rsid w:val="009936C7"/>
    <w:rsid w:val="00997F1C"/>
    <w:rsid w:val="009A61D4"/>
    <w:rsid w:val="009B3BBC"/>
    <w:rsid w:val="009B69B4"/>
    <w:rsid w:val="009C3287"/>
    <w:rsid w:val="009C6F60"/>
    <w:rsid w:val="009C7D60"/>
    <w:rsid w:val="009D1F0A"/>
    <w:rsid w:val="009E0B3A"/>
    <w:rsid w:val="009F1392"/>
    <w:rsid w:val="009F5F7B"/>
    <w:rsid w:val="009F7933"/>
    <w:rsid w:val="00A010FE"/>
    <w:rsid w:val="00A02D62"/>
    <w:rsid w:val="00A175A5"/>
    <w:rsid w:val="00A2299B"/>
    <w:rsid w:val="00A269C9"/>
    <w:rsid w:val="00A27C82"/>
    <w:rsid w:val="00A32DA6"/>
    <w:rsid w:val="00A36167"/>
    <w:rsid w:val="00A41EA1"/>
    <w:rsid w:val="00A444E1"/>
    <w:rsid w:val="00A460B5"/>
    <w:rsid w:val="00A46C91"/>
    <w:rsid w:val="00A500BE"/>
    <w:rsid w:val="00A6355E"/>
    <w:rsid w:val="00A65497"/>
    <w:rsid w:val="00A66999"/>
    <w:rsid w:val="00A66EDD"/>
    <w:rsid w:val="00A71C00"/>
    <w:rsid w:val="00A7482F"/>
    <w:rsid w:val="00A81704"/>
    <w:rsid w:val="00A852BF"/>
    <w:rsid w:val="00A86E91"/>
    <w:rsid w:val="00A929BD"/>
    <w:rsid w:val="00A93FCD"/>
    <w:rsid w:val="00AA0E16"/>
    <w:rsid w:val="00AA1CB0"/>
    <w:rsid w:val="00AB3506"/>
    <w:rsid w:val="00AC1839"/>
    <w:rsid w:val="00AC5F97"/>
    <w:rsid w:val="00AC6438"/>
    <w:rsid w:val="00AE4B97"/>
    <w:rsid w:val="00AE59C9"/>
    <w:rsid w:val="00AF08ED"/>
    <w:rsid w:val="00AF1765"/>
    <w:rsid w:val="00AF1DC7"/>
    <w:rsid w:val="00AF2AD1"/>
    <w:rsid w:val="00AF3854"/>
    <w:rsid w:val="00B005C2"/>
    <w:rsid w:val="00B05A15"/>
    <w:rsid w:val="00B062EC"/>
    <w:rsid w:val="00B06AA0"/>
    <w:rsid w:val="00B167A0"/>
    <w:rsid w:val="00B17E2E"/>
    <w:rsid w:val="00B30D9F"/>
    <w:rsid w:val="00B3210B"/>
    <w:rsid w:val="00B42C29"/>
    <w:rsid w:val="00B46B5A"/>
    <w:rsid w:val="00B563D9"/>
    <w:rsid w:val="00B70582"/>
    <w:rsid w:val="00B70F61"/>
    <w:rsid w:val="00B71491"/>
    <w:rsid w:val="00B7618D"/>
    <w:rsid w:val="00B82786"/>
    <w:rsid w:val="00B875D7"/>
    <w:rsid w:val="00B909B2"/>
    <w:rsid w:val="00B94212"/>
    <w:rsid w:val="00B94C1F"/>
    <w:rsid w:val="00B97259"/>
    <w:rsid w:val="00BB1134"/>
    <w:rsid w:val="00BB7C77"/>
    <w:rsid w:val="00BC3E2A"/>
    <w:rsid w:val="00BC65A8"/>
    <w:rsid w:val="00BC7AC8"/>
    <w:rsid w:val="00BD0668"/>
    <w:rsid w:val="00BD1D09"/>
    <w:rsid w:val="00BD5122"/>
    <w:rsid w:val="00BD64A9"/>
    <w:rsid w:val="00BE19C1"/>
    <w:rsid w:val="00BE533F"/>
    <w:rsid w:val="00BF218D"/>
    <w:rsid w:val="00BF3B53"/>
    <w:rsid w:val="00BF7525"/>
    <w:rsid w:val="00C02CCD"/>
    <w:rsid w:val="00C0507A"/>
    <w:rsid w:val="00C06CFC"/>
    <w:rsid w:val="00C168F2"/>
    <w:rsid w:val="00C25236"/>
    <w:rsid w:val="00C2534B"/>
    <w:rsid w:val="00C258D8"/>
    <w:rsid w:val="00C2747E"/>
    <w:rsid w:val="00C30403"/>
    <w:rsid w:val="00C34A08"/>
    <w:rsid w:val="00C43074"/>
    <w:rsid w:val="00C45E7B"/>
    <w:rsid w:val="00C469CA"/>
    <w:rsid w:val="00C50353"/>
    <w:rsid w:val="00C54BF8"/>
    <w:rsid w:val="00C62F92"/>
    <w:rsid w:val="00C673B9"/>
    <w:rsid w:val="00C67B2B"/>
    <w:rsid w:val="00C72D78"/>
    <w:rsid w:val="00C7653D"/>
    <w:rsid w:val="00C76C43"/>
    <w:rsid w:val="00C77856"/>
    <w:rsid w:val="00C8372E"/>
    <w:rsid w:val="00C8401F"/>
    <w:rsid w:val="00C9140C"/>
    <w:rsid w:val="00C93547"/>
    <w:rsid w:val="00CA15CA"/>
    <w:rsid w:val="00CA2A3D"/>
    <w:rsid w:val="00CC1339"/>
    <w:rsid w:val="00CC4CBF"/>
    <w:rsid w:val="00CD09FF"/>
    <w:rsid w:val="00CD1A1F"/>
    <w:rsid w:val="00CD4DC3"/>
    <w:rsid w:val="00CE1C3F"/>
    <w:rsid w:val="00CF16A8"/>
    <w:rsid w:val="00D0596F"/>
    <w:rsid w:val="00D079DC"/>
    <w:rsid w:val="00D10B56"/>
    <w:rsid w:val="00D11C58"/>
    <w:rsid w:val="00D13B1B"/>
    <w:rsid w:val="00D14BD7"/>
    <w:rsid w:val="00D214A9"/>
    <w:rsid w:val="00D33A0C"/>
    <w:rsid w:val="00D45A04"/>
    <w:rsid w:val="00D4779A"/>
    <w:rsid w:val="00D4788D"/>
    <w:rsid w:val="00D529E7"/>
    <w:rsid w:val="00D5557A"/>
    <w:rsid w:val="00D57096"/>
    <w:rsid w:val="00D61DBF"/>
    <w:rsid w:val="00D66756"/>
    <w:rsid w:val="00D72975"/>
    <w:rsid w:val="00D81F5B"/>
    <w:rsid w:val="00D82F7B"/>
    <w:rsid w:val="00D86677"/>
    <w:rsid w:val="00D928D2"/>
    <w:rsid w:val="00D962AC"/>
    <w:rsid w:val="00D964E6"/>
    <w:rsid w:val="00D97314"/>
    <w:rsid w:val="00D97EF1"/>
    <w:rsid w:val="00DB3CBE"/>
    <w:rsid w:val="00DC3778"/>
    <w:rsid w:val="00DD0E89"/>
    <w:rsid w:val="00DD1E95"/>
    <w:rsid w:val="00DD1EEC"/>
    <w:rsid w:val="00DD29EF"/>
    <w:rsid w:val="00DD73CA"/>
    <w:rsid w:val="00DE78D2"/>
    <w:rsid w:val="00DE7D08"/>
    <w:rsid w:val="00DF1918"/>
    <w:rsid w:val="00DF38E9"/>
    <w:rsid w:val="00DF42B2"/>
    <w:rsid w:val="00DF59F4"/>
    <w:rsid w:val="00DF64F6"/>
    <w:rsid w:val="00DF683D"/>
    <w:rsid w:val="00E010FA"/>
    <w:rsid w:val="00E074F2"/>
    <w:rsid w:val="00E15A1F"/>
    <w:rsid w:val="00E167B5"/>
    <w:rsid w:val="00E2340D"/>
    <w:rsid w:val="00E32A18"/>
    <w:rsid w:val="00E468EC"/>
    <w:rsid w:val="00E46BD3"/>
    <w:rsid w:val="00E51D0E"/>
    <w:rsid w:val="00E64B1C"/>
    <w:rsid w:val="00E65825"/>
    <w:rsid w:val="00E673DB"/>
    <w:rsid w:val="00E67D37"/>
    <w:rsid w:val="00E70466"/>
    <w:rsid w:val="00E75388"/>
    <w:rsid w:val="00E84CB9"/>
    <w:rsid w:val="00E86CE5"/>
    <w:rsid w:val="00E90A94"/>
    <w:rsid w:val="00E912F8"/>
    <w:rsid w:val="00E91EDE"/>
    <w:rsid w:val="00E94022"/>
    <w:rsid w:val="00E96302"/>
    <w:rsid w:val="00E978C4"/>
    <w:rsid w:val="00EA1955"/>
    <w:rsid w:val="00EA282F"/>
    <w:rsid w:val="00EA2899"/>
    <w:rsid w:val="00EA4BDB"/>
    <w:rsid w:val="00EA651A"/>
    <w:rsid w:val="00EC42AA"/>
    <w:rsid w:val="00ED7545"/>
    <w:rsid w:val="00EE143B"/>
    <w:rsid w:val="00EE6B22"/>
    <w:rsid w:val="00EF6D32"/>
    <w:rsid w:val="00F06A61"/>
    <w:rsid w:val="00F102F7"/>
    <w:rsid w:val="00F103D7"/>
    <w:rsid w:val="00F10E56"/>
    <w:rsid w:val="00F15CFB"/>
    <w:rsid w:val="00F16115"/>
    <w:rsid w:val="00F23024"/>
    <w:rsid w:val="00F272FD"/>
    <w:rsid w:val="00F30B7D"/>
    <w:rsid w:val="00F3111D"/>
    <w:rsid w:val="00F3569F"/>
    <w:rsid w:val="00F40896"/>
    <w:rsid w:val="00F47601"/>
    <w:rsid w:val="00F5421E"/>
    <w:rsid w:val="00F5785B"/>
    <w:rsid w:val="00F62DCD"/>
    <w:rsid w:val="00F71265"/>
    <w:rsid w:val="00F72F19"/>
    <w:rsid w:val="00F82151"/>
    <w:rsid w:val="00F82ADD"/>
    <w:rsid w:val="00F84D6E"/>
    <w:rsid w:val="00F8537A"/>
    <w:rsid w:val="00F9063A"/>
    <w:rsid w:val="00F960ED"/>
    <w:rsid w:val="00F97782"/>
    <w:rsid w:val="00FA1E3A"/>
    <w:rsid w:val="00FA7307"/>
    <w:rsid w:val="00FB4E86"/>
    <w:rsid w:val="00FC0618"/>
    <w:rsid w:val="00FC383C"/>
    <w:rsid w:val="00FC56E6"/>
    <w:rsid w:val="00FD4C80"/>
    <w:rsid w:val="00FE1601"/>
    <w:rsid w:val="00FE17CE"/>
    <w:rsid w:val="00FF24B3"/>
    <w:rsid w:val="00FF5B0A"/>
    <w:rsid w:val="00FF68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CE4453"/>
  <w15:docId w15:val="{9AEED162-3B4A-44F1-ABC4-D726A5998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footer" w:uiPriority="99"/>
    <w:lsdException w:name="caption" w:semiHidden="1" w:unhideWhenUsed="1" w:qFormat="1"/>
    <w:lsdException w:name="annotation reference" w:qFormat="1"/>
    <w:lsdException w:name="Title" w:qFormat="1"/>
    <w:lsdException w:name="Subtitle" w:qFormat="1"/>
    <w:lsdException w:name="Hyperlink" w:uiPriority="99"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2D18"/>
    <w:rPr>
      <w:rFonts w:ascii="Times New Roman" w:eastAsia="Times New Roman" w:hAnsi="Times New Roman"/>
      <w:sz w:val="24"/>
      <w:szCs w:val="24"/>
      <w:lang w:eastAsia="zh-CN"/>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AC5F97"/>
    <w:pPr>
      <w:ind w:firstLine="187"/>
    </w:pPr>
    <w:rPr>
      <w:rFonts w:ascii="Arno Pro" w:hAnsi="Arno Pro"/>
      <w:kern w:val="19"/>
      <w:sz w:val="17"/>
      <w:szCs w:val="14"/>
    </w:rPr>
  </w:style>
  <w:style w:type="paragraph" w:customStyle="1" w:styleId="TAMainText">
    <w:name w:val="TA_Main_Text"/>
    <w:basedOn w:val="Normal"/>
    <w:link w:val="TAMainText0"/>
    <w:autoRedefine/>
    <w:rsid w:val="00FE17CE"/>
    <w:pPr>
      <w:spacing w:after="60"/>
    </w:pPr>
    <w:rPr>
      <w:rFonts w:cs="Times"/>
      <w:kern w:val="21"/>
      <w:sz w:val="22"/>
      <w:szCs w:val="22"/>
    </w:rPr>
  </w:style>
  <w:style w:type="paragraph" w:customStyle="1" w:styleId="BATitle">
    <w:name w:val="BA_Title"/>
    <w:basedOn w:val="Normal"/>
    <w:next w:val="BBAuthorName"/>
    <w:autoRedefine/>
    <w:qFormat/>
    <w:rsid w:val="00427112"/>
    <w:pPr>
      <w:spacing w:before="1400" w:after="180"/>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pPr>
    <w:rPr>
      <w:rFonts w:ascii="Arno Pro" w:hAnsi="Arno Pro"/>
      <w:kern w:val="26"/>
    </w:rPr>
  </w:style>
  <w:style w:type="paragraph" w:customStyle="1" w:styleId="BCAuthorAddress">
    <w:name w:val="BC_Author_Address"/>
    <w:basedOn w:val="Normal"/>
    <w:next w:val="BIEmailAddress"/>
    <w:autoRedefine/>
    <w:rsid w:val="00AC5F97"/>
    <w:pPr>
      <w:spacing w:after="60"/>
    </w:pPr>
    <w:rPr>
      <w:rFonts w:ascii="Arno Pro" w:hAnsi="Arno Pro"/>
      <w:kern w:val="22"/>
      <w:sz w:val="20"/>
    </w:rPr>
  </w:style>
  <w:style w:type="paragraph" w:customStyle="1" w:styleId="BIEmailAddress">
    <w:name w:val="BI_Email_Address"/>
    <w:basedOn w:val="Normal"/>
    <w:next w:val="AIReceivedDate"/>
    <w:autoRedefine/>
    <w:rsid w:val="003A0F5F"/>
    <w:pPr>
      <w:spacing w:after="100"/>
    </w:pPr>
    <w:rPr>
      <w:rFonts w:ascii="Arno Pro" w:hAnsi="Arno Pro"/>
      <w:sz w:val="18"/>
    </w:rPr>
  </w:style>
  <w:style w:type="paragraph" w:customStyle="1" w:styleId="AIReceivedDate">
    <w:name w:val="AI_Received_Date"/>
    <w:basedOn w:val="Normal"/>
    <w:next w:val="Normal"/>
    <w:autoRedefine/>
    <w:rsid w:val="00A444E1"/>
    <w:pPr>
      <w:spacing w:after="100"/>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rPr>
      <w:rFonts w:ascii="Arno Pro" w:hAnsi="Arno Pro"/>
      <w:kern w:val="20"/>
      <w:sz w:val="18"/>
    </w:rPr>
  </w:style>
  <w:style w:type="paragraph" w:customStyle="1" w:styleId="TESupportingInformation">
    <w:name w:val="TE_Supporting_Information"/>
    <w:basedOn w:val="Normal"/>
    <w:next w:val="Normal"/>
    <w:autoRedefine/>
    <w:rsid w:val="00157E12"/>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B05A15"/>
    <w:pPr>
      <w:spacing w:before="200" w:after="120"/>
      <w:ind w:firstLineChars="149" w:firstLine="268"/>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uiPriority w:val="99"/>
    <w:qFormat/>
    <w:rPr>
      <w:color w:val="0000FF"/>
      <w:u w:val="single"/>
    </w:rPr>
  </w:style>
  <w:style w:type="paragraph" w:styleId="Footer">
    <w:name w:val="footer"/>
    <w:basedOn w:val="Normal"/>
    <w:link w:val="FooterChar"/>
    <w:uiPriority w:val="99"/>
    <w:pPr>
      <w:tabs>
        <w:tab w:val="center" w:pos="4320"/>
        <w:tab w:val="right" w:pos="8640"/>
      </w:tabs>
    </w:pPr>
  </w:style>
  <w:style w:type="paragraph" w:customStyle="1" w:styleId="BGKeywords">
    <w:name w:val="BG_Keywords"/>
    <w:basedOn w:val="Normal"/>
    <w:next w:val="BHBriefs"/>
    <w:autoRedefine/>
    <w:rsid w:val="00AC5F97"/>
    <w:pPr>
      <w:spacing w:after="220"/>
    </w:pPr>
    <w:rPr>
      <w:rFonts w:ascii="Arno Pro" w:hAnsi="Arno Pro"/>
      <w:i/>
      <w:kern w:val="22"/>
      <w:sz w:val="20"/>
    </w:rPr>
  </w:style>
  <w:style w:type="paragraph" w:customStyle="1" w:styleId="BHBriefs">
    <w:name w:val="BH_Briefs"/>
    <w:basedOn w:val="Normal"/>
    <w:next w:val="BDAbstract"/>
    <w:autoRedefine/>
    <w:rsid w:val="000E75E3"/>
    <w:pPr>
      <w:spacing w:before="180" w:after="60"/>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customStyle="1" w:styleId="EndNoteBibliographyTitle">
    <w:name w:val="EndNote Bibliography Title"/>
    <w:basedOn w:val="Normal"/>
    <w:link w:val="EndNoteBibliographyTitle0"/>
    <w:rsid w:val="00102797"/>
    <w:pPr>
      <w:jc w:val="center"/>
    </w:pPr>
    <w:rPr>
      <w:rFonts w:ascii="Times" w:eastAsiaTheme="minorEastAsia" w:hAnsi="Times" w:cs="Times"/>
      <w:noProof/>
      <w:szCs w:val="20"/>
      <w:lang w:eastAsia="en-US"/>
    </w:rPr>
  </w:style>
  <w:style w:type="character" w:customStyle="1" w:styleId="TAMainText0">
    <w:name w:val="TA_Main_Text 字符"/>
    <w:basedOn w:val="DefaultParagraphFont"/>
    <w:link w:val="TAMainText"/>
    <w:rsid w:val="00FE17CE"/>
    <w:rPr>
      <w:rFonts w:ascii="Times" w:hAnsi="Times" w:cs="Times"/>
      <w:kern w:val="21"/>
      <w:sz w:val="22"/>
      <w:szCs w:val="22"/>
      <w:lang w:eastAsia="zh-CN"/>
    </w:rPr>
  </w:style>
  <w:style w:type="character" w:customStyle="1" w:styleId="EndNoteBibliographyTitle0">
    <w:name w:val="EndNote Bibliography Title 字符"/>
    <w:basedOn w:val="TAMainText0"/>
    <w:link w:val="EndNoteBibliographyTitle"/>
    <w:rsid w:val="00102797"/>
    <w:rPr>
      <w:rFonts w:ascii="Times" w:hAnsi="Times" w:cs="Times"/>
      <w:noProof/>
      <w:kern w:val="21"/>
      <w:sz w:val="24"/>
      <w:szCs w:val="22"/>
      <w:lang w:eastAsia="zh-CN"/>
    </w:rPr>
  </w:style>
  <w:style w:type="paragraph" w:customStyle="1" w:styleId="EndNoteBibliography">
    <w:name w:val="EndNote Bibliography"/>
    <w:basedOn w:val="Normal"/>
    <w:link w:val="EndNoteBibliography0"/>
    <w:rsid w:val="00102797"/>
    <w:pPr>
      <w:spacing w:after="200"/>
      <w:jc w:val="center"/>
    </w:pPr>
    <w:rPr>
      <w:rFonts w:ascii="Times" w:eastAsiaTheme="minorEastAsia" w:hAnsi="Times" w:cs="Times"/>
      <w:noProof/>
      <w:szCs w:val="20"/>
      <w:lang w:eastAsia="en-US"/>
    </w:rPr>
  </w:style>
  <w:style w:type="character" w:customStyle="1" w:styleId="EndNoteBibliography0">
    <w:name w:val="EndNote Bibliography 字符"/>
    <w:basedOn w:val="TAMainText0"/>
    <w:link w:val="EndNoteBibliography"/>
    <w:rsid w:val="00102797"/>
    <w:rPr>
      <w:rFonts w:ascii="Times" w:hAnsi="Times" w:cs="Times"/>
      <w:noProof/>
      <w:kern w:val="21"/>
      <w:sz w:val="24"/>
      <w:szCs w:val="22"/>
      <w:lang w:eastAsia="zh-CN"/>
    </w:rPr>
  </w:style>
  <w:style w:type="character" w:styleId="UnresolvedMention">
    <w:name w:val="Unresolved Mention"/>
    <w:basedOn w:val="DefaultParagraphFont"/>
    <w:uiPriority w:val="99"/>
    <w:semiHidden/>
    <w:unhideWhenUsed/>
    <w:rsid w:val="002874D5"/>
    <w:rPr>
      <w:color w:val="605E5C"/>
      <w:shd w:val="clear" w:color="auto" w:fill="E1DFDD"/>
    </w:rPr>
  </w:style>
  <w:style w:type="character" w:customStyle="1" w:styleId="MTEquationSection">
    <w:name w:val="MTEquationSection"/>
    <w:basedOn w:val="DefaultParagraphFont"/>
    <w:rsid w:val="00EA4BDB"/>
    <w:rPr>
      <w:b/>
      <w:vanish/>
      <w:color w:val="FF0000"/>
      <w:sz w:val="36"/>
    </w:rPr>
  </w:style>
  <w:style w:type="paragraph" w:styleId="Header">
    <w:name w:val="header"/>
    <w:basedOn w:val="Normal"/>
    <w:link w:val="HeaderChar"/>
    <w:rsid w:val="00EA4BDB"/>
    <w:pP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A4BDB"/>
    <w:rPr>
      <w:rFonts w:ascii="Times" w:hAnsi="Times"/>
      <w:sz w:val="18"/>
      <w:szCs w:val="18"/>
    </w:rPr>
  </w:style>
  <w:style w:type="paragraph" w:customStyle="1" w:styleId="MTDisplayEquation">
    <w:name w:val="MTDisplayEquation"/>
    <w:basedOn w:val="Normal"/>
    <w:next w:val="Normal"/>
    <w:link w:val="MTDisplayEquation0"/>
    <w:rsid w:val="00EA4BDB"/>
    <w:pPr>
      <w:tabs>
        <w:tab w:val="center" w:pos="5040"/>
        <w:tab w:val="right" w:pos="10060"/>
      </w:tabs>
    </w:pPr>
    <w:rPr>
      <w:sz w:val="22"/>
      <w:lang w:val="en-GB"/>
    </w:rPr>
  </w:style>
  <w:style w:type="character" w:customStyle="1" w:styleId="MTDisplayEquation0">
    <w:name w:val="MTDisplayEquation 字符"/>
    <w:basedOn w:val="DefaultParagraphFont"/>
    <w:link w:val="MTDisplayEquation"/>
    <w:rsid w:val="00EA4BDB"/>
    <w:rPr>
      <w:rFonts w:ascii="Times" w:hAnsi="Times"/>
      <w:sz w:val="22"/>
      <w:lang w:val="en-GB"/>
    </w:rPr>
  </w:style>
  <w:style w:type="table" w:styleId="TableGrid">
    <w:name w:val="Table Grid"/>
    <w:basedOn w:val="TableNormal"/>
    <w:rsid w:val="00107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qFormat/>
    <w:rsid w:val="00F15CFB"/>
    <w:rPr>
      <w:sz w:val="16"/>
      <w:szCs w:val="16"/>
    </w:rPr>
  </w:style>
  <w:style w:type="paragraph" w:styleId="CommentText">
    <w:name w:val="annotation text"/>
    <w:basedOn w:val="Normal"/>
    <w:link w:val="CommentTextChar"/>
    <w:qFormat/>
    <w:rsid w:val="00F15CFB"/>
    <w:rPr>
      <w:sz w:val="20"/>
    </w:rPr>
  </w:style>
  <w:style w:type="character" w:customStyle="1" w:styleId="CommentTextChar">
    <w:name w:val="Comment Text Char"/>
    <w:basedOn w:val="DefaultParagraphFont"/>
    <w:link w:val="CommentText"/>
    <w:rsid w:val="00F15CFB"/>
    <w:rPr>
      <w:rFonts w:ascii="Times" w:hAnsi="Times"/>
    </w:rPr>
  </w:style>
  <w:style w:type="paragraph" w:styleId="CommentSubject">
    <w:name w:val="annotation subject"/>
    <w:basedOn w:val="CommentText"/>
    <w:next w:val="CommentText"/>
    <w:link w:val="CommentSubjectChar"/>
    <w:rsid w:val="00F15CFB"/>
    <w:rPr>
      <w:b/>
      <w:bCs/>
    </w:rPr>
  </w:style>
  <w:style w:type="character" w:customStyle="1" w:styleId="CommentSubjectChar">
    <w:name w:val="Comment Subject Char"/>
    <w:basedOn w:val="CommentTextChar"/>
    <w:link w:val="CommentSubject"/>
    <w:rsid w:val="00F15CFB"/>
    <w:rPr>
      <w:rFonts w:ascii="Times" w:hAnsi="Times"/>
      <w:b/>
      <w:bCs/>
    </w:rPr>
  </w:style>
  <w:style w:type="paragraph" w:styleId="Revision">
    <w:name w:val="Revision"/>
    <w:hidden/>
    <w:uiPriority w:val="99"/>
    <w:semiHidden/>
    <w:rsid w:val="007C0D6B"/>
    <w:rPr>
      <w:rFonts w:ascii="Times" w:hAnsi="Times"/>
      <w:sz w:val="24"/>
    </w:rPr>
  </w:style>
  <w:style w:type="character" w:customStyle="1" w:styleId="FooterChar">
    <w:name w:val="Footer Char"/>
    <w:basedOn w:val="DefaultParagraphFont"/>
    <w:link w:val="Footer"/>
    <w:uiPriority w:val="99"/>
    <w:rsid w:val="00B17E2E"/>
    <w:rPr>
      <w:rFonts w:ascii="Times" w:hAnsi="Times"/>
      <w:sz w:val="24"/>
    </w:rPr>
  </w:style>
  <w:style w:type="character" w:styleId="PlaceholderText">
    <w:name w:val="Placeholder Text"/>
    <w:basedOn w:val="DefaultParagraphFont"/>
    <w:uiPriority w:val="99"/>
    <w:semiHidden/>
    <w:rsid w:val="0034217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549925">
      <w:bodyDiv w:val="1"/>
      <w:marLeft w:val="0"/>
      <w:marRight w:val="0"/>
      <w:marTop w:val="0"/>
      <w:marBottom w:val="0"/>
      <w:divBdr>
        <w:top w:val="none" w:sz="0" w:space="0" w:color="auto"/>
        <w:left w:val="none" w:sz="0" w:space="0" w:color="auto"/>
        <w:bottom w:val="none" w:sz="0" w:space="0" w:color="auto"/>
        <w:right w:val="none" w:sz="0" w:space="0" w:color="auto"/>
      </w:divBdr>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 w:id="190764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hyperlink" Target="https://doi.org:https://doi.org/10.1016/j.jcat.2016.08.003" TargetMode="External"/><Relationship Id="rId21" Type="http://schemas.openxmlformats.org/officeDocument/2006/relationships/image" Target="media/image5.wmf"/><Relationship Id="rId34" Type="http://schemas.openxmlformats.org/officeDocument/2006/relationships/hyperlink" Target="https://doi.org:https://doi.org/10.1016/j.catcom.2017.11.012" TargetMode="External"/><Relationship Id="rId42" Type="http://schemas.openxmlformats.org/officeDocument/2006/relationships/hyperlink" Target="https://doi.org:https://doi.org/10.1016/j.elecom.2013.05.036" TargetMode="External"/><Relationship Id="rId47" Type="http://schemas.openxmlformats.org/officeDocument/2006/relationships/hyperlink" Target="https://doi.org:https://doi.org/10.1016/j.apcata.2015.09.01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hyperlink" Target="https://doi.org:10.1038/s41467-021-25984-8" TargetMode="Externa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hyperlink" Target="https://doi.org:https://doi.org/10.1016/j.jcat.2013.09.017" TargetMode="External"/><Relationship Id="rId37" Type="http://schemas.openxmlformats.org/officeDocument/2006/relationships/hyperlink" Target="https://doi.org:10.1021/acsmaterialsau.1c00080" TargetMode="External"/><Relationship Id="rId40" Type="http://schemas.openxmlformats.org/officeDocument/2006/relationships/hyperlink" Target="https://doi.org:10.1038/s41929-021-00640-y" TargetMode="External"/><Relationship Id="rId45" Type="http://schemas.openxmlformats.org/officeDocument/2006/relationships/hyperlink" Target="https://doi.org:10.1023/A:1009061916463" TargetMode="External"/><Relationship Id="rId5" Type="http://schemas.openxmlformats.org/officeDocument/2006/relationships/webSettings" Target="webSettings.xml"/><Relationship Id="rId15" Type="http://schemas.openxmlformats.org/officeDocument/2006/relationships/hyperlink" Target="mailto:PdCu@S-1"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doi.org:https://doi.org/10.1016/j.apcatb.2020.119348" TargetMode="Externa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hyperlink" Target="https://doi.org:10.1021/acscatal.5b02613" TargetMode="External"/><Relationship Id="rId44" Type="http://schemas.openxmlformats.org/officeDocument/2006/relationships/hyperlink" Target="https://doi.org:https://doi.org/10.1016/S0926-860X(98)00123-9"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2.bin"/><Relationship Id="rId27" Type="http://schemas.openxmlformats.org/officeDocument/2006/relationships/image" Target="media/image10.png"/><Relationship Id="rId30" Type="http://schemas.openxmlformats.org/officeDocument/2006/relationships/hyperlink" Target="https://doi.org:10.1039/C7NR04992G" TargetMode="External"/><Relationship Id="rId35" Type="http://schemas.openxmlformats.org/officeDocument/2006/relationships/hyperlink" Target="https://doi.org:10.1007/s12274-017-1701-5" TargetMode="External"/><Relationship Id="rId43" Type="http://schemas.openxmlformats.org/officeDocument/2006/relationships/hyperlink" Target="https://doi.org:10.1021/acscatal.2c05435" TargetMode="External"/><Relationship Id="rId48" Type="http://schemas.openxmlformats.org/officeDocument/2006/relationships/fontTable" Target="fontTable.xml"/><Relationship Id="rId8" Type="http://schemas.openxmlformats.org/officeDocument/2006/relationships/hyperlink" Target="mailto:ning.yan@nus.edu.sg"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hyperlink" Target="https://doi.org:10.1021/acs.jpcc.8b05732" TargetMode="External"/><Relationship Id="rId38" Type="http://schemas.openxmlformats.org/officeDocument/2006/relationships/hyperlink" Target="https://doi.org:https://doi.org/10.1002/anie.202105931" TargetMode="External"/><Relationship Id="rId46" Type="http://schemas.openxmlformats.org/officeDocument/2006/relationships/hyperlink" Target="https://doi.org:https://doi.org/10.1016/j.apcata.2014.05.027" TargetMode="External"/><Relationship Id="rId20" Type="http://schemas.openxmlformats.org/officeDocument/2006/relationships/oleObject" Target="embeddings/oleObject1.bin"/><Relationship Id="rId41" Type="http://schemas.openxmlformats.org/officeDocument/2006/relationships/hyperlink" Target="https://doi.org:https://doi.org/10.1002/chem.202202979"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2268\Downloads\acsPageWide-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6F84B4-E94E-4CE8-A4F8-4434BFD77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acsPageWide-MSW2010</Template>
  <TotalTime>15</TotalTime>
  <Pages>18</Pages>
  <Words>6997</Words>
  <Characters>42617</Characters>
  <Application>Microsoft Office Word</Application>
  <DocSecurity>0</DocSecurity>
  <Lines>1331</Lines>
  <Paragraphs>813</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48801</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di xu</dc:creator>
  <cp:keywords/>
  <cp:lastModifiedBy>di xu</cp:lastModifiedBy>
  <cp:revision>6</cp:revision>
  <cp:lastPrinted>2025-04-02T12:27:00Z</cp:lastPrinted>
  <dcterms:created xsi:type="dcterms:W3CDTF">2025-06-08T02:11:00Z</dcterms:created>
  <dcterms:modified xsi:type="dcterms:W3CDTF">2025-06-08T04:41:00Z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ies>
</file>