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9728" w14:textId="77777777" w:rsidR="00B979DF" w:rsidRPr="00B979DF" w:rsidRDefault="00B979DF" w:rsidP="00B979DF">
      <w:pPr>
        <w:keepNext/>
        <w:keepLines/>
        <w:spacing w:after="120"/>
        <w:outlineLvl w:val="0"/>
        <w:rPr>
          <w:rFonts w:eastAsiaTheme="majorEastAsia"/>
          <w:b/>
          <w:bCs/>
          <w:color w:val="2F5496" w:themeColor="accent1" w:themeShade="BF"/>
          <w:kern w:val="0"/>
          <w:sz w:val="32"/>
          <w:szCs w:val="32"/>
          <w14:ligatures w14:val="none"/>
        </w:rPr>
      </w:pPr>
      <w:r w:rsidRPr="00B979DF">
        <w:rPr>
          <w:rFonts w:eastAsiaTheme="majorEastAsia"/>
          <w:b/>
          <w:bCs/>
          <w:color w:val="2F5496" w:themeColor="accent1" w:themeShade="BF"/>
          <w:kern w:val="0"/>
          <w:sz w:val="32"/>
          <w:szCs w:val="32"/>
          <w14:ligatures w14:val="none"/>
        </w:rPr>
        <w:t xml:space="preserve">Supplementary materials </w:t>
      </w:r>
    </w:p>
    <w:p w14:paraId="1FA2DE72" w14:textId="56CC70EB" w:rsidR="00C53708" w:rsidRDefault="00746866" w:rsidP="00B979DF">
      <w:pPr>
        <w:keepNext/>
        <w:keepLines/>
        <w:spacing w:after="120"/>
        <w:outlineLvl w:val="1"/>
        <w:rPr>
          <w:rFonts w:eastAsiaTheme="majorEastAsia"/>
          <w:b/>
          <w:bCs/>
          <w:color w:val="2F5496" w:themeColor="accent1" w:themeShade="BF"/>
          <w:kern w:val="0"/>
          <w:sz w:val="26"/>
          <w14:ligatures w14:val="none"/>
        </w:rPr>
      </w:pPr>
      <w:r>
        <w:rPr>
          <w:rFonts w:eastAsiaTheme="majorEastAsia" w:hint="eastAsia"/>
          <w:b/>
          <w:bCs/>
          <w:color w:val="2F5496" w:themeColor="accent1" w:themeShade="BF"/>
          <w:kern w:val="0"/>
          <w:sz w:val="26"/>
          <w14:ligatures w14:val="none"/>
        </w:rPr>
        <w:t>Methods</w:t>
      </w:r>
    </w:p>
    <w:p w14:paraId="4641A3E3" w14:textId="1C7B6C4A" w:rsidR="00C53708" w:rsidRDefault="00C53708" w:rsidP="00C53708">
      <w:r>
        <w:rPr>
          <w:rFonts w:hint="eastAsia"/>
        </w:rPr>
        <w:t>A.                                                                   B.</w:t>
      </w:r>
    </w:p>
    <w:p w14:paraId="37B2CF25" w14:textId="7E27AB23" w:rsidR="00362468" w:rsidRDefault="00C53708" w:rsidP="00B979DF">
      <w:pPr>
        <w:keepNext/>
        <w:keepLines/>
        <w:spacing w:after="120"/>
        <w:outlineLvl w:val="1"/>
        <w:rPr>
          <w:rFonts w:eastAsiaTheme="majorEastAsia"/>
          <w:b/>
          <w:bCs/>
          <w:color w:val="2F5496" w:themeColor="accent1" w:themeShade="BF"/>
          <w:kern w:val="0"/>
          <w:sz w:val="26"/>
          <w14:ligatures w14:val="none"/>
        </w:rPr>
      </w:pPr>
      <w:r>
        <w:rPr>
          <w:rFonts w:hint="eastAsia"/>
          <w:noProof/>
        </w:rPr>
        <w:drawing>
          <wp:anchor distT="0" distB="0" distL="114300" distR="114300" simplePos="0" relativeHeight="251658240" behindDoc="0" locked="0" layoutInCell="1" allowOverlap="1" wp14:anchorId="78BCC292" wp14:editId="7BAB6EF0">
            <wp:simplePos x="0" y="0"/>
            <wp:positionH relativeFrom="column">
              <wp:posOffset>2240204</wp:posOffset>
            </wp:positionH>
            <wp:positionV relativeFrom="paragraph">
              <wp:posOffset>748437</wp:posOffset>
            </wp:positionV>
            <wp:extent cx="2983865" cy="1679575"/>
            <wp:effectExtent l="4445" t="0" r="0" b="0"/>
            <wp:wrapNone/>
            <wp:docPr id="1015470670" name="Picture 1" descr="A bird on a pe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70670" name="Picture 1" descr="A bird on a pe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983865" cy="1679575"/>
                    </a:xfrm>
                    <a:prstGeom prst="rect">
                      <a:avLst/>
                    </a:prstGeom>
                    <a:noFill/>
                    <a:ln>
                      <a:noFill/>
                    </a:ln>
                  </pic:spPr>
                </pic:pic>
              </a:graphicData>
            </a:graphic>
          </wp:anchor>
        </w:drawing>
      </w:r>
      <w:r w:rsidR="00362468">
        <w:rPr>
          <w:rFonts w:eastAsiaTheme="majorEastAsia"/>
          <w:b/>
          <w:bCs/>
          <w:noProof/>
          <w:color w:val="2F5496" w:themeColor="accent1" w:themeShade="BF"/>
          <w:kern w:val="0"/>
          <w:sz w:val="26"/>
          <w14:ligatures w14:val="none"/>
        </w:rPr>
        <w:drawing>
          <wp:inline distT="0" distB="0" distL="0" distR="0" wp14:anchorId="1E53F773" wp14:editId="6A2B5E4C">
            <wp:extent cx="2216791" cy="3394939"/>
            <wp:effectExtent l="0" t="0" r="0" b="0"/>
            <wp:docPr id="918897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97818"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4424" t="9198"/>
                    <a:stretch/>
                  </pic:blipFill>
                  <pic:spPr bwMode="auto">
                    <a:xfrm>
                      <a:off x="0" y="0"/>
                      <a:ext cx="2226054" cy="3409125"/>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Theme="majorEastAsia" w:hint="eastAsia"/>
          <w:b/>
          <w:bCs/>
          <w:color w:val="2F5496" w:themeColor="accent1" w:themeShade="BF"/>
          <w:kern w:val="0"/>
          <w:sz w:val="26"/>
          <w14:ligatures w14:val="none"/>
        </w:rPr>
        <w:t xml:space="preserve">             </w:t>
      </w:r>
    </w:p>
    <w:p w14:paraId="342D345F" w14:textId="463F91B7" w:rsidR="00FE2E7F" w:rsidRDefault="00DE65EB" w:rsidP="00746866">
      <w:r w:rsidRPr="00C53708">
        <w:rPr>
          <w:rFonts w:hint="eastAsia"/>
        </w:rPr>
        <w:t xml:space="preserve">Figure 1. </w:t>
      </w:r>
      <w:r w:rsidRPr="00C53708">
        <w:t>Schematic illustration of the</w:t>
      </w:r>
      <w:r w:rsidR="00301B1A" w:rsidRPr="00C53708">
        <w:rPr>
          <w:rFonts w:hint="eastAsia"/>
        </w:rPr>
        <w:t xml:space="preserve"> </w:t>
      </w:r>
      <w:r w:rsidRPr="00C53708">
        <w:t xml:space="preserve">testing cage. </w:t>
      </w:r>
      <w:r w:rsidR="00C53708">
        <w:rPr>
          <w:rFonts w:hint="eastAsia"/>
        </w:rPr>
        <w:t xml:space="preserve">A) </w:t>
      </w:r>
      <w:r w:rsidRPr="00C53708">
        <w:t xml:space="preserve">The observation chamber and choice chamber are shown. The dashed line represents the removable mesh divider, the thick black line the perch and the horizontal line the divider between the two feeders. There are two doors on each side of the cage to access either chamber. </w:t>
      </w:r>
      <w:r w:rsidR="00301B1A" w:rsidRPr="00C53708">
        <w:rPr>
          <w:rFonts w:hint="eastAsia"/>
        </w:rPr>
        <w:t>Green and red boxes</w:t>
      </w:r>
      <w:r w:rsidRPr="00C53708">
        <w:t xml:space="preserve"> represent the opaque colour feeders (6.5 </w:t>
      </w:r>
      <w:r w:rsidR="00301B1A" w:rsidRPr="00C53708">
        <w:rPr>
          <w:rFonts w:hint="eastAsia"/>
        </w:rPr>
        <w:t>x</w:t>
      </w:r>
      <w:r w:rsidRPr="00C53708">
        <w:t xml:space="preserve"> 7 cm and 7 cm high), each with a small perch in front of it. One feeder was </w:t>
      </w:r>
      <w:r w:rsidR="00301B1A" w:rsidRPr="00C53708">
        <w:t>rewarded,</w:t>
      </w:r>
      <w:r w:rsidRPr="00C53708">
        <w:t xml:space="preserve"> and the other was empty during a given test session.</w:t>
      </w:r>
      <w:r w:rsidR="00C53708">
        <w:rPr>
          <w:rFonts w:hint="eastAsia"/>
        </w:rPr>
        <w:t xml:space="preserve"> B)</w:t>
      </w:r>
      <w:r w:rsidR="000C394D">
        <w:rPr>
          <w:rFonts w:hint="eastAsia"/>
        </w:rPr>
        <w:t xml:space="preserve"> </w:t>
      </w:r>
      <w:r w:rsidR="00E15728">
        <w:rPr>
          <w:rFonts w:hint="eastAsia"/>
        </w:rPr>
        <w:t>Photo</w:t>
      </w:r>
      <w:r w:rsidR="00FE2E7F">
        <w:rPr>
          <w:rFonts w:hint="eastAsia"/>
        </w:rPr>
        <w:t xml:space="preserve"> of the test cage</w:t>
      </w:r>
      <w:r w:rsidR="00E15728">
        <w:rPr>
          <w:rFonts w:hint="eastAsia"/>
        </w:rPr>
        <w:t xml:space="preserve"> during a test session</w:t>
      </w:r>
      <w:r w:rsidR="00FE2E7F">
        <w:rPr>
          <w:rFonts w:hint="eastAsia"/>
        </w:rPr>
        <w:t xml:space="preserve">, showing the subject in the choice chamber </w:t>
      </w:r>
      <w:r w:rsidR="00FE2E7F">
        <w:t>before</w:t>
      </w:r>
      <w:r w:rsidR="00FE2E7F">
        <w:rPr>
          <w:rFonts w:hint="eastAsia"/>
        </w:rPr>
        <w:t xml:space="preserve"> </w:t>
      </w:r>
      <w:proofErr w:type="gramStart"/>
      <w:r w:rsidR="00FE2E7F">
        <w:rPr>
          <w:rFonts w:hint="eastAsia"/>
        </w:rPr>
        <w:t>making a decision</w:t>
      </w:r>
      <w:proofErr w:type="gramEnd"/>
      <w:r w:rsidR="00FE2E7F">
        <w:rPr>
          <w:rFonts w:hint="eastAsia"/>
        </w:rPr>
        <w:t>.</w:t>
      </w:r>
    </w:p>
    <w:p w14:paraId="366255FD" w14:textId="77777777" w:rsidR="00E15728" w:rsidRDefault="00E15728" w:rsidP="00746866"/>
    <w:p w14:paraId="6AAD349A" w14:textId="675B49DB" w:rsidR="00746866" w:rsidRDefault="00FE2E7F" w:rsidP="00746866">
      <w:r>
        <w:rPr>
          <w:rFonts w:hint="eastAsia"/>
        </w:rPr>
        <w:t xml:space="preserve"> </w:t>
      </w:r>
    </w:p>
    <w:p w14:paraId="5D5FC760" w14:textId="5F8FD2F5" w:rsidR="00B979DF" w:rsidRPr="00B979DF" w:rsidRDefault="00B979DF" w:rsidP="00B979DF">
      <w:pPr>
        <w:keepNext/>
        <w:keepLines/>
        <w:spacing w:after="120"/>
        <w:outlineLvl w:val="1"/>
        <w:rPr>
          <w:rFonts w:eastAsiaTheme="majorEastAsia"/>
          <w:b/>
          <w:bCs/>
          <w:color w:val="2F5496" w:themeColor="accent1" w:themeShade="BF"/>
          <w:kern w:val="0"/>
          <w:sz w:val="26"/>
          <w14:ligatures w14:val="none"/>
        </w:rPr>
      </w:pPr>
      <w:r w:rsidRPr="00B979DF">
        <w:rPr>
          <w:rFonts w:eastAsiaTheme="majorEastAsia"/>
          <w:b/>
          <w:bCs/>
          <w:color w:val="2F5496" w:themeColor="accent1" w:themeShade="BF"/>
          <w:kern w:val="0"/>
          <w:sz w:val="26"/>
          <w14:ligatures w14:val="none"/>
        </w:rPr>
        <w:t>Results of the corticosterone (CORT) and associative learning test</w:t>
      </w:r>
    </w:p>
    <w:p w14:paraId="3E7092A7" w14:textId="77777777" w:rsidR="00B979DF" w:rsidRPr="00B979DF" w:rsidRDefault="00B979DF" w:rsidP="00B979DF">
      <w:r w:rsidRPr="00B979DF">
        <w:t xml:space="preserve">The results shown are from the final models used and reported based on the comparison between the AIC values of all the models constructed based on various fixed and random factors. Non-significant fixed factors and random variables that did not explain the variations were removed from the final models. </w:t>
      </w:r>
    </w:p>
    <w:p w14:paraId="7FB6F644" w14:textId="77777777" w:rsidR="00B979DF" w:rsidRPr="00B979DF" w:rsidRDefault="00B979DF" w:rsidP="00B979DF"/>
    <w:p w14:paraId="29129A99" w14:textId="77777777" w:rsidR="00B979DF" w:rsidRPr="00B979DF" w:rsidRDefault="00B979DF" w:rsidP="005A3911">
      <w:pPr>
        <w:pStyle w:val="Heading1"/>
      </w:pPr>
      <w:r w:rsidRPr="00B979DF">
        <w:lastRenderedPageBreak/>
        <w:t>Juveniles associative learning</w:t>
      </w:r>
    </w:p>
    <w:p w14:paraId="49C197DA" w14:textId="77777777" w:rsidR="00B979DF" w:rsidRPr="00B979DF" w:rsidRDefault="00B979DF" w:rsidP="005A3911">
      <w:pPr>
        <w:pStyle w:val="Heading2"/>
      </w:pPr>
      <w:r w:rsidRPr="00B979DF">
        <w:t>Structural equation analyses</w:t>
      </w:r>
    </w:p>
    <w:p w14:paraId="22EB6FD9" w14:textId="77777777" w:rsidR="00B979DF" w:rsidRPr="005A3911" w:rsidRDefault="00B979DF" w:rsidP="00454E2F">
      <w:pPr>
        <w:pStyle w:val="Heading3"/>
        <w:rPr>
          <w:color w:val="2F5496" w:themeColor="accent1" w:themeShade="BF"/>
        </w:rPr>
      </w:pPr>
      <w:r w:rsidRPr="005A3911">
        <w:rPr>
          <w:color w:val="2F5496" w:themeColor="accent1" w:themeShade="BF"/>
        </w:rPr>
        <w:t>Latency to choice</w:t>
      </w:r>
    </w:p>
    <w:p w14:paraId="3D2E8FA7" w14:textId="77777777"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1</w:t>
      </w:r>
      <w:r w:rsidRPr="00B979DF">
        <w:fldChar w:fldCharType="end"/>
      </w:r>
      <w:r w:rsidRPr="00B979DF">
        <w:t>. The structural equation model with factors of Origin</w:t>
      </w:r>
      <w:r w:rsidRPr="00B979DF">
        <w:rPr>
          <w:rFonts w:hint="eastAsia"/>
        </w:rPr>
        <w:t xml:space="preserve"> </w:t>
      </w:r>
      <w:r w:rsidRPr="00B979DF">
        <w:t xml:space="preserve">(temperature treatment condition: Stable vs Variable), CORT (log-transformed corticosterone concentrations pg/mg), and Latency (log-transformed value of latency to choice: seconds).  </w:t>
      </w:r>
    </w:p>
    <w:tbl>
      <w:tblPr>
        <w:tblStyle w:val="TableGrid"/>
        <w:tblW w:w="10132" w:type="dxa"/>
        <w:tblLook w:val="04A0" w:firstRow="1" w:lastRow="0" w:firstColumn="1" w:lastColumn="0" w:noHBand="0" w:noVBand="1"/>
      </w:tblPr>
      <w:tblGrid>
        <w:gridCol w:w="1509"/>
        <w:gridCol w:w="1200"/>
        <w:gridCol w:w="1056"/>
        <w:gridCol w:w="1178"/>
        <w:gridCol w:w="713"/>
        <w:gridCol w:w="1233"/>
        <w:gridCol w:w="1080"/>
        <w:gridCol w:w="1530"/>
        <w:gridCol w:w="720"/>
      </w:tblGrid>
      <w:tr w:rsidR="00B979DF" w:rsidRPr="00B979DF" w14:paraId="2A52D7E8" w14:textId="77777777" w:rsidTr="00A72F0D">
        <w:trPr>
          <w:trHeight w:val="300"/>
        </w:trPr>
        <w:tc>
          <w:tcPr>
            <w:tcW w:w="1441" w:type="dxa"/>
            <w:noWrap/>
            <w:hideMark/>
          </w:tcPr>
          <w:p w14:paraId="3E49DFDF" w14:textId="77777777" w:rsidR="00B979DF" w:rsidRPr="00B979DF" w:rsidRDefault="00B979DF" w:rsidP="00B979DF">
            <w:pPr>
              <w:rPr>
                <w:b/>
                <w:bCs/>
                <w:lang w:val="en-US"/>
              </w:rPr>
            </w:pPr>
            <w:r w:rsidRPr="00B979DF">
              <w:rPr>
                <w:b/>
                <w:bCs/>
              </w:rPr>
              <w:t>Coefficients:</w:t>
            </w:r>
          </w:p>
        </w:tc>
        <w:tc>
          <w:tcPr>
            <w:tcW w:w="8691" w:type="dxa"/>
            <w:gridSpan w:val="8"/>
            <w:noWrap/>
            <w:hideMark/>
          </w:tcPr>
          <w:p w14:paraId="331E3E90" w14:textId="77777777" w:rsidR="00B979DF" w:rsidRPr="00B979DF" w:rsidRDefault="00B979DF" w:rsidP="00B979DF"/>
        </w:tc>
      </w:tr>
      <w:tr w:rsidR="00B979DF" w:rsidRPr="00B979DF" w14:paraId="13F46085" w14:textId="77777777" w:rsidTr="00A72F0D">
        <w:trPr>
          <w:trHeight w:val="300"/>
        </w:trPr>
        <w:tc>
          <w:tcPr>
            <w:tcW w:w="1441" w:type="dxa"/>
            <w:noWrap/>
            <w:hideMark/>
          </w:tcPr>
          <w:p w14:paraId="47319E98" w14:textId="77777777" w:rsidR="00B979DF" w:rsidRPr="00B979DF" w:rsidRDefault="00B979DF" w:rsidP="00B979DF">
            <w:r w:rsidRPr="00B979DF">
              <w:t>Response</w:t>
            </w:r>
          </w:p>
        </w:tc>
        <w:tc>
          <w:tcPr>
            <w:tcW w:w="1200" w:type="dxa"/>
            <w:noWrap/>
            <w:hideMark/>
          </w:tcPr>
          <w:p w14:paraId="559E19B7" w14:textId="77777777" w:rsidR="00B979DF" w:rsidRPr="00B979DF" w:rsidRDefault="00B979DF" w:rsidP="00B979DF">
            <w:r w:rsidRPr="00B979DF">
              <w:t>Predictor</w:t>
            </w:r>
          </w:p>
        </w:tc>
        <w:tc>
          <w:tcPr>
            <w:tcW w:w="1036" w:type="dxa"/>
            <w:noWrap/>
            <w:hideMark/>
          </w:tcPr>
          <w:p w14:paraId="2D4D5BEC" w14:textId="77777777" w:rsidR="00B979DF" w:rsidRPr="00B979DF" w:rsidRDefault="00B979DF" w:rsidP="00B979DF">
            <w:r w:rsidRPr="00B979DF">
              <w:t>Estimate</w:t>
            </w:r>
          </w:p>
        </w:tc>
        <w:tc>
          <w:tcPr>
            <w:tcW w:w="1178" w:type="dxa"/>
            <w:noWrap/>
            <w:hideMark/>
          </w:tcPr>
          <w:p w14:paraId="0BCC296E" w14:textId="77777777" w:rsidR="00B979DF" w:rsidRPr="00B979DF" w:rsidRDefault="00B979DF" w:rsidP="00B979DF">
            <w:r w:rsidRPr="00B979DF">
              <w:t>Std. Error</w:t>
            </w:r>
          </w:p>
        </w:tc>
        <w:tc>
          <w:tcPr>
            <w:tcW w:w="713" w:type="dxa"/>
            <w:noWrap/>
            <w:hideMark/>
          </w:tcPr>
          <w:p w14:paraId="325E1962" w14:textId="77777777" w:rsidR="00B979DF" w:rsidRPr="00B979DF" w:rsidRDefault="00B979DF" w:rsidP="00B979DF">
            <w:r w:rsidRPr="00B979DF">
              <w:t>DF</w:t>
            </w:r>
          </w:p>
        </w:tc>
        <w:tc>
          <w:tcPr>
            <w:tcW w:w="1233" w:type="dxa"/>
            <w:noWrap/>
            <w:hideMark/>
          </w:tcPr>
          <w:p w14:paraId="5F0095D2" w14:textId="77777777" w:rsidR="00B979DF" w:rsidRPr="00B979DF" w:rsidRDefault="00B979DF" w:rsidP="00B979DF">
            <w:r w:rsidRPr="00B979DF">
              <w:t>Crit. Value</w:t>
            </w:r>
          </w:p>
        </w:tc>
        <w:tc>
          <w:tcPr>
            <w:tcW w:w="1080" w:type="dxa"/>
            <w:noWrap/>
            <w:hideMark/>
          </w:tcPr>
          <w:p w14:paraId="34809599" w14:textId="77777777" w:rsidR="00B979DF" w:rsidRPr="00B979DF" w:rsidRDefault="00B979DF" w:rsidP="00B979DF">
            <w:r w:rsidRPr="00B979DF">
              <w:t>P. Value</w:t>
            </w:r>
          </w:p>
        </w:tc>
        <w:tc>
          <w:tcPr>
            <w:tcW w:w="1530" w:type="dxa"/>
            <w:noWrap/>
            <w:hideMark/>
          </w:tcPr>
          <w:p w14:paraId="43F7CF2C" w14:textId="77777777" w:rsidR="00B979DF" w:rsidRPr="00B979DF" w:rsidRDefault="00B979DF" w:rsidP="00B979DF">
            <w:r w:rsidRPr="00B979DF">
              <w:t>Std. Estimate</w:t>
            </w:r>
          </w:p>
        </w:tc>
        <w:tc>
          <w:tcPr>
            <w:tcW w:w="720" w:type="dxa"/>
            <w:noWrap/>
            <w:hideMark/>
          </w:tcPr>
          <w:p w14:paraId="14D3947E" w14:textId="77777777" w:rsidR="00B979DF" w:rsidRPr="00B979DF" w:rsidRDefault="00B979DF" w:rsidP="00B979DF"/>
        </w:tc>
      </w:tr>
      <w:tr w:rsidR="00B979DF" w:rsidRPr="00B979DF" w14:paraId="15085FAF" w14:textId="77777777" w:rsidTr="00A72F0D">
        <w:trPr>
          <w:trHeight w:val="332"/>
        </w:trPr>
        <w:tc>
          <w:tcPr>
            <w:tcW w:w="1441" w:type="dxa"/>
            <w:noWrap/>
            <w:hideMark/>
          </w:tcPr>
          <w:p w14:paraId="21279161" w14:textId="77777777" w:rsidR="00B979DF" w:rsidRPr="00B979DF" w:rsidRDefault="00B979DF" w:rsidP="00B979DF">
            <w:r w:rsidRPr="00B979DF">
              <w:t>CORT</w:t>
            </w:r>
          </w:p>
        </w:tc>
        <w:tc>
          <w:tcPr>
            <w:tcW w:w="1200" w:type="dxa"/>
            <w:noWrap/>
            <w:hideMark/>
          </w:tcPr>
          <w:p w14:paraId="0600FF86" w14:textId="77777777" w:rsidR="00B979DF" w:rsidRPr="00B979DF" w:rsidRDefault="00B979DF" w:rsidP="00B979DF">
            <w:r w:rsidRPr="00B979DF">
              <w:t>Origin</w:t>
            </w:r>
          </w:p>
        </w:tc>
        <w:tc>
          <w:tcPr>
            <w:tcW w:w="1036" w:type="dxa"/>
            <w:noWrap/>
            <w:hideMark/>
          </w:tcPr>
          <w:p w14:paraId="6F575D84" w14:textId="77777777" w:rsidR="00B979DF" w:rsidRPr="00B979DF" w:rsidRDefault="00B979DF" w:rsidP="00B979DF">
            <w:r w:rsidRPr="00B979DF">
              <w:t>0.3035</w:t>
            </w:r>
          </w:p>
        </w:tc>
        <w:tc>
          <w:tcPr>
            <w:tcW w:w="1178" w:type="dxa"/>
            <w:noWrap/>
            <w:hideMark/>
          </w:tcPr>
          <w:p w14:paraId="05AB86BF" w14:textId="77777777" w:rsidR="00B979DF" w:rsidRPr="00B979DF" w:rsidRDefault="00B979DF" w:rsidP="00B979DF">
            <w:r w:rsidRPr="00B979DF">
              <w:t>0.0814</w:t>
            </w:r>
          </w:p>
        </w:tc>
        <w:tc>
          <w:tcPr>
            <w:tcW w:w="713" w:type="dxa"/>
            <w:noWrap/>
            <w:hideMark/>
          </w:tcPr>
          <w:p w14:paraId="205CEF2F" w14:textId="77777777" w:rsidR="00B979DF" w:rsidRPr="00B979DF" w:rsidRDefault="00B979DF" w:rsidP="00B979DF">
            <w:r w:rsidRPr="00B979DF">
              <w:t>66</w:t>
            </w:r>
          </w:p>
        </w:tc>
        <w:tc>
          <w:tcPr>
            <w:tcW w:w="1233" w:type="dxa"/>
            <w:noWrap/>
            <w:hideMark/>
          </w:tcPr>
          <w:p w14:paraId="28508E7B" w14:textId="77777777" w:rsidR="00B979DF" w:rsidRPr="00B979DF" w:rsidRDefault="00B979DF" w:rsidP="00B979DF">
            <w:r w:rsidRPr="00B979DF">
              <w:t>3.7278</w:t>
            </w:r>
          </w:p>
        </w:tc>
        <w:tc>
          <w:tcPr>
            <w:tcW w:w="1080" w:type="dxa"/>
            <w:noWrap/>
            <w:hideMark/>
          </w:tcPr>
          <w:p w14:paraId="3576C533" w14:textId="77777777" w:rsidR="00B979DF" w:rsidRPr="00B979DF" w:rsidRDefault="00B979DF" w:rsidP="00B979DF">
            <w:r w:rsidRPr="00B979DF">
              <w:t>0.0004</w:t>
            </w:r>
          </w:p>
        </w:tc>
        <w:tc>
          <w:tcPr>
            <w:tcW w:w="1530" w:type="dxa"/>
            <w:noWrap/>
            <w:hideMark/>
          </w:tcPr>
          <w:p w14:paraId="2877F811" w14:textId="77777777" w:rsidR="00B979DF" w:rsidRPr="00B979DF" w:rsidRDefault="00B979DF" w:rsidP="00B979DF">
            <w:r w:rsidRPr="00B979DF">
              <w:t>0.2792</w:t>
            </w:r>
          </w:p>
        </w:tc>
        <w:tc>
          <w:tcPr>
            <w:tcW w:w="720" w:type="dxa"/>
          </w:tcPr>
          <w:p w14:paraId="1D74630B" w14:textId="77777777" w:rsidR="00B979DF" w:rsidRPr="00B979DF" w:rsidRDefault="00B979DF" w:rsidP="00B979DF">
            <w:pPr>
              <w:rPr>
                <w:rFonts w:cstheme="minorBidi"/>
                <w:color w:val="000000" w:themeColor="text1"/>
                <w:spacing w:val="15"/>
                <w:sz w:val="12"/>
                <w:szCs w:val="14"/>
              </w:rPr>
            </w:pPr>
            <w:r w:rsidRPr="00B979DF">
              <w:rPr>
                <w:rFonts w:cstheme="minorBidi"/>
                <w:color w:val="000000" w:themeColor="text1"/>
                <w:spacing w:val="15"/>
                <w:sz w:val="20"/>
                <w:szCs w:val="22"/>
              </w:rPr>
              <w:t>***</w:t>
            </w:r>
          </w:p>
        </w:tc>
      </w:tr>
      <w:tr w:rsidR="00B979DF" w:rsidRPr="00B979DF" w14:paraId="3DFEBBB6" w14:textId="77777777" w:rsidTr="00A72F0D">
        <w:trPr>
          <w:trHeight w:val="300"/>
        </w:trPr>
        <w:tc>
          <w:tcPr>
            <w:tcW w:w="1441" w:type="dxa"/>
            <w:noWrap/>
            <w:hideMark/>
          </w:tcPr>
          <w:p w14:paraId="7D4B895F" w14:textId="77777777" w:rsidR="00B979DF" w:rsidRPr="00B979DF" w:rsidRDefault="00B979DF" w:rsidP="00B979DF">
            <w:r w:rsidRPr="00B979DF">
              <w:t>Latency</w:t>
            </w:r>
          </w:p>
        </w:tc>
        <w:tc>
          <w:tcPr>
            <w:tcW w:w="1200" w:type="dxa"/>
            <w:noWrap/>
            <w:hideMark/>
          </w:tcPr>
          <w:p w14:paraId="55E208AE" w14:textId="77777777" w:rsidR="00B979DF" w:rsidRPr="00B979DF" w:rsidRDefault="00B979DF" w:rsidP="00B979DF">
            <w:r w:rsidRPr="00B979DF">
              <w:t>Origin</w:t>
            </w:r>
          </w:p>
        </w:tc>
        <w:tc>
          <w:tcPr>
            <w:tcW w:w="1036" w:type="dxa"/>
            <w:noWrap/>
            <w:hideMark/>
          </w:tcPr>
          <w:p w14:paraId="5B73EF20" w14:textId="77777777" w:rsidR="00B979DF" w:rsidRPr="00B979DF" w:rsidRDefault="00B979DF" w:rsidP="00B979DF">
            <w:r w:rsidRPr="00B979DF">
              <w:t>0.654</w:t>
            </w:r>
          </w:p>
        </w:tc>
        <w:tc>
          <w:tcPr>
            <w:tcW w:w="1178" w:type="dxa"/>
            <w:noWrap/>
            <w:hideMark/>
          </w:tcPr>
          <w:p w14:paraId="09A97865" w14:textId="77777777" w:rsidR="00B979DF" w:rsidRPr="00B979DF" w:rsidRDefault="00B979DF" w:rsidP="00B979DF">
            <w:r w:rsidRPr="00B979DF">
              <w:t>0.2176</w:t>
            </w:r>
          </w:p>
        </w:tc>
        <w:tc>
          <w:tcPr>
            <w:tcW w:w="713" w:type="dxa"/>
            <w:noWrap/>
            <w:hideMark/>
          </w:tcPr>
          <w:p w14:paraId="457C5F08" w14:textId="77777777" w:rsidR="00B979DF" w:rsidRPr="00B979DF" w:rsidRDefault="00B979DF" w:rsidP="00B979DF">
            <w:r w:rsidRPr="00B979DF">
              <w:t>61</w:t>
            </w:r>
          </w:p>
        </w:tc>
        <w:tc>
          <w:tcPr>
            <w:tcW w:w="1233" w:type="dxa"/>
            <w:noWrap/>
            <w:hideMark/>
          </w:tcPr>
          <w:p w14:paraId="4F56936B" w14:textId="77777777" w:rsidR="00B979DF" w:rsidRPr="00B979DF" w:rsidRDefault="00B979DF" w:rsidP="00B979DF">
            <w:r w:rsidRPr="00B979DF">
              <w:t>3.0058</w:t>
            </w:r>
          </w:p>
        </w:tc>
        <w:tc>
          <w:tcPr>
            <w:tcW w:w="1080" w:type="dxa"/>
            <w:noWrap/>
            <w:hideMark/>
          </w:tcPr>
          <w:p w14:paraId="47623DB9" w14:textId="77777777" w:rsidR="00B979DF" w:rsidRPr="00B979DF" w:rsidRDefault="00B979DF" w:rsidP="00B979DF">
            <w:r w:rsidRPr="00B979DF">
              <w:t>0.0038</w:t>
            </w:r>
          </w:p>
        </w:tc>
        <w:tc>
          <w:tcPr>
            <w:tcW w:w="1530" w:type="dxa"/>
            <w:noWrap/>
            <w:hideMark/>
          </w:tcPr>
          <w:p w14:paraId="1EE6B17C" w14:textId="77777777" w:rsidR="00B979DF" w:rsidRPr="00B979DF" w:rsidRDefault="00B979DF" w:rsidP="00B979DF">
            <w:r w:rsidRPr="00B979DF">
              <w:t>0.2768</w:t>
            </w:r>
          </w:p>
        </w:tc>
        <w:tc>
          <w:tcPr>
            <w:tcW w:w="720" w:type="dxa"/>
            <w:noWrap/>
            <w:hideMark/>
          </w:tcPr>
          <w:p w14:paraId="13339C45" w14:textId="77777777" w:rsidR="00B979DF" w:rsidRPr="00B979DF" w:rsidRDefault="00B979DF" w:rsidP="00B979DF">
            <w:r w:rsidRPr="00B979DF">
              <w:t>**</w:t>
            </w:r>
          </w:p>
        </w:tc>
      </w:tr>
      <w:tr w:rsidR="00B979DF" w:rsidRPr="00B979DF" w14:paraId="6626DC02" w14:textId="77777777" w:rsidTr="00A72F0D">
        <w:trPr>
          <w:trHeight w:val="300"/>
        </w:trPr>
        <w:tc>
          <w:tcPr>
            <w:tcW w:w="1441" w:type="dxa"/>
            <w:noWrap/>
            <w:hideMark/>
          </w:tcPr>
          <w:p w14:paraId="70741B3E" w14:textId="77777777" w:rsidR="00B979DF" w:rsidRPr="00B979DF" w:rsidRDefault="00B979DF" w:rsidP="00B979DF">
            <w:r w:rsidRPr="00B979DF">
              <w:t>Latency</w:t>
            </w:r>
          </w:p>
        </w:tc>
        <w:tc>
          <w:tcPr>
            <w:tcW w:w="1200" w:type="dxa"/>
            <w:noWrap/>
            <w:hideMark/>
          </w:tcPr>
          <w:p w14:paraId="31460978" w14:textId="77777777" w:rsidR="00B979DF" w:rsidRPr="00B979DF" w:rsidRDefault="00B979DF" w:rsidP="00B979DF">
            <w:r w:rsidRPr="00B979DF">
              <w:t>CORT</w:t>
            </w:r>
          </w:p>
        </w:tc>
        <w:tc>
          <w:tcPr>
            <w:tcW w:w="1036" w:type="dxa"/>
            <w:noWrap/>
            <w:hideMark/>
          </w:tcPr>
          <w:p w14:paraId="66E60274" w14:textId="77777777" w:rsidR="00B979DF" w:rsidRPr="00B979DF" w:rsidRDefault="00B979DF" w:rsidP="00B979DF">
            <w:r w:rsidRPr="00B979DF">
              <w:t>-0.3148</w:t>
            </w:r>
          </w:p>
        </w:tc>
        <w:tc>
          <w:tcPr>
            <w:tcW w:w="1178" w:type="dxa"/>
            <w:noWrap/>
            <w:hideMark/>
          </w:tcPr>
          <w:p w14:paraId="20F90F62" w14:textId="77777777" w:rsidR="00B979DF" w:rsidRPr="00B979DF" w:rsidRDefault="00B979DF" w:rsidP="00B979DF">
            <w:r w:rsidRPr="00B979DF">
              <w:t>0.1684</w:t>
            </w:r>
          </w:p>
        </w:tc>
        <w:tc>
          <w:tcPr>
            <w:tcW w:w="713" w:type="dxa"/>
            <w:noWrap/>
            <w:hideMark/>
          </w:tcPr>
          <w:p w14:paraId="0DCFE404" w14:textId="77777777" w:rsidR="00B979DF" w:rsidRPr="00B979DF" w:rsidRDefault="00B979DF" w:rsidP="00B979DF">
            <w:r w:rsidRPr="00B979DF">
              <w:t>103</w:t>
            </w:r>
          </w:p>
        </w:tc>
        <w:tc>
          <w:tcPr>
            <w:tcW w:w="1233" w:type="dxa"/>
            <w:noWrap/>
            <w:hideMark/>
          </w:tcPr>
          <w:p w14:paraId="7B6B36E1" w14:textId="77777777" w:rsidR="00B979DF" w:rsidRPr="00B979DF" w:rsidRDefault="00B979DF" w:rsidP="00B979DF">
            <w:r w:rsidRPr="00B979DF">
              <w:t>-1.8694</w:t>
            </w:r>
          </w:p>
        </w:tc>
        <w:tc>
          <w:tcPr>
            <w:tcW w:w="1080" w:type="dxa"/>
            <w:noWrap/>
            <w:hideMark/>
          </w:tcPr>
          <w:p w14:paraId="5B25563D" w14:textId="77777777" w:rsidR="00B979DF" w:rsidRPr="00B979DF" w:rsidRDefault="00B979DF" w:rsidP="00B979DF">
            <w:r w:rsidRPr="00B979DF">
              <w:t>0.0644</w:t>
            </w:r>
          </w:p>
        </w:tc>
        <w:tc>
          <w:tcPr>
            <w:tcW w:w="1530" w:type="dxa"/>
            <w:noWrap/>
            <w:hideMark/>
          </w:tcPr>
          <w:p w14:paraId="426A4FC8" w14:textId="77777777" w:rsidR="00B979DF" w:rsidRPr="00B979DF" w:rsidRDefault="00B979DF" w:rsidP="00B979DF">
            <w:r w:rsidRPr="00B979DF">
              <w:t>-0.1448</w:t>
            </w:r>
          </w:p>
        </w:tc>
        <w:tc>
          <w:tcPr>
            <w:tcW w:w="720" w:type="dxa"/>
            <w:noWrap/>
            <w:hideMark/>
          </w:tcPr>
          <w:p w14:paraId="03837B89" w14:textId="77777777" w:rsidR="00B979DF" w:rsidRPr="00B979DF" w:rsidRDefault="00B979DF" w:rsidP="00B979DF"/>
        </w:tc>
      </w:tr>
    </w:tbl>
    <w:p w14:paraId="7CDA93CC" w14:textId="77777777" w:rsidR="007D6605" w:rsidRPr="00B979DF" w:rsidRDefault="007D6605" w:rsidP="00B979DF">
      <w:pPr>
        <w:numPr>
          <w:ilvl w:val="1"/>
          <w:numId w:val="0"/>
        </w:numPr>
        <w:rPr>
          <w:rFonts w:cstheme="minorBidi"/>
          <w:b/>
          <w:color w:val="000000" w:themeColor="text1"/>
          <w:spacing w:val="15"/>
          <w:szCs w:val="28"/>
        </w:rPr>
      </w:pPr>
    </w:p>
    <w:p w14:paraId="6D11641C" w14:textId="77777777" w:rsidR="00B979DF" w:rsidRPr="00B979DF" w:rsidRDefault="00B979DF" w:rsidP="00454E2F">
      <w:pPr>
        <w:pStyle w:val="Heading3"/>
        <w:rPr>
          <w:color w:val="2F5496" w:themeColor="accent1" w:themeShade="BF"/>
        </w:rPr>
      </w:pPr>
      <w:r w:rsidRPr="00B979DF">
        <w:rPr>
          <w:color w:val="2F5496" w:themeColor="accent1" w:themeShade="BF"/>
        </w:rPr>
        <w:t>Participation rate</w:t>
      </w:r>
    </w:p>
    <w:p w14:paraId="4F3A8061" w14:textId="77777777"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2</w:t>
      </w:r>
      <w:r w:rsidRPr="00B979DF">
        <w:fldChar w:fldCharType="end"/>
      </w:r>
      <w:r w:rsidRPr="00B979DF">
        <w:t>. The structural equation model with factors of Origin</w:t>
      </w:r>
      <w:r w:rsidRPr="00B979DF">
        <w:rPr>
          <w:rFonts w:hint="eastAsia"/>
        </w:rPr>
        <w:t xml:space="preserve"> </w:t>
      </w:r>
      <w:r w:rsidRPr="00B979DF">
        <w:t xml:space="preserve">(temperature treatment condition: Stable vs Variable), CORT (log-transformed corticosterone concentrations pg/mg), and Participation (participation rate of individuals: 1 = participated, 0 = inactive).  </w:t>
      </w:r>
    </w:p>
    <w:tbl>
      <w:tblPr>
        <w:tblStyle w:val="TableGrid"/>
        <w:tblW w:w="9895" w:type="dxa"/>
        <w:tblLook w:val="04A0" w:firstRow="1" w:lastRow="0" w:firstColumn="1" w:lastColumn="0" w:noHBand="0" w:noVBand="1"/>
      </w:tblPr>
      <w:tblGrid>
        <w:gridCol w:w="1556"/>
        <w:gridCol w:w="1200"/>
        <w:gridCol w:w="1151"/>
        <w:gridCol w:w="948"/>
        <w:gridCol w:w="1170"/>
        <w:gridCol w:w="1080"/>
        <w:gridCol w:w="1080"/>
        <w:gridCol w:w="1080"/>
        <w:gridCol w:w="630"/>
      </w:tblGrid>
      <w:tr w:rsidR="00B979DF" w:rsidRPr="00B979DF" w14:paraId="42DA3525" w14:textId="77777777" w:rsidTr="00A72F0D">
        <w:trPr>
          <w:trHeight w:val="300"/>
        </w:trPr>
        <w:tc>
          <w:tcPr>
            <w:tcW w:w="1556" w:type="dxa"/>
            <w:noWrap/>
            <w:hideMark/>
          </w:tcPr>
          <w:p w14:paraId="125BECF9" w14:textId="77777777" w:rsidR="00B979DF" w:rsidRPr="00B979DF" w:rsidRDefault="00B979DF" w:rsidP="00B979DF">
            <w:pPr>
              <w:rPr>
                <w:b/>
                <w:bCs/>
                <w:lang w:val="en-US"/>
              </w:rPr>
            </w:pPr>
            <w:r w:rsidRPr="00B979DF">
              <w:rPr>
                <w:b/>
                <w:bCs/>
              </w:rPr>
              <w:t>Coefficients:</w:t>
            </w:r>
          </w:p>
        </w:tc>
        <w:tc>
          <w:tcPr>
            <w:tcW w:w="8339" w:type="dxa"/>
            <w:gridSpan w:val="8"/>
            <w:noWrap/>
            <w:hideMark/>
          </w:tcPr>
          <w:p w14:paraId="6B9EB6DD" w14:textId="77777777" w:rsidR="00B979DF" w:rsidRPr="00B979DF" w:rsidRDefault="00B979DF" w:rsidP="00B979DF"/>
        </w:tc>
      </w:tr>
      <w:tr w:rsidR="00B979DF" w:rsidRPr="00B979DF" w14:paraId="4F60B15A" w14:textId="77777777" w:rsidTr="00A72F0D">
        <w:trPr>
          <w:trHeight w:val="300"/>
        </w:trPr>
        <w:tc>
          <w:tcPr>
            <w:tcW w:w="1556" w:type="dxa"/>
            <w:noWrap/>
            <w:hideMark/>
          </w:tcPr>
          <w:p w14:paraId="4835A5D5" w14:textId="77777777" w:rsidR="00B979DF" w:rsidRPr="00B979DF" w:rsidRDefault="00B979DF" w:rsidP="00B979DF">
            <w:r w:rsidRPr="00B979DF">
              <w:t>Response</w:t>
            </w:r>
          </w:p>
        </w:tc>
        <w:tc>
          <w:tcPr>
            <w:tcW w:w="1200" w:type="dxa"/>
            <w:noWrap/>
            <w:hideMark/>
          </w:tcPr>
          <w:p w14:paraId="4D27AA9B" w14:textId="77777777" w:rsidR="00B979DF" w:rsidRPr="00B979DF" w:rsidRDefault="00B979DF" w:rsidP="00B979DF">
            <w:r w:rsidRPr="00B979DF">
              <w:t>Predictor</w:t>
            </w:r>
          </w:p>
        </w:tc>
        <w:tc>
          <w:tcPr>
            <w:tcW w:w="1151" w:type="dxa"/>
            <w:noWrap/>
            <w:hideMark/>
          </w:tcPr>
          <w:p w14:paraId="05C8C811" w14:textId="77777777" w:rsidR="00B979DF" w:rsidRPr="00B979DF" w:rsidRDefault="00B979DF" w:rsidP="00B979DF">
            <w:r w:rsidRPr="00B979DF">
              <w:t>Estimate</w:t>
            </w:r>
          </w:p>
        </w:tc>
        <w:tc>
          <w:tcPr>
            <w:tcW w:w="948" w:type="dxa"/>
            <w:noWrap/>
            <w:hideMark/>
          </w:tcPr>
          <w:p w14:paraId="02AFD9CB" w14:textId="77777777" w:rsidR="00B979DF" w:rsidRPr="00B979DF" w:rsidRDefault="00B979DF" w:rsidP="00B979DF">
            <w:r w:rsidRPr="00B979DF">
              <w:t>Std. Error</w:t>
            </w:r>
          </w:p>
        </w:tc>
        <w:tc>
          <w:tcPr>
            <w:tcW w:w="1170" w:type="dxa"/>
            <w:noWrap/>
            <w:hideMark/>
          </w:tcPr>
          <w:p w14:paraId="2F42FB44" w14:textId="77777777" w:rsidR="00B979DF" w:rsidRPr="00B979DF" w:rsidRDefault="00B979DF" w:rsidP="00B979DF">
            <w:r w:rsidRPr="00B979DF">
              <w:t>DF</w:t>
            </w:r>
          </w:p>
        </w:tc>
        <w:tc>
          <w:tcPr>
            <w:tcW w:w="1080" w:type="dxa"/>
            <w:noWrap/>
            <w:hideMark/>
          </w:tcPr>
          <w:p w14:paraId="37AE343A" w14:textId="77777777" w:rsidR="00B979DF" w:rsidRPr="00B979DF" w:rsidRDefault="00B979DF" w:rsidP="00B979DF">
            <w:r w:rsidRPr="00B979DF">
              <w:t>Crit. Value</w:t>
            </w:r>
          </w:p>
        </w:tc>
        <w:tc>
          <w:tcPr>
            <w:tcW w:w="1080" w:type="dxa"/>
            <w:noWrap/>
            <w:hideMark/>
          </w:tcPr>
          <w:p w14:paraId="31165B5B" w14:textId="77777777" w:rsidR="00B979DF" w:rsidRPr="00B979DF" w:rsidRDefault="00B979DF" w:rsidP="00B979DF">
            <w:r w:rsidRPr="00B979DF">
              <w:t>P. Value</w:t>
            </w:r>
          </w:p>
        </w:tc>
        <w:tc>
          <w:tcPr>
            <w:tcW w:w="1710" w:type="dxa"/>
            <w:gridSpan w:val="2"/>
            <w:noWrap/>
            <w:hideMark/>
          </w:tcPr>
          <w:p w14:paraId="41BB7412" w14:textId="77777777" w:rsidR="00B979DF" w:rsidRPr="00B979DF" w:rsidRDefault="00B979DF" w:rsidP="00B979DF">
            <w:r w:rsidRPr="00B979DF">
              <w:t>Std. Estimate</w:t>
            </w:r>
          </w:p>
        </w:tc>
      </w:tr>
      <w:tr w:rsidR="00B979DF" w:rsidRPr="00B979DF" w14:paraId="1E6DB92F" w14:textId="77777777" w:rsidTr="00A72F0D">
        <w:trPr>
          <w:trHeight w:val="300"/>
        </w:trPr>
        <w:tc>
          <w:tcPr>
            <w:tcW w:w="1556" w:type="dxa"/>
            <w:noWrap/>
            <w:hideMark/>
          </w:tcPr>
          <w:p w14:paraId="4B80A93A" w14:textId="77777777" w:rsidR="00B979DF" w:rsidRPr="00B979DF" w:rsidRDefault="00B979DF" w:rsidP="00B979DF">
            <w:r w:rsidRPr="00B979DF">
              <w:t>CORT</w:t>
            </w:r>
          </w:p>
        </w:tc>
        <w:tc>
          <w:tcPr>
            <w:tcW w:w="1200" w:type="dxa"/>
            <w:noWrap/>
            <w:hideMark/>
          </w:tcPr>
          <w:p w14:paraId="21E9069D" w14:textId="77777777" w:rsidR="00B979DF" w:rsidRPr="00B979DF" w:rsidRDefault="00B979DF" w:rsidP="00B979DF">
            <w:r w:rsidRPr="00B979DF">
              <w:t>Origin</w:t>
            </w:r>
          </w:p>
        </w:tc>
        <w:tc>
          <w:tcPr>
            <w:tcW w:w="1151" w:type="dxa"/>
            <w:noWrap/>
            <w:hideMark/>
          </w:tcPr>
          <w:p w14:paraId="03AF8822" w14:textId="77777777" w:rsidR="00B979DF" w:rsidRPr="00B979DF" w:rsidRDefault="00B979DF" w:rsidP="00B979DF">
            <w:r w:rsidRPr="00B979DF">
              <w:t>0.3035</w:t>
            </w:r>
          </w:p>
        </w:tc>
        <w:tc>
          <w:tcPr>
            <w:tcW w:w="948" w:type="dxa"/>
            <w:noWrap/>
            <w:hideMark/>
          </w:tcPr>
          <w:p w14:paraId="000644B1" w14:textId="77777777" w:rsidR="00B979DF" w:rsidRPr="00B979DF" w:rsidRDefault="00B979DF" w:rsidP="00B979DF">
            <w:r w:rsidRPr="00B979DF">
              <w:t>0.0814</w:t>
            </w:r>
          </w:p>
        </w:tc>
        <w:tc>
          <w:tcPr>
            <w:tcW w:w="1170" w:type="dxa"/>
            <w:noWrap/>
            <w:hideMark/>
          </w:tcPr>
          <w:p w14:paraId="0B85E098" w14:textId="77777777" w:rsidR="00B979DF" w:rsidRPr="00B979DF" w:rsidRDefault="00B979DF" w:rsidP="00B979DF">
            <w:r w:rsidRPr="00B979DF">
              <w:t>66.1154</w:t>
            </w:r>
          </w:p>
        </w:tc>
        <w:tc>
          <w:tcPr>
            <w:tcW w:w="1080" w:type="dxa"/>
            <w:noWrap/>
            <w:hideMark/>
          </w:tcPr>
          <w:p w14:paraId="2A05D3BB" w14:textId="77777777" w:rsidR="00B979DF" w:rsidRPr="00B979DF" w:rsidRDefault="00B979DF" w:rsidP="00B979DF">
            <w:r w:rsidRPr="00B979DF">
              <w:t>3.7278</w:t>
            </w:r>
          </w:p>
        </w:tc>
        <w:tc>
          <w:tcPr>
            <w:tcW w:w="1080" w:type="dxa"/>
            <w:noWrap/>
            <w:hideMark/>
          </w:tcPr>
          <w:p w14:paraId="3C986A05" w14:textId="77777777" w:rsidR="00B979DF" w:rsidRPr="00B979DF" w:rsidRDefault="00B979DF" w:rsidP="00B979DF">
            <w:r w:rsidRPr="00B979DF">
              <w:t>0.0004</w:t>
            </w:r>
          </w:p>
        </w:tc>
        <w:tc>
          <w:tcPr>
            <w:tcW w:w="1080" w:type="dxa"/>
            <w:noWrap/>
            <w:hideMark/>
          </w:tcPr>
          <w:p w14:paraId="3E281536" w14:textId="77777777" w:rsidR="00B979DF" w:rsidRPr="00B979DF" w:rsidRDefault="00B979DF" w:rsidP="00B979DF">
            <w:r w:rsidRPr="00B979DF">
              <w:t>0.2781</w:t>
            </w:r>
          </w:p>
        </w:tc>
        <w:tc>
          <w:tcPr>
            <w:tcW w:w="630" w:type="dxa"/>
            <w:noWrap/>
            <w:hideMark/>
          </w:tcPr>
          <w:p w14:paraId="22C298D4" w14:textId="77777777" w:rsidR="00B979DF" w:rsidRPr="00B979DF" w:rsidRDefault="00B979DF" w:rsidP="00B979DF">
            <w:r w:rsidRPr="00B979DF">
              <w:t>***</w:t>
            </w:r>
          </w:p>
        </w:tc>
      </w:tr>
      <w:tr w:rsidR="00B979DF" w:rsidRPr="00B979DF" w14:paraId="614C4A26" w14:textId="77777777" w:rsidTr="00A72F0D">
        <w:trPr>
          <w:trHeight w:val="300"/>
        </w:trPr>
        <w:tc>
          <w:tcPr>
            <w:tcW w:w="1556" w:type="dxa"/>
            <w:noWrap/>
            <w:hideMark/>
          </w:tcPr>
          <w:p w14:paraId="72661471" w14:textId="77777777" w:rsidR="00B979DF" w:rsidRPr="00B979DF" w:rsidRDefault="00B979DF" w:rsidP="00B979DF">
            <w:r w:rsidRPr="00B979DF">
              <w:t>Participation</w:t>
            </w:r>
          </w:p>
        </w:tc>
        <w:tc>
          <w:tcPr>
            <w:tcW w:w="1200" w:type="dxa"/>
            <w:noWrap/>
            <w:hideMark/>
          </w:tcPr>
          <w:p w14:paraId="512B211F" w14:textId="77777777" w:rsidR="00B979DF" w:rsidRPr="00B979DF" w:rsidRDefault="00B979DF" w:rsidP="00B979DF">
            <w:r w:rsidRPr="00B979DF">
              <w:t>Origin</w:t>
            </w:r>
          </w:p>
        </w:tc>
        <w:tc>
          <w:tcPr>
            <w:tcW w:w="1151" w:type="dxa"/>
            <w:noWrap/>
            <w:hideMark/>
          </w:tcPr>
          <w:p w14:paraId="7EA275A7" w14:textId="77777777" w:rsidR="00B979DF" w:rsidRPr="00B979DF" w:rsidRDefault="00B979DF" w:rsidP="00B979DF">
            <w:r w:rsidRPr="00B979DF">
              <w:t>-0.0262</w:t>
            </w:r>
          </w:p>
        </w:tc>
        <w:tc>
          <w:tcPr>
            <w:tcW w:w="948" w:type="dxa"/>
            <w:noWrap/>
            <w:hideMark/>
          </w:tcPr>
          <w:p w14:paraId="39888E3D" w14:textId="77777777" w:rsidR="00B979DF" w:rsidRPr="00B979DF" w:rsidRDefault="00B979DF" w:rsidP="00B979DF">
            <w:r w:rsidRPr="00B979DF">
              <w:t>0.0797</w:t>
            </w:r>
          </w:p>
        </w:tc>
        <w:tc>
          <w:tcPr>
            <w:tcW w:w="1170" w:type="dxa"/>
            <w:noWrap/>
            <w:hideMark/>
          </w:tcPr>
          <w:p w14:paraId="46C59CB1" w14:textId="77777777" w:rsidR="00B979DF" w:rsidRPr="00B979DF" w:rsidRDefault="00B979DF" w:rsidP="00B979DF">
            <w:r w:rsidRPr="00B979DF">
              <w:t>68.2719</w:t>
            </w:r>
          </w:p>
        </w:tc>
        <w:tc>
          <w:tcPr>
            <w:tcW w:w="1080" w:type="dxa"/>
            <w:noWrap/>
            <w:hideMark/>
          </w:tcPr>
          <w:p w14:paraId="261906AC" w14:textId="77777777" w:rsidR="00B979DF" w:rsidRPr="00B979DF" w:rsidRDefault="00B979DF" w:rsidP="00B979DF">
            <w:r w:rsidRPr="00B979DF">
              <w:t>-0.3282</w:t>
            </w:r>
          </w:p>
        </w:tc>
        <w:tc>
          <w:tcPr>
            <w:tcW w:w="1080" w:type="dxa"/>
            <w:noWrap/>
            <w:hideMark/>
          </w:tcPr>
          <w:p w14:paraId="2921BC31" w14:textId="77777777" w:rsidR="00B979DF" w:rsidRPr="00B979DF" w:rsidRDefault="00B979DF" w:rsidP="00B979DF">
            <w:r w:rsidRPr="00B979DF">
              <w:t>0.7437</w:t>
            </w:r>
          </w:p>
        </w:tc>
        <w:tc>
          <w:tcPr>
            <w:tcW w:w="1080" w:type="dxa"/>
            <w:noWrap/>
            <w:hideMark/>
          </w:tcPr>
          <w:p w14:paraId="0E3D7720" w14:textId="77777777" w:rsidR="00B979DF" w:rsidRPr="00B979DF" w:rsidRDefault="00B979DF" w:rsidP="00B979DF">
            <w:r w:rsidRPr="00B979DF">
              <w:t>-0.028</w:t>
            </w:r>
          </w:p>
        </w:tc>
        <w:tc>
          <w:tcPr>
            <w:tcW w:w="630" w:type="dxa"/>
            <w:noWrap/>
            <w:hideMark/>
          </w:tcPr>
          <w:p w14:paraId="670FB980" w14:textId="77777777" w:rsidR="00B979DF" w:rsidRPr="00B979DF" w:rsidRDefault="00B979DF" w:rsidP="00B979DF"/>
        </w:tc>
      </w:tr>
      <w:tr w:rsidR="00B979DF" w:rsidRPr="00B979DF" w14:paraId="6F167C91" w14:textId="77777777" w:rsidTr="00A72F0D">
        <w:trPr>
          <w:trHeight w:val="300"/>
        </w:trPr>
        <w:tc>
          <w:tcPr>
            <w:tcW w:w="1556" w:type="dxa"/>
            <w:noWrap/>
            <w:hideMark/>
          </w:tcPr>
          <w:p w14:paraId="46C58E2A" w14:textId="77777777" w:rsidR="00B979DF" w:rsidRPr="00B979DF" w:rsidRDefault="00B979DF" w:rsidP="00B979DF">
            <w:r w:rsidRPr="00B979DF">
              <w:t>Participation</w:t>
            </w:r>
          </w:p>
        </w:tc>
        <w:tc>
          <w:tcPr>
            <w:tcW w:w="1200" w:type="dxa"/>
            <w:noWrap/>
            <w:hideMark/>
          </w:tcPr>
          <w:p w14:paraId="23EBAC7D" w14:textId="77777777" w:rsidR="00B979DF" w:rsidRPr="00B979DF" w:rsidRDefault="00B979DF" w:rsidP="00B979DF">
            <w:r w:rsidRPr="00B979DF">
              <w:t>CORT</w:t>
            </w:r>
          </w:p>
        </w:tc>
        <w:tc>
          <w:tcPr>
            <w:tcW w:w="1151" w:type="dxa"/>
            <w:noWrap/>
            <w:hideMark/>
          </w:tcPr>
          <w:p w14:paraId="2344F8F9" w14:textId="77777777" w:rsidR="00B979DF" w:rsidRPr="00B979DF" w:rsidRDefault="00B979DF" w:rsidP="00B979DF">
            <w:r w:rsidRPr="00B979DF">
              <w:t>-0.1209</w:t>
            </w:r>
          </w:p>
        </w:tc>
        <w:tc>
          <w:tcPr>
            <w:tcW w:w="948" w:type="dxa"/>
            <w:noWrap/>
            <w:hideMark/>
          </w:tcPr>
          <w:p w14:paraId="28103FD3" w14:textId="77777777" w:rsidR="00B979DF" w:rsidRPr="00B979DF" w:rsidRDefault="00B979DF" w:rsidP="00B979DF">
            <w:r w:rsidRPr="00B979DF">
              <w:t>0.0549</w:t>
            </w:r>
          </w:p>
        </w:tc>
        <w:tc>
          <w:tcPr>
            <w:tcW w:w="1170" w:type="dxa"/>
            <w:noWrap/>
            <w:hideMark/>
          </w:tcPr>
          <w:p w14:paraId="126D538D" w14:textId="77777777" w:rsidR="00B979DF" w:rsidRPr="00B979DF" w:rsidRDefault="00B979DF" w:rsidP="00B979DF">
            <w:r w:rsidRPr="00B979DF">
              <w:t>239.3294</w:t>
            </w:r>
          </w:p>
        </w:tc>
        <w:tc>
          <w:tcPr>
            <w:tcW w:w="1080" w:type="dxa"/>
            <w:noWrap/>
            <w:hideMark/>
          </w:tcPr>
          <w:p w14:paraId="072B1028" w14:textId="77777777" w:rsidR="00B979DF" w:rsidRPr="00B979DF" w:rsidRDefault="00B979DF" w:rsidP="00B979DF">
            <w:r w:rsidRPr="00B979DF">
              <w:t>-2.2025</w:t>
            </w:r>
          </w:p>
        </w:tc>
        <w:tc>
          <w:tcPr>
            <w:tcW w:w="1080" w:type="dxa"/>
            <w:noWrap/>
            <w:hideMark/>
          </w:tcPr>
          <w:p w14:paraId="1A179065" w14:textId="77777777" w:rsidR="00B979DF" w:rsidRPr="00B979DF" w:rsidRDefault="00B979DF" w:rsidP="00B979DF">
            <w:r w:rsidRPr="00B979DF">
              <w:t>0.0286</w:t>
            </w:r>
          </w:p>
        </w:tc>
        <w:tc>
          <w:tcPr>
            <w:tcW w:w="1080" w:type="dxa"/>
            <w:noWrap/>
            <w:hideMark/>
          </w:tcPr>
          <w:p w14:paraId="150B3F92" w14:textId="77777777" w:rsidR="00B979DF" w:rsidRPr="00B979DF" w:rsidRDefault="00B979DF" w:rsidP="00B979DF">
            <w:r w:rsidRPr="00B979DF">
              <w:t>-0.1412</w:t>
            </w:r>
          </w:p>
        </w:tc>
        <w:tc>
          <w:tcPr>
            <w:tcW w:w="630" w:type="dxa"/>
            <w:noWrap/>
            <w:hideMark/>
          </w:tcPr>
          <w:p w14:paraId="6B928573" w14:textId="77777777" w:rsidR="00B979DF" w:rsidRPr="00B979DF" w:rsidRDefault="00B979DF" w:rsidP="00B979DF">
            <w:r w:rsidRPr="00B979DF">
              <w:t>*</w:t>
            </w:r>
          </w:p>
        </w:tc>
      </w:tr>
    </w:tbl>
    <w:p w14:paraId="74A6F6F7" w14:textId="77777777" w:rsidR="00B979DF" w:rsidRPr="00B979DF" w:rsidRDefault="00B979DF" w:rsidP="00B979DF">
      <w:pPr>
        <w:numPr>
          <w:ilvl w:val="1"/>
          <w:numId w:val="0"/>
        </w:numPr>
        <w:rPr>
          <w:rFonts w:cstheme="minorBidi"/>
          <w:b/>
          <w:color w:val="000000" w:themeColor="text1"/>
          <w:spacing w:val="15"/>
          <w:szCs w:val="28"/>
        </w:rPr>
      </w:pPr>
    </w:p>
    <w:p w14:paraId="445D57F8" w14:textId="77777777" w:rsidR="00B979DF" w:rsidRPr="00B979DF" w:rsidRDefault="00B979DF" w:rsidP="00454E2F">
      <w:pPr>
        <w:pStyle w:val="Heading3"/>
        <w:rPr>
          <w:color w:val="2F5496" w:themeColor="accent1" w:themeShade="BF"/>
        </w:rPr>
      </w:pPr>
      <w:r w:rsidRPr="00B979DF">
        <w:rPr>
          <w:color w:val="2F5496" w:themeColor="accent1" w:themeShade="BF"/>
        </w:rPr>
        <w:t xml:space="preserve">Temperature treatments affecting CORT </w:t>
      </w:r>
    </w:p>
    <w:p w14:paraId="4C0490D9" w14:textId="4CFA4BAB"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3</w:t>
      </w:r>
      <w:r w:rsidRPr="00B979DF">
        <w:fldChar w:fldCharType="end"/>
      </w:r>
      <w:r w:rsidRPr="00B979DF">
        <w:t>. The summary output from the linear mixed effect model (</w:t>
      </w:r>
      <w:r w:rsidR="00052F7B">
        <w:t>LMM</w:t>
      </w:r>
      <w:r w:rsidRPr="00B979DF">
        <w:t xml:space="preserve">) with the response variable of CORT (log-transformed pg/mg). The temperature condition (Origin: Stable vs Variable) was included as the fixed factor and Box (family ID) as the random factor (N = 246). </w:t>
      </w:r>
    </w:p>
    <w:tbl>
      <w:tblPr>
        <w:tblStyle w:val="TableGrid"/>
        <w:tblW w:w="9085" w:type="dxa"/>
        <w:tblLook w:val="04A0" w:firstRow="1" w:lastRow="0" w:firstColumn="1" w:lastColumn="0" w:noHBand="0" w:noVBand="1"/>
      </w:tblPr>
      <w:tblGrid>
        <w:gridCol w:w="1853"/>
        <w:gridCol w:w="608"/>
        <w:gridCol w:w="568"/>
        <w:gridCol w:w="1509"/>
        <w:gridCol w:w="1236"/>
        <w:gridCol w:w="1101"/>
        <w:gridCol w:w="1236"/>
        <w:gridCol w:w="974"/>
      </w:tblGrid>
      <w:tr w:rsidR="00B979DF" w:rsidRPr="00B979DF" w14:paraId="35612826" w14:textId="77777777" w:rsidTr="00A72F0D">
        <w:trPr>
          <w:trHeight w:val="300"/>
        </w:trPr>
        <w:tc>
          <w:tcPr>
            <w:tcW w:w="1853" w:type="dxa"/>
            <w:noWrap/>
            <w:hideMark/>
          </w:tcPr>
          <w:p w14:paraId="6635A0CF" w14:textId="77777777" w:rsidR="00B979DF" w:rsidRPr="00B979DF" w:rsidRDefault="00B979DF" w:rsidP="00B979DF">
            <w:pPr>
              <w:rPr>
                <w:b/>
                <w:bCs/>
                <w:lang w:val="en-US"/>
              </w:rPr>
            </w:pPr>
            <w:r w:rsidRPr="00B979DF">
              <w:rPr>
                <w:b/>
                <w:bCs/>
              </w:rPr>
              <w:t>Fixed effects:</w:t>
            </w:r>
          </w:p>
        </w:tc>
        <w:tc>
          <w:tcPr>
            <w:tcW w:w="7232" w:type="dxa"/>
            <w:gridSpan w:val="7"/>
            <w:noWrap/>
            <w:hideMark/>
          </w:tcPr>
          <w:p w14:paraId="32670615" w14:textId="77777777" w:rsidR="00B979DF" w:rsidRPr="00B979DF" w:rsidRDefault="00B979DF" w:rsidP="00B979DF"/>
        </w:tc>
      </w:tr>
      <w:tr w:rsidR="00B979DF" w:rsidRPr="00B979DF" w14:paraId="2ADF078B" w14:textId="77777777" w:rsidTr="00A72F0D">
        <w:trPr>
          <w:trHeight w:val="300"/>
        </w:trPr>
        <w:tc>
          <w:tcPr>
            <w:tcW w:w="1853" w:type="dxa"/>
            <w:noWrap/>
            <w:hideMark/>
          </w:tcPr>
          <w:p w14:paraId="6B4E0F72" w14:textId="77777777" w:rsidR="00B979DF" w:rsidRPr="00B979DF" w:rsidRDefault="00B979DF" w:rsidP="00B979DF"/>
        </w:tc>
        <w:tc>
          <w:tcPr>
            <w:tcW w:w="1176" w:type="dxa"/>
            <w:gridSpan w:val="2"/>
            <w:noWrap/>
            <w:hideMark/>
          </w:tcPr>
          <w:p w14:paraId="2CB379DB" w14:textId="77777777" w:rsidR="00B979DF" w:rsidRPr="00B979DF" w:rsidRDefault="00B979DF" w:rsidP="00B979DF">
            <w:r w:rsidRPr="00B979DF">
              <w:t>Estimate</w:t>
            </w:r>
          </w:p>
        </w:tc>
        <w:tc>
          <w:tcPr>
            <w:tcW w:w="1509" w:type="dxa"/>
            <w:noWrap/>
            <w:hideMark/>
          </w:tcPr>
          <w:p w14:paraId="7C56A0B2" w14:textId="77777777" w:rsidR="00B979DF" w:rsidRPr="00B979DF" w:rsidRDefault="00B979DF" w:rsidP="00B979DF">
            <w:r w:rsidRPr="00B979DF">
              <w:t>Std. Error</w:t>
            </w:r>
          </w:p>
        </w:tc>
        <w:tc>
          <w:tcPr>
            <w:tcW w:w="1236" w:type="dxa"/>
            <w:noWrap/>
            <w:hideMark/>
          </w:tcPr>
          <w:p w14:paraId="225FBA36" w14:textId="77777777" w:rsidR="00B979DF" w:rsidRPr="00B979DF" w:rsidRDefault="00B979DF" w:rsidP="00B979DF">
            <w:r w:rsidRPr="00B979DF">
              <w:t>df</w:t>
            </w:r>
          </w:p>
        </w:tc>
        <w:tc>
          <w:tcPr>
            <w:tcW w:w="1101" w:type="dxa"/>
            <w:noWrap/>
            <w:hideMark/>
          </w:tcPr>
          <w:p w14:paraId="4D7772AC" w14:textId="77777777" w:rsidR="00B979DF" w:rsidRPr="00B979DF" w:rsidRDefault="00B979DF" w:rsidP="00B979DF">
            <w:r w:rsidRPr="00B979DF">
              <w:t>t value</w:t>
            </w:r>
          </w:p>
        </w:tc>
        <w:tc>
          <w:tcPr>
            <w:tcW w:w="1236" w:type="dxa"/>
            <w:noWrap/>
            <w:hideMark/>
          </w:tcPr>
          <w:p w14:paraId="7A770E24" w14:textId="77777777" w:rsidR="00B979DF" w:rsidRPr="00B979DF" w:rsidRDefault="00B979DF" w:rsidP="00B979DF">
            <w:r w:rsidRPr="00B979DF">
              <w:t>Pr(&gt;|t|)</w:t>
            </w:r>
          </w:p>
        </w:tc>
        <w:tc>
          <w:tcPr>
            <w:tcW w:w="974" w:type="dxa"/>
            <w:noWrap/>
            <w:hideMark/>
          </w:tcPr>
          <w:p w14:paraId="44667D3B" w14:textId="77777777" w:rsidR="00B979DF" w:rsidRPr="00B979DF" w:rsidRDefault="00B979DF" w:rsidP="00B979DF"/>
        </w:tc>
      </w:tr>
      <w:tr w:rsidR="00B979DF" w:rsidRPr="00B979DF" w14:paraId="01649FBC" w14:textId="77777777" w:rsidTr="00A72F0D">
        <w:trPr>
          <w:trHeight w:val="300"/>
        </w:trPr>
        <w:tc>
          <w:tcPr>
            <w:tcW w:w="1853" w:type="dxa"/>
            <w:noWrap/>
            <w:hideMark/>
          </w:tcPr>
          <w:p w14:paraId="4931216F" w14:textId="77777777" w:rsidR="00B979DF" w:rsidRPr="00B979DF" w:rsidRDefault="00B979DF" w:rsidP="00B979DF">
            <w:r w:rsidRPr="00B979DF">
              <w:t>(Intercept)</w:t>
            </w:r>
          </w:p>
        </w:tc>
        <w:tc>
          <w:tcPr>
            <w:tcW w:w="1176" w:type="dxa"/>
            <w:gridSpan w:val="2"/>
            <w:noWrap/>
            <w:hideMark/>
          </w:tcPr>
          <w:p w14:paraId="7CDC732A" w14:textId="77777777" w:rsidR="00B979DF" w:rsidRPr="00B979DF" w:rsidRDefault="00B979DF" w:rsidP="00B979DF">
            <w:r w:rsidRPr="00B979DF">
              <w:t>8.48498</w:t>
            </w:r>
          </w:p>
        </w:tc>
        <w:tc>
          <w:tcPr>
            <w:tcW w:w="1509" w:type="dxa"/>
            <w:noWrap/>
            <w:hideMark/>
          </w:tcPr>
          <w:p w14:paraId="303B1C47" w14:textId="77777777" w:rsidR="00B979DF" w:rsidRPr="00B979DF" w:rsidRDefault="00B979DF" w:rsidP="00B979DF">
            <w:r w:rsidRPr="00B979DF">
              <w:t>0.05787</w:t>
            </w:r>
          </w:p>
        </w:tc>
        <w:tc>
          <w:tcPr>
            <w:tcW w:w="1236" w:type="dxa"/>
            <w:noWrap/>
            <w:hideMark/>
          </w:tcPr>
          <w:p w14:paraId="66B899BF" w14:textId="77777777" w:rsidR="00B979DF" w:rsidRPr="00B979DF" w:rsidRDefault="00B979DF" w:rsidP="00B979DF">
            <w:r w:rsidRPr="00B979DF">
              <w:t>65.23496</w:t>
            </w:r>
          </w:p>
        </w:tc>
        <w:tc>
          <w:tcPr>
            <w:tcW w:w="1101" w:type="dxa"/>
            <w:noWrap/>
            <w:hideMark/>
          </w:tcPr>
          <w:p w14:paraId="52EF18F1" w14:textId="77777777" w:rsidR="00B979DF" w:rsidRPr="00B979DF" w:rsidRDefault="00B979DF" w:rsidP="00B979DF">
            <w:r w:rsidRPr="00B979DF">
              <w:t>146.623</w:t>
            </w:r>
          </w:p>
        </w:tc>
        <w:tc>
          <w:tcPr>
            <w:tcW w:w="1236" w:type="dxa"/>
            <w:noWrap/>
            <w:hideMark/>
          </w:tcPr>
          <w:p w14:paraId="399CA640" w14:textId="77777777" w:rsidR="00B979DF" w:rsidRPr="00B979DF" w:rsidRDefault="00B979DF" w:rsidP="00B979DF">
            <w:r w:rsidRPr="00B979DF">
              <w:t>&lt; 2e-16</w:t>
            </w:r>
          </w:p>
        </w:tc>
        <w:tc>
          <w:tcPr>
            <w:tcW w:w="974" w:type="dxa"/>
            <w:noWrap/>
            <w:hideMark/>
          </w:tcPr>
          <w:p w14:paraId="49A2B0C7" w14:textId="77777777" w:rsidR="00B979DF" w:rsidRPr="00B979DF" w:rsidRDefault="00B979DF" w:rsidP="00B979DF">
            <w:r w:rsidRPr="00B979DF">
              <w:t>***</w:t>
            </w:r>
          </w:p>
        </w:tc>
      </w:tr>
      <w:tr w:rsidR="00B979DF" w:rsidRPr="00B979DF" w14:paraId="5444E236" w14:textId="77777777" w:rsidTr="00A72F0D">
        <w:trPr>
          <w:trHeight w:val="300"/>
        </w:trPr>
        <w:tc>
          <w:tcPr>
            <w:tcW w:w="1853" w:type="dxa"/>
            <w:noWrap/>
            <w:hideMark/>
          </w:tcPr>
          <w:p w14:paraId="0C508FD2" w14:textId="77777777" w:rsidR="00B979DF" w:rsidRPr="00B979DF" w:rsidRDefault="00B979DF" w:rsidP="00B979DF">
            <w:proofErr w:type="spellStart"/>
            <w:r w:rsidRPr="00B979DF">
              <w:t>OriginVariable</w:t>
            </w:r>
            <w:proofErr w:type="spellEnd"/>
          </w:p>
        </w:tc>
        <w:tc>
          <w:tcPr>
            <w:tcW w:w="1176" w:type="dxa"/>
            <w:gridSpan w:val="2"/>
            <w:noWrap/>
            <w:hideMark/>
          </w:tcPr>
          <w:p w14:paraId="09AA1853" w14:textId="77777777" w:rsidR="00B979DF" w:rsidRPr="00B979DF" w:rsidRDefault="00B979DF" w:rsidP="00B979DF">
            <w:r w:rsidRPr="00B979DF">
              <w:t>0.29569</w:t>
            </w:r>
          </w:p>
        </w:tc>
        <w:tc>
          <w:tcPr>
            <w:tcW w:w="1509" w:type="dxa"/>
            <w:noWrap/>
            <w:hideMark/>
          </w:tcPr>
          <w:p w14:paraId="5D73ED7F" w14:textId="77777777" w:rsidR="00B979DF" w:rsidRPr="00B979DF" w:rsidRDefault="00B979DF" w:rsidP="00B979DF">
            <w:r w:rsidRPr="00B979DF">
              <w:t>0.08244</w:t>
            </w:r>
          </w:p>
        </w:tc>
        <w:tc>
          <w:tcPr>
            <w:tcW w:w="1236" w:type="dxa"/>
            <w:noWrap/>
            <w:hideMark/>
          </w:tcPr>
          <w:p w14:paraId="436B1251" w14:textId="77777777" w:rsidR="00B979DF" w:rsidRPr="00B979DF" w:rsidRDefault="00B979DF" w:rsidP="00B979DF">
            <w:r w:rsidRPr="00B979DF">
              <w:t>65.35104</w:t>
            </w:r>
          </w:p>
        </w:tc>
        <w:tc>
          <w:tcPr>
            <w:tcW w:w="1101" w:type="dxa"/>
            <w:noWrap/>
            <w:hideMark/>
          </w:tcPr>
          <w:p w14:paraId="7DAA823E" w14:textId="77777777" w:rsidR="00B979DF" w:rsidRPr="00B979DF" w:rsidRDefault="00B979DF" w:rsidP="00B979DF">
            <w:r w:rsidRPr="00B979DF">
              <w:t>3.587</w:t>
            </w:r>
          </w:p>
        </w:tc>
        <w:tc>
          <w:tcPr>
            <w:tcW w:w="1236" w:type="dxa"/>
            <w:noWrap/>
            <w:hideMark/>
          </w:tcPr>
          <w:p w14:paraId="1153760B" w14:textId="77777777" w:rsidR="00B979DF" w:rsidRPr="00B979DF" w:rsidRDefault="00B979DF" w:rsidP="00B979DF">
            <w:r w:rsidRPr="00B979DF">
              <w:t>0.000641</w:t>
            </w:r>
          </w:p>
        </w:tc>
        <w:tc>
          <w:tcPr>
            <w:tcW w:w="974" w:type="dxa"/>
            <w:noWrap/>
            <w:hideMark/>
          </w:tcPr>
          <w:p w14:paraId="49E43EAA" w14:textId="77777777" w:rsidR="00B979DF" w:rsidRPr="00B979DF" w:rsidRDefault="00B979DF" w:rsidP="00B979DF">
            <w:r w:rsidRPr="00B979DF">
              <w:t>***</w:t>
            </w:r>
          </w:p>
        </w:tc>
      </w:tr>
      <w:tr w:rsidR="00B979DF" w:rsidRPr="00B979DF" w14:paraId="3451EC6E" w14:textId="77777777" w:rsidTr="00A72F0D">
        <w:trPr>
          <w:trHeight w:val="300"/>
        </w:trPr>
        <w:tc>
          <w:tcPr>
            <w:tcW w:w="9085" w:type="dxa"/>
            <w:gridSpan w:val="8"/>
            <w:noWrap/>
            <w:hideMark/>
          </w:tcPr>
          <w:p w14:paraId="71A72561" w14:textId="77777777" w:rsidR="00B979DF" w:rsidRPr="00B979DF" w:rsidRDefault="00B979DF" w:rsidP="00B979DF"/>
        </w:tc>
      </w:tr>
      <w:tr w:rsidR="00B979DF" w:rsidRPr="00B979DF" w14:paraId="35D3D1E4" w14:textId="77777777" w:rsidTr="00A72F0D">
        <w:trPr>
          <w:trHeight w:val="300"/>
        </w:trPr>
        <w:tc>
          <w:tcPr>
            <w:tcW w:w="2461" w:type="dxa"/>
            <w:gridSpan w:val="2"/>
            <w:noWrap/>
            <w:hideMark/>
          </w:tcPr>
          <w:p w14:paraId="45E80AE8" w14:textId="77777777" w:rsidR="00B979DF" w:rsidRPr="00B979DF" w:rsidRDefault="00B979DF" w:rsidP="00B979DF">
            <w:pPr>
              <w:rPr>
                <w:b/>
                <w:bCs/>
              </w:rPr>
            </w:pPr>
            <w:r w:rsidRPr="00B979DF">
              <w:rPr>
                <w:b/>
                <w:bCs/>
              </w:rPr>
              <w:t>Random effects:</w:t>
            </w:r>
          </w:p>
        </w:tc>
        <w:tc>
          <w:tcPr>
            <w:tcW w:w="6624" w:type="dxa"/>
            <w:gridSpan w:val="6"/>
            <w:noWrap/>
            <w:hideMark/>
          </w:tcPr>
          <w:p w14:paraId="71F7430A" w14:textId="77777777" w:rsidR="00B979DF" w:rsidRPr="00B979DF" w:rsidRDefault="00B979DF" w:rsidP="00B979DF"/>
        </w:tc>
      </w:tr>
      <w:tr w:rsidR="00B979DF" w:rsidRPr="00B979DF" w14:paraId="75A9E222" w14:textId="77777777" w:rsidTr="00A72F0D">
        <w:trPr>
          <w:trHeight w:val="300"/>
        </w:trPr>
        <w:tc>
          <w:tcPr>
            <w:tcW w:w="2461" w:type="dxa"/>
            <w:gridSpan w:val="2"/>
            <w:noWrap/>
            <w:hideMark/>
          </w:tcPr>
          <w:p w14:paraId="1A27EA07" w14:textId="77777777" w:rsidR="00B979DF" w:rsidRPr="00B979DF" w:rsidRDefault="00B979DF" w:rsidP="00B979DF">
            <w:r w:rsidRPr="00B979DF">
              <w:t>Groups</w:t>
            </w:r>
          </w:p>
        </w:tc>
        <w:tc>
          <w:tcPr>
            <w:tcW w:w="2077" w:type="dxa"/>
            <w:gridSpan w:val="2"/>
            <w:noWrap/>
            <w:hideMark/>
          </w:tcPr>
          <w:p w14:paraId="0849CBFD" w14:textId="77777777" w:rsidR="00B979DF" w:rsidRPr="00B979DF" w:rsidRDefault="00B979DF" w:rsidP="00B979DF">
            <w:r w:rsidRPr="00B979DF">
              <w:t>Variance</w:t>
            </w:r>
          </w:p>
        </w:tc>
        <w:tc>
          <w:tcPr>
            <w:tcW w:w="1236" w:type="dxa"/>
            <w:noWrap/>
            <w:hideMark/>
          </w:tcPr>
          <w:p w14:paraId="12235A4B" w14:textId="77777777" w:rsidR="00B979DF" w:rsidRPr="00B979DF" w:rsidRDefault="00B979DF" w:rsidP="00B979DF">
            <w:proofErr w:type="spellStart"/>
            <w:r w:rsidRPr="00B979DF">
              <w:t>Std.Dev</w:t>
            </w:r>
            <w:proofErr w:type="spellEnd"/>
            <w:r w:rsidRPr="00B979DF">
              <w:t>.</w:t>
            </w:r>
          </w:p>
        </w:tc>
        <w:tc>
          <w:tcPr>
            <w:tcW w:w="1101" w:type="dxa"/>
            <w:noWrap/>
            <w:hideMark/>
          </w:tcPr>
          <w:p w14:paraId="714B9741" w14:textId="77777777" w:rsidR="00B979DF" w:rsidRPr="00B979DF" w:rsidRDefault="00B979DF" w:rsidP="00B979DF"/>
        </w:tc>
        <w:tc>
          <w:tcPr>
            <w:tcW w:w="1236" w:type="dxa"/>
            <w:noWrap/>
            <w:hideMark/>
          </w:tcPr>
          <w:p w14:paraId="7BF698AA" w14:textId="77777777" w:rsidR="00B979DF" w:rsidRPr="00B979DF" w:rsidRDefault="00B979DF" w:rsidP="00B979DF"/>
        </w:tc>
        <w:tc>
          <w:tcPr>
            <w:tcW w:w="974" w:type="dxa"/>
            <w:noWrap/>
            <w:hideMark/>
          </w:tcPr>
          <w:p w14:paraId="3E4B9BEE" w14:textId="77777777" w:rsidR="00B979DF" w:rsidRPr="00B979DF" w:rsidRDefault="00B979DF" w:rsidP="00B979DF"/>
        </w:tc>
      </w:tr>
      <w:tr w:rsidR="00B979DF" w:rsidRPr="00B979DF" w14:paraId="72B3047E" w14:textId="77777777" w:rsidTr="00A72F0D">
        <w:trPr>
          <w:trHeight w:val="300"/>
        </w:trPr>
        <w:tc>
          <w:tcPr>
            <w:tcW w:w="2461" w:type="dxa"/>
            <w:gridSpan w:val="2"/>
            <w:noWrap/>
            <w:hideMark/>
          </w:tcPr>
          <w:p w14:paraId="1155290B" w14:textId="77777777" w:rsidR="00B979DF" w:rsidRPr="00B979DF" w:rsidRDefault="00B979DF" w:rsidP="00B979DF">
            <w:r w:rsidRPr="00B979DF">
              <w:t>Box</w:t>
            </w:r>
            <w:r w:rsidRPr="00B979DF">
              <w:rPr>
                <w:rFonts w:hint="eastAsia"/>
              </w:rPr>
              <w:t xml:space="preserve"> </w:t>
            </w:r>
            <w:r w:rsidRPr="00B979DF">
              <w:t>(Intercept)</w:t>
            </w:r>
          </w:p>
        </w:tc>
        <w:tc>
          <w:tcPr>
            <w:tcW w:w="2077" w:type="dxa"/>
            <w:gridSpan w:val="2"/>
            <w:noWrap/>
            <w:hideMark/>
          </w:tcPr>
          <w:p w14:paraId="0B1433B0" w14:textId="77777777" w:rsidR="00B979DF" w:rsidRPr="00B979DF" w:rsidRDefault="00B979DF" w:rsidP="00B979DF">
            <w:r w:rsidRPr="00B979DF">
              <w:t>0.04965</w:t>
            </w:r>
          </w:p>
        </w:tc>
        <w:tc>
          <w:tcPr>
            <w:tcW w:w="1236" w:type="dxa"/>
            <w:noWrap/>
            <w:hideMark/>
          </w:tcPr>
          <w:p w14:paraId="210F8C41" w14:textId="77777777" w:rsidR="00B979DF" w:rsidRPr="00B979DF" w:rsidRDefault="00B979DF" w:rsidP="00B979DF">
            <w:r w:rsidRPr="00B979DF">
              <w:t>0.2228</w:t>
            </w:r>
          </w:p>
        </w:tc>
        <w:tc>
          <w:tcPr>
            <w:tcW w:w="1101" w:type="dxa"/>
            <w:noWrap/>
            <w:hideMark/>
          </w:tcPr>
          <w:p w14:paraId="6C845E9F" w14:textId="77777777" w:rsidR="00B979DF" w:rsidRPr="00B979DF" w:rsidRDefault="00B979DF" w:rsidP="00B979DF"/>
        </w:tc>
        <w:tc>
          <w:tcPr>
            <w:tcW w:w="1236" w:type="dxa"/>
            <w:noWrap/>
            <w:hideMark/>
          </w:tcPr>
          <w:p w14:paraId="2D2EDEC4" w14:textId="77777777" w:rsidR="00B979DF" w:rsidRPr="00B979DF" w:rsidRDefault="00B979DF" w:rsidP="00B979DF"/>
        </w:tc>
        <w:tc>
          <w:tcPr>
            <w:tcW w:w="974" w:type="dxa"/>
            <w:noWrap/>
            <w:hideMark/>
          </w:tcPr>
          <w:p w14:paraId="7A24D958" w14:textId="77777777" w:rsidR="00B979DF" w:rsidRPr="00B979DF" w:rsidRDefault="00B979DF" w:rsidP="00B979DF"/>
        </w:tc>
      </w:tr>
      <w:tr w:rsidR="00B979DF" w:rsidRPr="00B979DF" w14:paraId="41AD5538" w14:textId="77777777" w:rsidTr="00A72F0D">
        <w:trPr>
          <w:trHeight w:val="300"/>
        </w:trPr>
        <w:tc>
          <w:tcPr>
            <w:tcW w:w="2461" w:type="dxa"/>
            <w:gridSpan w:val="2"/>
            <w:noWrap/>
            <w:hideMark/>
          </w:tcPr>
          <w:p w14:paraId="58C05BF8" w14:textId="77777777" w:rsidR="00B979DF" w:rsidRPr="00B979DF" w:rsidRDefault="00B979DF" w:rsidP="00B979DF">
            <w:r w:rsidRPr="00B979DF">
              <w:t>Residual</w:t>
            </w:r>
          </w:p>
        </w:tc>
        <w:tc>
          <w:tcPr>
            <w:tcW w:w="2077" w:type="dxa"/>
            <w:gridSpan w:val="2"/>
            <w:noWrap/>
            <w:hideMark/>
          </w:tcPr>
          <w:p w14:paraId="66951F38" w14:textId="77777777" w:rsidR="00B979DF" w:rsidRPr="00B979DF" w:rsidRDefault="00B979DF" w:rsidP="00B979DF">
            <w:r w:rsidRPr="00B979DF">
              <w:t>0.22729</w:t>
            </w:r>
          </w:p>
        </w:tc>
        <w:tc>
          <w:tcPr>
            <w:tcW w:w="1236" w:type="dxa"/>
            <w:noWrap/>
            <w:hideMark/>
          </w:tcPr>
          <w:p w14:paraId="01DB974A" w14:textId="77777777" w:rsidR="00B979DF" w:rsidRPr="00B979DF" w:rsidRDefault="00B979DF" w:rsidP="00B979DF">
            <w:r w:rsidRPr="00B979DF">
              <w:t>0.4768</w:t>
            </w:r>
          </w:p>
        </w:tc>
        <w:tc>
          <w:tcPr>
            <w:tcW w:w="1101" w:type="dxa"/>
            <w:noWrap/>
            <w:hideMark/>
          </w:tcPr>
          <w:p w14:paraId="6047B398" w14:textId="77777777" w:rsidR="00B979DF" w:rsidRPr="00B979DF" w:rsidRDefault="00B979DF" w:rsidP="00B979DF"/>
        </w:tc>
        <w:tc>
          <w:tcPr>
            <w:tcW w:w="1236" w:type="dxa"/>
            <w:noWrap/>
            <w:hideMark/>
          </w:tcPr>
          <w:p w14:paraId="39C1B386" w14:textId="77777777" w:rsidR="00B979DF" w:rsidRPr="00B979DF" w:rsidRDefault="00B979DF" w:rsidP="00B979DF"/>
        </w:tc>
        <w:tc>
          <w:tcPr>
            <w:tcW w:w="974" w:type="dxa"/>
            <w:noWrap/>
            <w:hideMark/>
          </w:tcPr>
          <w:p w14:paraId="5710FC56" w14:textId="77777777" w:rsidR="00B979DF" w:rsidRPr="00B979DF" w:rsidRDefault="00B979DF" w:rsidP="00B979DF"/>
        </w:tc>
      </w:tr>
    </w:tbl>
    <w:p w14:paraId="0E1171A7" w14:textId="77777777" w:rsidR="00B979DF" w:rsidRPr="00B979DF" w:rsidRDefault="00B979DF" w:rsidP="00454E2F">
      <w:pPr>
        <w:pStyle w:val="Heading3"/>
        <w:rPr>
          <w:color w:val="2F5496" w:themeColor="accent1" w:themeShade="BF"/>
        </w:rPr>
      </w:pPr>
      <w:r w:rsidRPr="00B979DF">
        <w:rPr>
          <w:color w:val="2F5496" w:themeColor="accent1" w:themeShade="BF"/>
        </w:rPr>
        <w:lastRenderedPageBreak/>
        <w:t xml:space="preserve">Participation rate </w:t>
      </w:r>
    </w:p>
    <w:p w14:paraId="4E41D1DC" w14:textId="77777777"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4</w:t>
      </w:r>
      <w:r w:rsidRPr="00B979DF">
        <w:fldChar w:fldCharType="end"/>
      </w:r>
      <w:r w:rsidRPr="00B979DF">
        <w:t>. The summary output from the generalized linear mixed model</w:t>
      </w:r>
      <w:r w:rsidRPr="00B979DF">
        <w:rPr>
          <w:rFonts w:hint="eastAsia"/>
        </w:rPr>
        <w:t xml:space="preserve"> </w:t>
      </w:r>
      <w:r w:rsidRPr="00B979DF">
        <w:t xml:space="preserve">(GLMM) with the temperature condition, CORT, and start time (centered) as the fixed factors. BoxID was included as a random factor (N = 246). </w:t>
      </w:r>
    </w:p>
    <w:tbl>
      <w:tblPr>
        <w:tblStyle w:val="TableGrid"/>
        <w:tblW w:w="8325" w:type="dxa"/>
        <w:tblLook w:val="04A0" w:firstRow="1" w:lastRow="0" w:firstColumn="1" w:lastColumn="0" w:noHBand="0" w:noVBand="1"/>
      </w:tblPr>
      <w:tblGrid>
        <w:gridCol w:w="2416"/>
        <w:gridCol w:w="1311"/>
        <w:gridCol w:w="1448"/>
        <w:gridCol w:w="1143"/>
        <w:gridCol w:w="1358"/>
        <w:gridCol w:w="649"/>
      </w:tblGrid>
      <w:tr w:rsidR="00B979DF" w:rsidRPr="00B979DF" w14:paraId="782AD451" w14:textId="77777777" w:rsidTr="00A72F0D">
        <w:trPr>
          <w:trHeight w:val="300"/>
        </w:trPr>
        <w:tc>
          <w:tcPr>
            <w:tcW w:w="2416" w:type="dxa"/>
            <w:noWrap/>
            <w:hideMark/>
          </w:tcPr>
          <w:p w14:paraId="4E1CB59E" w14:textId="77777777" w:rsidR="00B979DF" w:rsidRPr="00B979DF" w:rsidRDefault="00B979DF" w:rsidP="00B979DF">
            <w:pPr>
              <w:rPr>
                <w:b/>
                <w:bCs/>
                <w:lang w:val="en-US"/>
              </w:rPr>
            </w:pPr>
            <w:r w:rsidRPr="00B979DF">
              <w:rPr>
                <w:b/>
                <w:bCs/>
              </w:rPr>
              <w:t>Fixed effects:</w:t>
            </w:r>
          </w:p>
        </w:tc>
        <w:tc>
          <w:tcPr>
            <w:tcW w:w="5909" w:type="dxa"/>
            <w:gridSpan w:val="5"/>
            <w:noWrap/>
            <w:hideMark/>
          </w:tcPr>
          <w:p w14:paraId="3E70604A" w14:textId="77777777" w:rsidR="00B979DF" w:rsidRPr="00B979DF" w:rsidRDefault="00B979DF" w:rsidP="00B979DF"/>
        </w:tc>
      </w:tr>
      <w:tr w:rsidR="00B979DF" w:rsidRPr="00B979DF" w14:paraId="7B5FBF97" w14:textId="77777777" w:rsidTr="00A72F0D">
        <w:trPr>
          <w:trHeight w:val="300"/>
        </w:trPr>
        <w:tc>
          <w:tcPr>
            <w:tcW w:w="2416" w:type="dxa"/>
            <w:noWrap/>
            <w:hideMark/>
          </w:tcPr>
          <w:p w14:paraId="1E2014AC" w14:textId="77777777" w:rsidR="00B979DF" w:rsidRPr="00B979DF" w:rsidRDefault="00B979DF" w:rsidP="00B979DF"/>
        </w:tc>
        <w:tc>
          <w:tcPr>
            <w:tcW w:w="1311" w:type="dxa"/>
            <w:noWrap/>
            <w:hideMark/>
          </w:tcPr>
          <w:p w14:paraId="4FC5DE07" w14:textId="77777777" w:rsidR="00B979DF" w:rsidRPr="00B979DF" w:rsidRDefault="00B979DF" w:rsidP="00B979DF">
            <w:r w:rsidRPr="00B979DF">
              <w:t>Estimate</w:t>
            </w:r>
          </w:p>
        </w:tc>
        <w:tc>
          <w:tcPr>
            <w:tcW w:w="1448" w:type="dxa"/>
            <w:noWrap/>
            <w:hideMark/>
          </w:tcPr>
          <w:p w14:paraId="74E3A0AF" w14:textId="77777777" w:rsidR="00B979DF" w:rsidRPr="00B979DF" w:rsidRDefault="00B979DF" w:rsidP="00B979DF">
            <w:r w:rsidRPr="00B979DF">
              <w:t>Std. Error</w:t>
            </w:r>
          </w:p>
        </w:tc>
        <w:tc>
          <w:tcPr>
            <w:tcW w:w="1143" w:type="dxa"/>
            <w:noWrap/>
            <w:hideMark/>
          </w:tcPr>
          <w:p w14:paraId="5B985A3A" w14:textId="77777777" w:rsidR="00B979DF" w:rsidRPr="00B979DF" w:rsidRDefault="00B979DF" w:rsidP="00B979DF">
            <w:r w:rsidRPr="00B979DF">
              <w:t>z value</w:t>
            </w:r>
          </w:p>
        </w:tc>
        <w:tc>
          <w:tcPr>
            <w:tcW w:w="1358" w:type="dxa"/>
            <w:noWrap/>
            <w:hideMark/>
          </w:tcPr>
          <w:p w14:paraId="7ECA3843" w14:textId="77777777" w:rsidR="00B979DF" w:rsidRPr="00B979DF" w:rsidRDefault="00B979DF" w:rsidP="00B979DF">
            <w:r w:rsidRPr="00B979DF">
              <w:t>Pr(&gt;|z|)</w:t>
            </w:r>
          </w:p>
        </w:tc>
        <w:tc>
          <w:tcPr>
            <w:tcW w:w="649" w:type="dxa"/>
            <w:noWrap/>
            <w:hideMark/>
          </w:tcPr>
          <w:p w14:paraId="2EDD5056" w14:textId="77777777" w:rsidR="00B979DF" w:rsidRPr="00B979DF" w:rsidRDefault="00B979DF" w:rsidP="00B979DF"/>
        </w:tc>
      </w:tr>
      <w:tr w:rsidR="00B979DF" w:rsidRPr="00B979DF" w14:paraId="3A5C6AC9" w14:textId="77777777" w:rsidTr="00A72F0D">
        <w:trPr>
          <w:trHeight w:val="300"/>
        </w:trPr>
        <w:tc>
          <w:tcPr>
            <w:tcW w:w="2416" w:type="dxa"/>
            <w:noWrap/>
            <w:hideMark/>
          </w:tcPr>
          <w:p w14:paraId="23460795" w14:textId="77777777" w:rsidR="00B979DF" w:rsidRPr="00B979DF" w:rsidRDefault="00B979DF" w:rsidP="00B979DF">
            <w:r w:rsidRPr="00B979DF">
              <w:t>(Intercept)</w:t>
            </w:r>
          </w:p>
        </w:tc>
        <w:tc>
          <w:tcPr>
            <w:tcW w:w="1311" w:type="dxa"/>
            <w:noWrap/>
            <w:hideMark/>
          </w:tcPr>
          <w:p w14:paraId="509D9F31" w14:textId="77777777" w:rsidR="00B979DF" w:rsidRPr="00B979DF" w:rsidRDefault="00B979DF" w:rsidP="00B979DF">
            <w:r w:rsidRPr="00B979DF">
              <w:t>10.89</w:t>
            </w:r>
          </w:p>
        </w:tc>
        <w:tc>
          <w:tcPr>
            <w:tcW w:w="1448" w:type="dxa"/>
            <w:noWrap/>
            <w:hideMark/>
          </w:tcPr>
          <w:p w14:paraId="49F10041" w14:textId="77777777" w:rsidR="00B979DF" w:rsidRPr="00B979DF" w:rsidRDefault="00B979DF" w:rsidP="00B979DF">
            <w:r w:rsidRPr="00B979DF">
              <w:t>3.5848</w:t>
            </w:r>
          </w:p>
        </w:tc>
        <w:tc>
          <w:tcPr>
            <w:tcW w:w="1143" w:type="dxa"/>
            <w:noWrap/>
            <w:hideMark/>
          </w:tcPr>
          <w:p w14:paraId="3DA39534" w14:textId="77777777" w:rsidR="00B979DF" w:rsidRPr="00B979DF" w:rsidRDefault="00B979DF" w:rsidP="00B979DF">
            <w:r w:rsidRPr="00B979DF">
              <w:t>3.038</w:t>
            </w:r>
          </w:p>
        </w:tc>
        <w:tc>
          <w:tcPr>
            <w:tcW w:w="1358" w:type="dxa"/>
            <w:noWrap/>
            <w:hideMark/>
          </w:tcPr>
          <w:p w14:paraId="479FD2B1" w14:textId="77777777" w:rsidR="00B979DF" w:rsidRPr="00B979DF" w:rsidRDefault="00B979DF" w:rsidP="00B979DF">
            <w:r w:rsidRPr="00B979DF">
              <w:t>0.00238</w:t>
            </w:r>
          </w:p>
        </w:tc>
        <w:tc>
          <w:tcPr>
            <w:tcW w:w="649" w:type="dxa"/>
            <w:noWrap/>
            <w:hideMark/>
          </w:tcPr>
          <w:p w14:paraId="5962B23B" w14:textId="77777777" w:rsidR="00B979DF" w:rsidRPr="00B979DF" w:rsidRDefault="00B979DF" w:rsidP="00B979DF">
            <w:r w:rsidRPr="00B979DF">
              <w:t>**</w:t>
            </w:r>
          </w:p>
        </w:tc>
      </w:tr>
      <w:tr w:rsidR="00B979DF" w:rsidRPr="00B979DF" w14:paraId="31A7676F" w14:textId="77777777" w:rsidTr="00A72F0D">
        <w:trPr>
          <w:trHeight w:val="300"/>
        </w:trPr>
        <w:tc>
          <w:tcPr>
            <w:tcW w:w="2416" w:type="dxa"/>
            <w:noWrap/>
            <w:hideMark/>
          </w:tcPr>
          <w:p w14:paraId="06796356" w14:textId="77777777" w:rsidR="00B979DF" w:rsidRPr="00B979DF" w:rsidRDefault="00B979DF" w:rsidP="00B979DF">
            <w:proofErr w:type="spellStart"/>
            <w:r w:rsidRPr="00B979DF">
              <w:t>OriginVariable</w:t>
            </w:r>
            <w:proofErr w:type="spellEnd"/>
          </w:p>
        </w:tc>
        <w:tc>
          <w:tcPr>
            <w:tcW w:w="1311" w:type="dxa"/>
            <w:noWrap/>
            <w:hideMark/>
          </w:tcPr>
          <w:p w14:paraId="79E48433" w14:textId="77777777" w:rsidR="00B979DF" w:rsidRPr="00B979DF" w:rsidRDefault="00B979DF" w:rsidP="00B979DF">
            <w:r w:rsidRPr="00B979DF">
              <w:t>-0.2298</w:t>
            </w:r>
          </w:p>
        </w:tc>
        <w:tc>
          <w:tcPr>
            <w:tcW w:w="1448" w:type="dxa"/>
            <w:noWrap/>
            <w:hideMark/>
          </w:tcPr>
          <w:p w14:paraId="4EB08DF0" w14:textId="77777777" w:rsidR="00B979DF" w:rsidRPr="00B979DF" w:rsidRDefault="00B979DF" w:rsidP="00B979DF">
            <w:r w:rsidRPr="00B979DF">
              <w:t>0.446</w:t>
            </w:r>
          </w:p>
        </w:tc>
        <w:tc>
          <w:tcPr>
            <w:tcW w:w="1143" w:type="dxa"/>
            <w:noWrap/>
            <w:hideMark/>
          </w:tcPr>
          <w:p w14:paraId="6642224D" w14:textId="77777777" w:rsidR="00B979DF" w:rsidRPr="00B979DF" w:rsidRDefault="00B979DF" w:rsidP="00B979DF">
            <w:r w:rsidRPr="00B979DF">
              <w:t>-0.515</w:t>
            </w:r>
          </w:p>
        </w:tc>
        <w:tc>
          <w:tcPr>
            <w:tcW w:w="1358" w:type="dxa"/>
            <w:noWrap/>
            <w:hideMark/>
          </w:tcPr>
          <w:p w14:paraId="122AD651" w14:textId="77777777" w:rsidR="00B979DF" w:rsidRPr="00B979DF" w:rsidRDefault="00B979DF" w:rsidP="00B979DF">
            <w:r w:rsidRPr="00B979DF">
              <w:t>0.60644</w:t>
            </w:r>
          </w:p>
        </w:tc>
        <w:tc>
          <w:tcPr>
            <w:tcW w:w="649" w:type="dxa"/>
            <w:noWrap/>
            <w:hideMark/>
          </w:tcPr>
          <w:p w14:paraId="106C9BF3" w14:textId="77777777" w:rsidR="00B979DF" w:rsidRPr="00B979DF" w:rsidRDefault="00B979DF" w:rsidP="00B979DF"/>
        </w:tc>
      </w:tr>
      <w:tr w:rsidR="00B979DF" w:rsidRPr="00B979DF" w14:paraId="1CA46170" w14:textId="77777777" w:rsidTr="00A72F0D">
        <w:trPr>
          <w:trHeight w:val="300"/>
        </w:trPr>
        <w:tc>
          <w:tcPr>
            <w:tcW w:w="2416" w:type="dxa"/>
            <w:noWrap/>
            <w:hideMark/>
          </w:tcPr>
          <w:p w14:paraId="7E37E2F7" w14:textId="77777777" w:rsidR="00B979DF" w:rsidRPr="00B979DF" w:rsidRDefault="00B979DF" w:rsidP="00B979DF">
            <w:r w:rsidRPr="00B979DF">
              <w:t>CORT</w:t>
            </w:r>
          </w:p>
        </w:tc>
        <w:tc>
          <w:tcPr>
            <w:tcW w:w="1311" w:type="dxa"/>
            <w:noWrap/>
            <w:hideMark/>
          </w:tcPr>
          <w:p w14:paraId="410B0F2C" w14:textId="77777777" w:rsidR="00B979DF" w:rsidRPr="00B979DF" w:rsidRDefault="00B979DF" w:rsidP="00B979DF">
            <w:r w:rsidRPr="00B979DF">
              <w:t>-1.1159</w:t>
            </w:r>
          </w:p>
        </w:tc>
        <w:tc>
          <w:tcPr>
            <w:tcW w:w="1448" w:type="dxa"/>
            <w:noWrap/>
            <w:hideMark/>
          </w:tcPr>
          <w:p w14:paraId="6051E51F" w14:textId="77777777" w:rsidR="00B979DF" w:rsidRPr="00B979DF" w:rsidRDefault="00B979DF" w:rsidP="00B979DF">
            <w:r w:rsidRPr="00B979DF">
              <w:t>0.4125</w:t>
            </w:r>
          </w:p>
        </w:tc>
        <w:tc>
          <w:tcPr>
            <w:tcW w:w="1143" w:type="dxa"/>
            <w:noWrap/>
            <w:hideMark/>
          </w:tcPr>
          <w:p w14:paraId="40CFC3CF" w14:textId="77777777" w:rsidR="00B979DF" w:rsidRPr="00B979DF" w:rsidRDefault="00B979DF" w:rsidP="00B979DF">
            <w:r w:rsidRPr="00B979DF">
              <w:t>-2.706</w:t>
            </w:r>
          </w:p>
        </w:tc>
        <w:tc>
          <w:tcPr>
            <w:tcW w:w="1358" w:type="dxa"/>
            <w:noWrap/>
            <w:hideMark/>
          </w:tcPr>
          <w:p w14:paraId="7D97A51A" w14:textId="77777777" w:rsidR="00B979DF" w:rsidRPr="00B979DF" w:rsidRDefault="00B979DF" w:rsidP="00B979DF">
            <w:r w:rsidRPr="00B979DF">
              <w:t>0.00682</w:t>
            </w:r>
          </w:p>
        </w:tc>
        <w:tc>
          <w:tcPr>
            <w:tcW w:w="649" w:type="dxa"/>
            <w:noWrap/>
            <w:hideMark/>
          </w:tcPr>
          <w:p w14:paraId="3DA5CC88" w14:textId="77777777" w:rsidR="00B979DF" w:rsidRPr="00B979DF" w:rsidRDefault="00B979DF" w:rsidP="00B979DF">
            <w:r w:rsidRPr="00B979DF">
              <w:t>**</w:t>
            </w:r>
          </w:p>
        </w:tc>
      </w:tr>
      <w:tr w:rsidR="00B979DF" w:rsidRPr="00B979DF" w14:paraId="012BA41F" w14:textId="77777777" w:rsidTr="00A72F0D">
        <w:trPr>
          <w:trHeight w:val="300"/>
        </w:trPr>
        <w:tc>
          <w:tcPr>
            <w:tcW w:w="2416" w:type="dxa"/>
            <w:noWrap/>
            <w:hideMark/>
          </w:tcPr>
          <w:p w14:paraId="693ACBF8" w14:textId="77777777" w:rsidR="00B979DF" w:rsidRPr="00B979DF" w:rsidRDefault="00B979DF" w:rsidP="00B979DF">
            <w:r w:rsidRPr="00B979DF">
              <w:t>Start time</w:t>
            </w:r>
          </w:p>
        </w:tc>
        <w:tc>
          <w:tcPr>
            <w:tcW w:w="1311" w:type="dxa"/>
            <w:noWrap/>
            <w:hideMark/>
          </w:tcPr>
          <w:p w14:paraId="0FAFD179" w14:textId="77777777" w:rsidR="00B979DF" w:rsidRPr="00B979DF" w:rsidRDefault="00B979DF" w:rsidP="00B979DF">
            <w:r w:rsidRPr="00B979DF">
              <w:t>1.0949</w:t>
            </w:r>
          </w:p>
        </w:tc>
        <w:tc>
          <w:tcPr>
            <w:tcW w:w="1448" w:type="dxa"/>
            <w:noWrap/>
            <w:hideMark/>
          </w:tcPr>
          <w:p w14:paraId="6703C368" w14:textId="77777777" w:rsidR="00B979DF" w:rsidRPr="00B979DF" w:rsidRDefault="00B979DF" w:rsidP="00B979DF">
            <w:r w:rsidRPr="00B979DF">
              <w:t>0.2645</w:t>
            </w:r>
          </w:p>
        </w:tc>
        <w:tc>
          <w:tcPr>
            <w:tcW w:w="1143" w:type="dxa"/>
            <w:noWrap/>
            <w:hideMark/>
          </w:tcPr>
          <w:p w14:paraId="166C4C51" w14:textId="77777777" w:rsidR="00B979DF" w:rsidRPr="00B979DF" w:rsidRDefault="00B979DF" w:rsidP="00B979DF">
            <w:r w:rsidRPr="00B979DF">
              <w:t>4.14</w:t>
            </w:r>
          </w:p>
        </w:tc>
        <w:tc>
          <w:tcPr>
            <w:tcW w:w="1358" w:type="dxa"/>
            <w:noWrap/>
            <w:hideMark/>
          </w:tcPr>
          <w:p w14:paraId="53B8899B" w14:textId="77777777" w:rsidR="00B979DF" w:rsidRPr="00B979DF" w:rsidRDefault="00B979DF" w:rsidP="00B979DF">
            <w:r w:rsidRPr="00B979DF">
              <w:t>3.48E-05</w:t>
            </w:r>
          </w:p>
        </w:tc>
        <w:tc>
          <w:tcPr>
            <w:tcW w:w="649" w:type="dxa"/>
            <w:noWrap/>
            <w:hideMark/>
          </w:tcPr>
          <w:p w14:paraId="6983D267" w14:textId="77777777" w:rsidR="00B979DF" w:rsidRPr="00B979DF" w:rsidRDefault="00B979DF" w:rsidP="00B979DF">
            <w:r w:rsidRPr="00B979DF">
              <w:t>***</w:t>
            </w:r>
          </w:p>
        </w:tc>
      </w:tr>
      <w:tr w:rsidR="00B979DF" w:rsidRPr="00B979DF" w14:paraId="00E3F719" w14:textId="77777777" w:rsidTr="00A72F0D">
        <w:trPr>
          <w:trHeight w:val="300"/>
        </w:trPr>
        <w:tc>
          <w:tcPr>
            <w:tcW w:w="8325" w:type="dxa"/>
            <w:gridSpan w:val="6"/>
            <w:noWrap/>
            <w:hideMark/>
          </w:tcPr>
          <w:p w14:paraId="0243DF8E" w14:textId="77777777" w:rsidR="00B979DF" w:rsidRPr="00B979DF" w:rsidRDefault="00B979DF" w:rsidP="00B979DF"/>
        </w:tc>
      </w:tr>
      <w:tr w:rsidR="00B979DF" w:rsidRPr="00B979DF" w14:paraId="095AE57D" w14:textId="77777777" w:rsidTr="00A72F0D">
        <w:trPr>
          <w:trHeight w:val="300"/>
        </w:trPr>
        <w:tc>
          <w:tcPr>
            <w:tcW w:w="2416" w:type="dxa"/>
            <w:noWrap/>
            <w:hideMark/>
          </w:tcPr>
          <w:p w14:paraId="448B3503" w14:textId="77777777" w:rsidR="00B979DF" w:rsidRPr="00B979DF" w:rsidRDefault="00B979DF" w:rsidP="00B979DF">
            <w:pPr>
              <w:rPr>
                <w:b/>
                <w:bCs/>
              </w:rPr>
            </w:pPr>
            <w:r w:rsidRPr="00B979DF">
              <w:rPr>
                <w:b/>
                <w:bCs/>
              </w:rPr>
              <w:t>Random effects:</w:t>
            </w:r>
          </w:p>
        </w:tc>
        <w:tc>
          <w:tcPr>
            <w:tcW w:w="5909" w:type="dxa"/>
            <w:gridSpan w:val="5"/>
            <w:noWrap/>
            <w:hideMark/>
          </w:tcPr>
          <w:p w14:paraId="2B7D84C3" w14:textId="77777777" w:rsidR="00B979DF" w:rsidRPr="00B979DF" w:rsidRDefault="00B979DF" w:rsidP="00B979DF"/>
        </w:tc>
      </w:tr>
      <w:tr w:rsidR="00B979DF" w:rsidRPr="00B979DF" w14:paraId="16E52DB0" w14:textId="77777777" w:rsidTr="00A72F0D">
        <w:trPr>
          <w:trHeight w:val="300"/>
        </w:trPr>
        <w:tc>
          <w:tcPr>
            <w:tcW w:w="2416" w:type="dxa"/>
            <w:noWrap/>
            <w:hideMark/>
          </w:tcPr>
          <w:p w14:paraId="7F22AC2C" w14:textId="77777777" w:rsidR="00B979DF" w:rsidRPr="00B979DF" w:rsidRDefault="00B979DF" w:rsidP="00B979DF">
            <w:r w:rsidRPr="00B979DF">
              <w:t>Groups</w:t>
            </w:r>
          </w:p>
        </w:tc>
        <w:tc>
          <w:tcPr>
            <w:tcW w:w="1311" w:type="dxa"/>
            <w:noWrap/>
            <w:hideMark/>
          </w:tcPr>
          <w:p w14:paraId="703403ED" w14:textId="77777777" w:rsidR="00B979DF" w:rsidRPr="00B979DF" w:rsidRDefault="00B979DF" w:rsidP="00B979DF">
            <w:r w:rsidRPr="00B979DF">
              <w:t>Variance</w:t>
            </w:r>
          </w:p>
        </w:tc>
        <w:tc>
          <w:tcPr>
            <w:tcW w:w="1448" w:type="dxa"/>
            <w:noWrap/>
            <w:hideMark/>
          </w:tcPr>
          <w:p w14:paraId="16878353" w14:textId="77777777" w:rsidR="00B979DF" w:rsidRPr="00B979DF" w:rsidRDefault="00B979DF" w:rsidP="00B979DF">
            <w:proofErr w:type="spellStart"/>
            <w:r w:rsidRPr="00B979DF">
              <w:t>Std.Dev</w:t>
            </w:r>
            <w:proofErr w:type="spellEnd"/>
            <w:r w:rsidRPr="00B979DF">
              <w:t>.</w:t>
            </w:r>
          </w:p>
        </w:tc>
        <w:tc>
          <w:tcPr>
            <w:tcW w:w="1143" w:type="dxa"/>
            <w:noWrap/>
            <w:hideMark/>
          </w:tcPr>
          <w:p w14:paraId="67C5D41A" w14:textId="77777777" w:rsidR="00B979DF" w:rsidRPr="00B979DF" w:rsidRDefault="00B979DF" w:rsidP="00B979DF"/>
        </w:tc>
        <w:tc>
          <w:tcPr>
            <w:tcW w:w="1358" w:type="dxa"/>
            <w:noWrap/>
            <w:hideMark/>
          </w:tcPr>
          <w:p w14:paraId="2B66D831" w14:textId="77777777" w:rsidR="00B979DF" w:rsidRPr="00B979DF" w:rsidRDefault="00B979DF" w:rsidP="00B979DF"/>
        </w:tc>
        <w:tc>
          <w:tcPr>
            <w:tcW w:w="649" w:type="dxa"/>
            <w:noWrap/>
            <w:hideMark/>
          </w:tcPr>
          <w:p w14:paraId="2380951D" w14:textId="77777777" w:rsidR="00B979DF" w:rsidRPr="00B979DF" w:rsidRDefault="00B979DF" w:rsidP="00B979DF"/>
        </w:tc>
      </w:tr>
      <w:tr w:rsidR="00B979DF" w:rsidRPr="00B979DF" w14:paraId="20EF8EB3" w14:textId="77777777" w:rsidTr="00A72F0D">
        <w:trPr>
          <w:trHeight w:val="300"/>
        </w:trPr>
        <w:tc>
          <w:tcPr>
            <w:tcW w:w="2416" w:type="dxa"/>
            <w:noWrap/>
            <w:hideMark/>
          </w:tcPr>
          <w:p w14:paraId="71167C98" w14:textId="77777777" w:rsidR="00B979DF" w:rsidRPr="00B979DF" w:rsidRDefault="00B979DF" w:rsidP="00B979DF">
            <w:r w:rsidRPr="00B979DF">
              <w:t>BoxID (Intercept)</w:t>
            </w:r>
          </w:p>
        </w:tc>
        <w:tc>
          <w:tcPr>
            <w:tcW w:w="1311" w:type="dxa"/>
            <w:noWrap/>
            <w:hideMark/>
          </w:tcPr>
          <w:p w14:paraId="06B6D440" w14:textId="77777777" w:rsidR="00B979DF" w:rsidRPr="00B979DF" w:rsidRDefault="00B979DF" w:rsidP="00B979DF">
            <w:r w:rsidRPr="00B979DF">
              <w:t>1.152</w:t>
            </w:r>
          </w:p>
        </w:tc>
        <w:tc>
          <w:tcPr>
            <w:tcW w:w="1448" w:type="dxa"/>
            <w:noWrap/>
            <w:hideMark/>
          </w:tcPr>
          <w:p w14:paraId="2EF946A3" w14:textId="77777777" w:rsidR="00B979DF" w:rsidRPr="00B979DF" w:rsidRDefault="00B979DF" w:rsidP="00B979DF">
            <w:r w:rsidRPr="00B979DF">
              <w:t>1.073</w:t>
            </w:r>
          </w:p>
        </w:tc>
        <w:tc>
          <w:tcPr>
            <w:tcW w:w="1143" w:type="dxa"/>
            <w:noWrap/>
            <w:hideMark/>
          </w:tcPr>
          <w:p w14:paraId="2C179536" w14:textId="77777777" w:rsidR="00B979DF" w:rsidRPr="00B979DF" w:rsidRDefault="00B979DF" w:rsidP="00B979DF"/>
        </w:tc>
        <w:tc>
          <w:tcPr>
            <w:tcW w:w="1358" w:type="dxa"/>
            <w:noWrap/>
            <w:hideMark/>
          </w:tcPr>
          <w:p w14:paraId="1FC402B9" w14:textId="77777777" w:rsidR="00B979DF" w:rsidRPr="00B979DF" w:rsidRDefault="00B979DF" w:rsidP="00B979DF"/>
        </w:tc>
        <w:tc>
          <w:tcPr>
            <w:tcW w:w="649" w:type="dxa"/>
            <w:noWrap/>
            <w:hideMark/>
          </w:tcPr>
          <w:p w14:paraId="3DA93F56" w14:textId="77777777" w:rsidR="00B979DF" w:rsidRPr="00B979DF" w:rsidRDefault="00B979DF" w:rsidP="00B979DF"/>
        </w:tc>
      </w:tr>
    </w:tbl>
    <w:p w14:paraId="2142354E" w14:textId="77777777" w:rsidR="00B979DF" w:rsidRPr="00B979DF" w:rsidRDefault="00B979DF" w:rsidP="00B979DF">
      <w:pPr>
        <w:numPr>
          <w:ilvl w:val="1"/>
          <w:numId w:val="0"/>
        </w:numPr>
        <w:rPr>
          <w:rFonts w:cstheme="minorBidi"/>
          <w:b/>
          <w:color w:val="000000" w:themeColor="text1"/>
          <w:spacing w:val="15"/>
          <w:szCs w:val="28"/>
        </w:rPr>
      </w:pPr>
    </w:p>
    <w:p w14:paraId="0403C7BB" w14:textId="77777777" w:rsidR="00B979DF" w:rsidRPr="00B979DF" w:rsidRDefault="00B979DF" w:rsidP="00454E2F">
      <w:pPr>
        <w:pStyle w:val="Heading3"/>
        <w:rPr>
          <w:color w:val="2F5496" w:themeColor="accent1" w:themeShade="BF"/>
        </w:rPr>
      </w:pPr>
      <w:r w:rsidRPr="00B979DF">
        <w:rPr>
          <w:color w:val="2F5496" w:themeColor="accent1" w:themeShade="BF"/>
        </w:rPr>
        <w:t>Latency to choice</w:t>
      </w:r>
    </w:p>
    <w:p w14:paraId="201214F9" w14:textId="5F1C2EFC" w:rsidR="00B979DF" w:rsidRPr="00B979DF" w:rsidRDefault="00B979DF" w:rsidP="00B979DF">
      <w:pPr>
        <w:spacing w:after="200" w:line="240" w:lineRule="auto"/>
        <w:rPr>
          <w:b/>
          <w:bCs/>
        </w:rPr>
      </w:pPr>
      <w:r w:rsidRPr="00B979DF">
        <w:t>Table S</w:t>
      </w:r>
      <w:r w:rsidRPr="00B979DF">
        <w:fldChar w:fldCharType="begin"/>
      </w:r>
      <w:r w:rsidRPr="00B979DF">
        <w:instrText xml:space="preserve"> SEQ Table \* ARABIC </w:instrText>
      </w:r>
      <w:r w:rsidRPr="00B979DF">
        <w:fldChar w:fldCharType="separate"/>
      </w:r>
      <w:r w:rsidRPr="00B979DF">
        <w:rPr>
          <w:noProof/>
        </w:rPr>
        <w:t>5</w:t>
      </w:r>
      <w:r w:rsidRPr="00B979DF">
        <w:fldChar w:fldCharType="end"/>
      </w:r>
      <w:r w:rsidRPr="00B979DF">
        <w:t xml:space="preserve">. The summary output from the </w:t>
      </w:r>
      <w:r w:rsidR="00052F7B">
        <w:t>LMM</w:t>
      </w:r>
      <w:r w:rsidRPr="00B979DF">
        <w:t xml:space="preserve"> with the temperature condition and CORT as the fixed factors. BoxID was included as a random factor (N = 167).</w:t>
      </w:r>
      <w:r w:rsidRPr="00B979DF">
        <w:rPr>
          <w:b/>
          <w:bCs/>
        </w:rPr>
        <w:t xml:space="preserve"> </w:t>
      </w:r>
    </w:p>
    <w:tbl>
      <w:tblPr>
        <w:tblStyle w:val="TableGrid"/>
        <w:tblW w:w="9746" w:type="dxa"/>
        <w:tblLook w:val="04A0" w:firstRow="1" w:lastRow="0" w:firstColumn="1" w:lastColumn="0" w:noHBand="0" w:noVBand="1"/>
      </w:tblPr>
      <w:tblGrid>
        <w:gridCol w:w="2557"/>
        <w:gridCol w:w="1248"/>
        <w:gridCol w:w="1448"/>
        <w:gridCol w:w="1236"/>
        <w:gridCol w:w="960"/>
        <w:gridCol w:w="1337"/>
        <w:gridCol w:w="960"/>
      </w:tblGrid>
      <w:tr w:rsidR="00B979DF" w:rsidRPr="00B979DF" w14:paraId="7165969C" w14:textId="77777777" w:rsidTr="00A72F0D">
        <w:trPr>
          <w:trHeight w:val="300"/>
        </w:trPr>
        <w:tc>
          <w:tcPr>
            <w:tcW w:w="2557" w:type="dxa"/>
            <w:noWrap/>
            <w:hideMark/>
          </w:tcPr>
          <w:p w14:paraId="70BB453C" w14:textId="77777777" w:rsidR="00B979DF" w:rsidRPr="00B979DF" w:rsidRDefault="00B979DF" w:rsidP="00B979DF">
            <w:pPr>
              <w:rPr>
                <w:b/>
                <w:bCs/>
                <w:lang w:val="en-US"/>
              </w:rPr>
            </w:pPr>
            <w:r w:rsidRPr="00B979DF">
              <w:rPr>
                <w:b/>
                <w:bCs/>
              </w:rPr>
              <w:t>Fixed effects:</w:t>
            </w:r>
          </w:p>
        </w:tc>
        <w:tc>
          <w:tcPr>
            <w:tcW w:w="7189" w:type="dxa"/>
            <w:gridSpan w:val="6"/>
            <w:noWrap/>
            <w:hideMark/>
          </w:tcPr>
          <w:p w14:paraId="5B5BF227" w14:textId="77777777" w:rsidR="00B979DF" w:rsidRPr="00B979DF" w:rsidRDefault="00B979DF" w:rsidP="00B979DF"/>
        </w:tc>
      </w:tr>
      <w:tr w:rsidR="00B979DF" w:rsidRPr="00B979DF" w14:paraId="114E708D" w14:textId="77777777" w:rsidTr="00A72F0D">
        <w:trPr>
          <w:trHeight w:val="300"/>
        </w:trPr>
        <w:tc>
          <w:tcPr>
            <w:tcW w:w="2557" w:type="dxa"/>
            <w:noWrap/>
            <w:hideMark/>
          </w:tcPr>
          <w:p w14:paraId="614FD3B5" w14:textId="77777777" w:rsidR="00B979DF" w:rsidRPr="00B979DF" w:rsidRDefault="00B979DF" w:rsidP="00B979DF"/>
        </w:tc>
        <w:tc>
          <w:tcPr>
            <w:tcW w:w="1248" w:type="dxa"/>
            <w:noWrap/>
            <w:hideMark/>
          </w:tcPr>
          <w:p w14:paraId="4E79BC77" w14:textId="77777777" w:rsidR="00B979DF" w:rsidRPr="00B979DF" w:rsidRDefault="00B979DF" w:rsidP="00B979DF">
            <w:r w:rsidRPr="00B979DF">
              <w:t>Estimate</w:t>
            </w:r>
          </w:p>
        </w:tc>
        <w:tc>
          <w:tcPr>
            <w:tcW w:w="1448" w:type="dxa"/>
            <w:noWrap/>
            <w:hideMark/>
          </w:tcPr>
          <w:p w14:paraId="2F4008C8" w14:textId="77777777" w:rsidR="00B979DF" w:rsidRPr="00B979DF" w:rsidRDefault="00B979DF" w:rsidP="00B979DF">
            <w:r w:rsidRPr="00B979DF">
              <w:t>Std. Error</w:t>
            </w:r>
          </w:p>
        </w:tc>
        <w:tc>
          <w:tcPr>
            <w:tcW w:w="1236" w:type="dxa"/>
            <w:noWrap/>
            <w:hideMark/>
          </w:tcPr>
          <w:p w14:paraId="469DBB8B" w14:textId="77777777" w:rsidR="00B979DF" w:rsidRPr="00B979DF" w:rsidRDefault="00B979DF" w:rsidP="00B979DF">
            <w:r w:rsidRPr="00B979DF">
              <w:t>df</w:t>
            </w:r>
          </w:p>
        </w:tc>
        <w:tc>
          <w:tcPr>
            <w:tcW w:w="960" w:type="dxa"/>
            <w:noWrap/>
            <w:hideMark/>
          </w:tcPr>
          <w:p w14:paraId="2C30AA00" w14:textId="77777777" w:rsidR="00B979DF" w:rsidRPr="00B979DF" w:rsidRDefault="00B979DF" w:rsidP="00B979DF">
            <w:r w:rsidRPr="00B979DF">
              <w:t>t value</w:t>
            </w:r>
          </w:p>
        </w:tc>
        <w:tc>
          <w:tcPr>
            <w:tcW w:w="1337" w:type="dxa"/>
            <w:noWrap/>
            <w:hideMark/>
          </w:tcPr>
          <w:p w14:paraId="61F6880E" w14:textId="77777777" w:rsidR="00B979DF" w:rsidRPr="00B979DF" w:rsidRDefault="00B979DF" w:rsidP="00B979DF">
            <w:r w:rsidRPr="00B979DF">
              <w:t>Pr(&gt;|t|)</w:t>
            </w:r>
          </w:p>
        </w:tc>
        <w:tc>
          <w:tcPr>
            <w:tcW w:w="960" w:type="dxa"/>
            <w:noWrap/>
            <w:hideMark/>
          </w:tcPr>
          <w:p w14:paraId="49CE7AEB" w14:textId="77777777" w:rsidR="00B979DF" w:rsidRPr="00B979DF" w:rsidRDefault="00B979DF" w:rsidP="00B979DF"/>
        </w:tc>
      </w:tr>
      <w:tr w:rsidR="00B979DF" w:rsidRPr="00B979DF" w14:paraId="1924C799" w14:textId="77777777" w:rsidTr="00A72F0D">
        <w:trPr>
          <w:trHeight w:val="300"/>
        </w:trPr>
        <w:tc>
          <w:tcPr>
            <w:tcW w:w="2557" w:type="dxa"/>
            <w:noWrap/>
            <w:hideMark/>
          </w:tcPr>
          <w:p w14:paraId="09408946" w14:textId="77777777" w:rsidR="00B979DF" w:rsidRPr="00B979DF" w:rsidRDefault="00B979DF" w:rsidP="00B979DF">
            <w:r w:rsidRPr="00B979DF">
              <w:t>(Intercept)</w:t>
            </w:r>
          </w:p>
        </w:tc>
        <w:tc>
          <w:tcPr>
            <w:tcW w:w="1248" w:type="dxa"/>
            <w:noWrap/>
            <w:hideMark/>
          </w:tcPr>
          <w:p w14:paraId="0BDEF0D0" w14:textId="77777777" w:rsidR="00B979DF" w:rsidRPr="00B979DF" w:rsidRDefault="00B979DF" w:rsidP="00B979DF">
            <w:r w:rsidRPr="00B979DF">
              <w:t>6.7345</w:t>
            </w:r>
          </w:p>
        </w:tc>
        <w:tc>
          <w:tcPr>
            <w:tcW w:w="1448" w:type="dxa"/>
            <w:noWrap/>
            <w:hideMark/>
          </w:tcPr>
          <w:p w14:paraId="02C91FC0" w14:textId="77777777" w:rsidR="00B979DF" w:rsidRPr="00B979DF" w:rsidRDefault="00B979DF" w:rsidP="00B979DF">
            <w:r w:rsidRPr="00B979DF">
              <w:t>1.425</w:t>
            </w:r>
          </w:p>
        </w:tc>
        <w:tc>
          <w:tcPr>
            <w:tcW w:w="1236" w:type="dxa"/>
            <w:noWrap/>
            <w:hideMark/>
          </w:tcPr>
          <w:p w14:paraId="78D3C776" w14:textId="77777777" w:rsidR="00B979DF" w:rsidRPr="00B979DF" w:rsidRDefault="00B979DF" w:rsidP="00B979DF">
            <w:r w:rsidRPr="00B979DF">
              <w:t>162.3791</w:t>
            </w:r>
          </w:p>
        </w:tc>
        <w:tc>
          <w:tcPr>
            <w:tcW w:w="960" w:type="dxa"/>
            <w:noWrap/>
            <w:hideMark/>
          </w:tcPr>
          <w:p w14:paraId="6F97FB58" w14:textId="77777777" w:rsidR="00B979DF" w:rsidRPr="00B979DF" w:rsidRDefault="00B979DF" w:rsidP="00B979DF">
            <w:r w:rsidRPr="00B979DF">
              <w:t>4.726</w:t>
            </w:r>
          </w:p>
        </w:tc>
        <w:tc>
          <w:tcPr>
            <w:tcW w:w="1337" w:type="dxa"/>
            <w:noWrap/>
            <w:hideMark/>
          </w:tcPr>
          <w:p w14:paraId="34924B17" w14:textId="77777777" w:rsidR="00B979DF" w:rsidRPr="00B979DF" w:rsidRDefault="00B979DF" w:rsidP="00B979DF">
            <w:r w:rsidRPr="00B979DF">
              <w:t>4.94E-06</w:t>
            </w:r>
          </w:p>
        </w:tc>
        <w:tc>
          <w:tcPr>
            <w:tcW w:w="960" w:type="dxa"/>
            <w:noWrap/>
            <w:hideMark/>
          </w:tcPr>
          <w:p w14:paraId="6B578F63" w14:textId="77777777" w:rsidR="00B979DF" w:rsidRPr="00B979DF" w:rsidRDefault="00B979DF" w:rsidP="00B979DF">
            <w:r w:rsidRPr="00B979DF">
              <w:t>***</w:t>
            </w:r>
          </w:p>
        </w:tc>
      </w:tr>
      <w:tr w:rsidR="00B979DF" w:rsidRPr="00B979DF" w14:paraId="0362D04E" w14:textId="77777777" w:rsidTr="00A72F0D">
        <w:trPr>
          <w:trHeight w:val="300"/>
        </w:trPr>
        <w:tc>
          <w:tcPr>
            <w:tcW w:w="2557" w:type="dxa"/>
            <w:noWrap/>
            <w:hideMark/>
          </w:tcPr>
          <w:p w14:paraId="3309EB29" w14:textId="77777777" w:rsidR="00B979DF" w:rsidRPr="00B979DF" w:rsidRDefault="00B979DF" w:rsidP="00B979DF">
            <w:proofErr w:type="spellStart"/>
            <w:r w:rsidRPr="00B979DF">
              <w:t>OriginVariable</w:t>
            </w:r>
            <w:proofErr w:type="spellEnd"/>
          </w:p>
        </w:tc>
        <w:tc>
          <w:tcPr>
            <w:tcW w:w="1248" w:type="dxa"/>
            <w:noWrap/>
            <w:hideMark/>
          </w:tcPr>
          <w:p w14:paraId="1E8F4EAD" w14:textId="77777777" w:rsidR="00B979DF" w:rsidRPr="00B979DF" w:rsidRDefault="00B979DF" w:rsidP="00B979DF">
            <w:r w:rsidRPr="00B979DF">
              <w:t>0.654</w:t>
            </w:r>
          </w:p>
        </w:tc>
        <w:tc>
          <w:tcPr>
            <w:tcW w:w="1448" w:type="dxa"/>
            <w:noWrap/>
            <w:hideMark/>
          </w:tcPr>
          <w:p w14:paraId="7ACA00F6" w14:textId="77777777" w:rsidR="00B979DF" w:rsidRPr="00B979DF" w:rsidRDefault="00B979DF" w:rsidP="00B979DF">
            <w:r w:rsidRPr="00B979DF">
              <w:t>0.2176</w:t>
            </w:r>
          </w:p>
        </w:tc>
        <w:tc>
          <w:tcPr>
            <w:tcW w:w="1236" w:type="dxa"/>
            <w:noWrap/>
            <w:hideMark/>
          </w:tcPr>
          <w:p w14:paraId="3293CD76" w14:textId="77777777" w:rsidR="00B979DF" w:rsidRPr="00B979DF" w:rsidRDefault="00B979DF" w:rsidP="00B979DF">
            <w:r w:rsidRPr="00B979DF">
              <w:t>62.1361</w:t>
            </w:r>
          </w:p>
        </w:tc>
        <w:tc>
          <w:tcPr>
            <w:tcW w:w="960" w:type="dxa"/>
            <w:noWrap/>
            <w:hideMark/>
          </w:tcPr>
          <w:p w14:paraId="6B3DF783" w14:textId="77777777" w:rsidR="00B979DF" w:rsidRPr="00B979DF" w:rsidRDefault="00B979DF" w:rsidP="00B979DF">
            <w:r w:rsidRPr="00B979DF">
              <w:t>3.006</w:t>
            </w:r>
          </w:p>
        </w:tc>
        <w:tc>
          <w:tcPr>
            <w:tcW w:w="1337" w:type="dxa"/>
            <w:noWrap/>
            <w:hideMark/>
          </w:tcPr>
          <w:p w14:paraId="434D6004" w14:textId="77777777" w:rsidR="00B979DF" w:rsidRPr="00B979DF" w:rsidRDefault="00B979DF" w:rsidP="00B979DF">
            <w:r w:rsidRPr="00B979DF">
              <w:t>0.00382</w:t>
            </w:r>
          </w:p>
        </w:tc>
        <w:tc>
          <w:tcPr>
            <w:tcW w:w="960" w:type="dxa"/>
            <w:noWrap/>
            <w:hideMark/>
          </w:tcPr>
          <w:p w14:paraId="0A694403" w14:textId="77777777" w:rsidR="00B979DF" w:rsidRPr="00B979DF" w:rsidRDefault="00B979DF" w:rsidP="00B979DF">
            <w:r w:rsidRPr="00B979DF">
              <w:t>**</w:t>
            </w:r>
          </w:p>
        </w:tc>
      </w:tr>
      <w:tr w:rsidR="00B979DF" w:rsidRPr="00B979DF" w14:paraId="6F734EC4" w14:textId="77777777" w:rsidTr="00A72F0D">
        <w:trPr>
          <w:trHeight w:val="300"/>
        </w:trPr>
        <w:tc>
          <w:tcPr>
            <w:tcW w:w="2557" w:type="dxa"/>
            <w:noWrap/>
            <w:hideMark/>
          </w:tcPr>
          <w:p w14:paraId="00DDF012" w14:textId="77777777" w:rsidR="00B979DF" w:rsidRPr="00B979DF" w:rsidRDefault="00B979DF" w:rsidP="00B979DF">
            <w:r w:rsidRPr="00B979DF">
              <w:t>CORT</w:t>
            </w:r>
          </w:p>
        </w:tc>
        <w:tc>
          <w:tcPr>
            <w:tcW w:w="1248" w:type="dxa"/>
            <w:noWrap/>
            <w:hideMark/>
          </w:tcPr>
          <w:p w14:paraId="5D4F8AB3" w14:textId="77777777" w:rsidR="00B979DF" w:rsidRPr="00B979DF" w:rsidRDefault="00B979DF" w:rsidP="00B979DF">
            <w:r w:rsidRPr="00B979DF">
              <w:t>-0.3148</w:t>
            </w:r>
          </w:p>
        </w:tc>
        <w:tc>
          <w:tcPr>
            <w:tcW w:w="1448" w:type="dxa"/>
            <w:noWrap/>
            <w:hideMark/>
          </w:tcPr>
          <w:p w14:paraId="4F88DCA7" w14:textId="77777777" w:rsidR="00B979DF" w:rsidRPr="00B979DF" w:rsidRDefault="00B979DF" w:rsidP="00B979DF">
            <w:r w:rsidRPr="00B979DF">
              <w:t>0.1684</w:t>
            </w:r>
          </w:p>
        </w:tc>
        <w:tc>
          <w:tcPr>
            <w:tcW w:w="1236" w:type="dxa"/>
            <w:noWrap/>
            <w:hideMark/>
          </w:tcPr>
          <w:p w14:paraId="5085DFFD" w14:textId="77777777" w:rsidR="00B979DF" w:rsidRPr="00B979DF" w:rsidRDefault="00B979DF" w:rsidP="00B979DF">
            <w:r w:rsidRPr="00B979DF">
              <w:t>161.684</w:t>
            </w:r>
          </w:p>
        </w:tc>
        <w:tc>
          <w:tcPr>
            <w:tcW w:w="960" w:type="dxa"/>
            <w:noWrap/>
            <w:hideMark/>
          </w:tcPr>
          <w:p w14:paraId="3AEEC746" w14:textId="77777777" w:rsidR="00B979DF" w:rsidRPr="00B979DF" w:rsidRDefault="00B979DF" w:rsidP="00B979DF">
            <w:r w:rsidRPr="00B979DF">
              <w:t>-1.869</w:t>
            </w:r>
          </w:p>
        </w:tc>
        <w:tc>
          <w:tcPr>
            <w:tcW w:w="1337" w:type="dxa"/>
            <w:noWrap/>
            <w:hideMark/>
          </w:tcPr>
          <w:p w14:paraId="755FA483" w14:textId="77777777" w:rsidR="00B979DF" w:rsidRPr="00B979DF" w:rsidRDefault="00B979DF" w:rsidP="00B979DF">
            <w:r w:rsidRPr="00B979DF">
              <w:t>0.06338</w:t>
            </w:r>
          </w:p>
        </w:tc>
        <w:tc>
          <w:tcPr>
            <w:tcW w:w="960" w:type="dxa"/>
            <w:noWrap/>
            <w:hideMark/>
          </w:tcPr>
          <w:p w14:paraId="71373EDB" w14:textId="77777777" w:rsidR="00B979DF" w:rsidRPr="00B979DF" w:rsidRDefault="00B979DF" w:rsidP="00B979DF">
            <w:r w:rsidRPr="00B979DF">
              <w:t>.</w:t>
            </w:r>
          </w:p>
        </w:tc>
      </w:tr>
      <w:tr w:rsidR="00B979DF" w:rsidRPr="00B979DF" w14:paraId="17ADA90C" w14:textId="77777777" w:rsidTr="00A72F0D">
        <w:trPr>
          <w:trHeight w:val="300"/>
        </w:trPr>
        <w:tc>
          <w:tcPr>
            <w:tcW w:w="9746" w:type="dxa"/>
            <w:gridSpan w:val="7"/>
            <w:noWrap/>
            <w:hideMark/>
          </w:tcPr>
          <w:p w14:paraId="35A1B51B" w14:textId="77777777" w:rsidR="00B979DF" w:rsidRPr="00B979DF" w:rsidRDefault="00B979DF" w:rsidP="00B979DF"/>
        </w:tc>
      </w:tr>
      <w:tr w:rsidR="00B979DF" w:rsidRPr="00B979DF" w14:paraId="031F3369" w14:textId="77777777" w:rsidTr="00A72F0D">
        <w:trPr>
          <w:trHeight w:val="300"/>
        </w:trPr>
        <w:tc>
          <w:tcPr>
            <w:tcW w:w="2557" w:type="dxa"/>
            <w:noWrap/>
            <w:hideMark/>
          </w:tcPr>
          <w:p w14:paraId="7C3AFBD6" w14:textId="77777777" w:rsidR="00B979DF" w:rsidRPr="00B979DF" w:rsidRDefault="00B979DF" w:rsidP="00B979DF">
            <w:pPr>
              <w:rPr>
                <w:b/>
                <w:bCs/>
              </w:rPr>
            </w:pPr>
            <w:r w:rsidRPr="00B979DF">
              <w:rPr>
                <w:b/>
                <w:bCs/>
              </w:rPr>
              <w:t>Random effects:</w:t>
            </w:r>
          </w:p>
        </w:tc>
        <w:tc>
          <w:tcPr>
            <w:tcW w:w="7189" w:type="dxa"/>
            <w:gridSpan w:val="6"/>
            <w:noWrap/>
            <w:hideMark/>
          </w:tcPr>
          <w:p w14:paraId="7DDC2FB5" w14:textId="77777777" w:rsidR="00B979DF" w:rsidRPr="00B979DF" w:rsidRDefault="00B979DF" w:rsidP="00B979DF"/>
        </w:tc>
      </w:tr>
      <w:tr w:rsidR="00B979DF" w:rsidRPr="00B979DF" w14:paraId="49B7B45D" w14:textId="77777777" w:rsidTr="00A72F0D">
        <w:trPr>
          <w:trHeight w:val="300"/>
        </w:trPr>
        <w:tc>
          <w:tcPr>
            <w:tcW w:w="2557" w:type="dxa"/>
            <w:noWrap/>
            <w:hideMark/>
          </w:tcPr>
          <w:p w14:paraId="5F03F1F9" w14:textId="77777777" w:rsidR="00B979DF" w:rsidRPr="00B979DF" w:rsidRDefault="00B979DF" w:rsidP="00B979DF">
            <w:r w:rsidRPr="00B979DF">
              <w:t xml:space="preserve">Groups </w:t>
            </w:r>
          </w:p>
        </w:tc>
        <w:tc>
          <w:tcPr>
            <w:tcW w:w="1248" w:type="dxa"/>
            <w:noWrap/>
            <w:hideMark/>
          </w:tcPr>
          <w:p w14:paraId="3566CB74" w14:textId="77777777" w:rsidR="00B979DF" w:rsidRPr="00B979DF" w:rsidRDefault="00B979DF" w:rsidP="00B979DF">
            <w:r w:rsidRPr="00B979DF">
              <w:t>Variance</w:t>
            </w:r>
          </w:p>
        </w:tc>
        <w:tc>
          <w:tcPr>
            <w:tcW w:w="1448" w:type="dxa"/>
            <w:noWrap/>
            <w:hideMark/>
          </w:tcPr>
          <w:p w14:paraId="4398047F" w14:textId="77777777" w:rsidR="00B979DF" w:rsidRPr="00B979DF" w:rsidRDefault="00B979DF" w:rsidP="00B979DF">
            <w:proofErr w:type="spellStart"/>
            <w:r w:rsidRPr="00B979DF">
              <w:t>Std.Dev</w:t>
            </w:r>
            <w:proofErr w:type="spellEnd"/>
            <w:r w:rsidRPr="00B979DF">
              <w:t>.</w:t>
            </w:r>
          </w:p>
        </w:tc>
        <w:tc>
          <w:tcPr>
            <w:tcW w:w="1236" w:type="dxa"/>
            <w:noWrap/>
            <w:hideMark/>
          </w:tcPr>
          <w:p w14:paraId="39F1506F" w14:textId="77777777" w:rsidR="00B979DF" w:rsidRPr="00B979DF" w:rsidRDefault="00B979DF" w:rsidP="00B979DF"/>
        </w:tc>
        <w:tc>
          <w:tcPr>
            <w:tcW w:w="960" w:type="dxa"/>
            <w:noWrap/>
            <w:hideMark/>
          </w:tcPr>
          <w:p w14:paraId="79A7730F" w14:textId="77777777" w:rsidR="00B979DF" w:rsidRPr="00B979DF" w:rsidRDefault="00B979DF" w:rsidP="00B979DF"/>
        </w:tc>
        <w:tc>
          <w:tcPr>
            <w:tcW w:w="1337" w:type="dxa"/>
            <w:noWrap/>
            <w:hideMark/>
          </w:tcPr>
          <w:p w14:paraId="27F60441" w14:textId="77777777" w:rsidR="00B979DF" w:rsidRPr="00B979DF" w:rsidRDefault="00B979DF" w:rsidP="00B979DF"/>
        </w:tc>
        <w:tc>
          <w:tcPr>
            <w:tcW w:w="960" w:type="dxa"/>
            <w:noWrap/>
            <w:hideMark/>
          </w:tcPr>
          <w:p w14:paraId="240E0A8E" w14:textId="77777777" w:rsidR="00B979DF" w:rsidRPr="00B979DF" w:rsidRDefault="00B979DF" w:rsidP="00B979DF"/>
        </w:tc>
      </w:tr>
      <w:tr w:rsidR="00B979DF" w:rsidRPr="00B979DF" w14:paraId="610DD717" w14:textId="77777777" w:rsidTr="00A72F0D">
        <w:trPr>
          <w:trHeight w:val="300"/>
        </w:trPr>
        <w:tc>
          <w:tcPr>
            <w:tcW w:w="2557" w:type="dxa"/>
            <w:noWrap/>
            <w:hideMark/>
          </w:tcPr>
          <w:p w14:paraId="278F3844" w14:textId="77777777" w:rsidR="00B979DF" w:rsidRPr="00B979DF" w:rsidRDefault="00B979DF" w:rsidP="00B979DF">
            <w:r w:rsidRPr="00B979DF">
              <w:t>BoxID (Intercept)</w:t>
            </w:r>
          </w:p>
        </w:tc>
        <w:tc>
          <w:tcPr>
            <w:tcW w:w="1248" w:type="dxa"/>
            <w:noWrap/>
            <w:hideMark/>
          </w:tcPr>
          <w:p w14:paraId="3C6E526F" w14:textId="77777777" w:rsidR="00B979DF" w:rsidRPr="00B979DF" w:rsidRDefault="00B979DF" w:rsidP="00B979DF">
            <w:r w:rsidRPr="00B979DF">
              <w:t>0.2708</w:t>
            </w:r>
          </w:p>
        </w:tc>
        <w:tc>
          <w:tcPr>
            <w:tcW w:w="1448" w:type="dxa"/>
            <w:noWrap/>
            <w:hideMark/>
          </w:tcPr>
          <w:p w14:paraId="6F5D3BF8" w14:textId="77777777" w:rsidR="00B979DF" w:rsidRPr="00B979DF" w:rsidRDefault="00B979DF" w:rsidP="00B979DF">
            <w:r w:rsidRPr="00B979DF">
              <w:t>0.5203</w:t>
            </w:r>
          </w:p>
        </w:tc>
        <w:tc>
          <w:tcPr>
            <w:tcW w:w="1236" w:type="dxa"/>
            <w:noWrap/>
            <w:hideMark/>
          </w:tcPr>
          <w:p w14:paraId="66D29C84" w14:textId="77777777" w:rsidR="00B979DF" w:rsidRPr="00B979DF" w:rsidRDefault="00B979DF" w:rsidP="00B979DF"/>
        </w:tc>
        <w:tc>
          <w:tcPr>
            <w:tcW w:w="960" w:type="dxa"/>
            <w:noWrap/>
            <w:hideMark/>
          </w:tcPr>
          <w:p w14:paraId="38CB64DF" w14:textId="77777777" w:rsidR="00B979DF" w:rsidRPr="00B979DF" w:rsidRDefault="00B979DF" w:rsidP="00B979DF"/>
        </w:tc>
        <w:tc>
          <w:tcPr>
            <w:tcW w:w="1337" w:type="dxa"/>
            <w:noWrap/>
            <w:hideMark/>
          </w:tcPr>
          <w:p w14:paraId="6DE98E95" w14:textId="77777777" w:rsidR="00B979DF" w:rsidRPr="00B979DF" w:rsidRDefault="00B979DF" w:rsidP="00B979DF"/>
        </w:tc>
        <w:tc>
          <w:tcPr>
            <w:tcW w:w="960" w:type="dxa"/>
            <w:noWrap/>
            <w:hideMark/>
          </w:tcPr>
          <w:p w14:paraId="340FE696" w14:textId="77777777" w:rsidR="00B979DF" w:rsidRPr="00B979DF" w:rsidRDefault="00B979DF" w:rsidP="00B979DF"/>
        </w:tc>
      </w:tr>
      <w:tr w:rsidR="00B979DF" w:rsidRPr="00B979DF" w14:paraId="1988DB02" w14:textId="77777777" w:rsidTr="00A72F0D">
        <w:trPr>
          <w:trHeight w:val="300"/>
        </w:trPr>
        <w:tc>
          <w:tcPr>
            <w:tcW w:w="2557" w:type="dxa"/>
            <w:noWrap/>
            <w:hideMark/>
          </w:tcPr>
          <w:p w14:paraId="6B017BF3" w14:textId="77777777" w:rsidR="00B979DF" w:rsidRPr="00B979DF" w:rsidRDefault="00B979DF" w:rsidP="00B979DF">
            <w:r w:rsidRPr="00B979DF">
              <w:t>Residual</w:t>
            </w:r>
          </w:p>
        </w:tc>
        <w:tc>
          <w:tcPr>
            <w:tcW w:w="1248" w:type="dxa"/>
            <w:noWrap/>
            <w:hideMark/>
          </w:tcPr>
          <w:p w14:paraId="32FCF704" w14:textId="77777777" w:rsidR="00B979DF" w:rsidRPr="00B979DF" w:rsidRDefault="00B979DF" w:rsidP="00B979DF">
            <w:r w:rsidRPr="00B979DF">
              <w:t>1.0397</w:t>
            </w:r>
          </w:p>
        </w:tc>
        <w:tc>
          <w:tcPr>
            <w:tcW w:w="1448" w:type="dxa"/>
            <w:noWrap/>
            <w:hideMark/>
          </w:tcPr>
          <w:p w14:paraId="2D9D10EC" w14:textId="77777777" w:rsidR="00B979DF" w:rsidRPr="00B979DF" w:rsidRDefault="00B979DF" w:rsidP="00B979DF">
            <w:r w:rsidRPr="00B979DF">
              <w:t>1.0196</w:t>
            </w:r>
          </w:p>
        </w:tc>
        <w:tc>
          <w:tcPr>
            <w:tcW w:w="1236" w:type="dxa"/>
            <w:noWrap/>
            <w:hideMark/>
          </w:tcPr>
          <w:p w14:paraId="7D9EF79C" w14:textId="77777777" w:rsidR="00B979DF" w:rsidRPr="00B979DF" w:rsidRDefault="00B979DF" w:rsidP="00B979DF"/>
        </w:tc>
        <w:tc>
          <w:tcPr>
            <w:tcW w:w="960" w:type="dxa"/>
            <w:noWrap/>
            <w:hideMark/>
          </w:tcPr>
          <w:p w14:paraId="568E1F9F" w14:textId="77777777" w:rsidR="00B979DF" w:rsidRPr="00B979DF" w:rsidRDefault="00B979DF" w:rsidP="00B979DF"/>
        </w:tc>
        <w:tc>
          <w:tcPr>
            <w:tcW w:w="1337" w:type="dxa"/>
            <w:noWrap/>
            <w:hideMark/>
          </w:tcPr>
          <w:p w14:paraId="255FEBA8" w14:textId="77777777" w:rsidR="00B979DF" w:rsidRPr="00B979DF" w:rsidRDefault="00B979DF" w:rsidP="00B979DF"/>
        </w:tc>
        <w:tc>
          <w:tcPr>
            <w:tcW w:w="960" w:type="dxa"/>
            <w:noWrap/>
            <w:hideMark/>
          </w:tcPr>
          <w:p w14:paraId="6BE05E26" w14:textId="77777777" w:rsidR="00B979DF" w:rsidRPr="00B979DF" w:rsidRDefault="00B979DF" w:rsidP="00B979DF"/>
        </w:tc>
      </w:tr>
    </w:tbl>
    <w:p w14:paraId="3246914D" w14:textId="77777777" w:rsidR="00B979DF" w:rsidRPr="00B979DF" w:rsidRDefault="00B979DF" w:rsidP="00B979DF">
      <w:pPr>
        <w:numPr>
          <w:ilvl w:val="1"/>
          <w:numId w:val="0"/>
        </w:numPr>
        <w:rPr>
          <w:rFonts w:cstheme="minorBidi"/>
          <w:b/>
          <w:color w:val="000000" w:themeColor="text1"/>
          <w:spacing w:val="15"/>
          <w:szCs w:val="28"/>
        </w:rPr>
      </w:pPr>
    </w:p>
    <w:p w14:paraId="58410BF1" w14:textId="4CEE4E1E"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6</w:t>
      </w:r>
      <w:r w:rsidRPr="00B979DF">
        <w:fldChar w:fldCharType="end"/>
      </w:r>
      <w:r w:rsidRPr="00B979DF">
        <w:t xml:space="preserve">. The summary output from the </w:t>
      </w:r>
      <w:r w:rsidR="00052F7B">
        <w:t>LMM</w:t>
      </w:r>
      <w:r w:rsidRPr="00B979DF">
        <w:t xml:space="preserve"> with the temperature condition as the fixed factor. BoxID was included as a random factor (N = 177).</w:t>
      </w:r>
    </w:p>
    <w:tbl>
      <w:tblPr>
        <w:tblStyle w:val="TableGrid"/>
        <w:tblW w:w="0" w:type="auto"/>
        <w:tblLook w:val="04A0" w:firstRow="1" w:lastRow="0" w:firstColumn="1" w:lastColumn="0" w:noHBand="0" w:noVBand="1"/>
      </w:tblPr>
      <w:tblGrid>
        <w:gridCol w:w="2482"/>
        <w:gridCol w:w="1176"/>
        <w:gridCol w:w="1448"/>
        <w:gridCol w:w="1101"/>
        <w:gridCol w:w="966"/>
        <w:gridCol w:w="1008"/>
        <w:gridCol w:w="960"/>
      </w:tblGrid>
      <w:tr w:rsidR="00B979DF" w:rsidRPr="00B979DF" w14:paraId="29A4B27C" w14:textId="77777777" w:rsidTr="00A72F0D">
        <w:trPr>
          <w:trHeight w:val="300"/>
        </w:trPr>
        <w:tc>
          <w:tcPr>
            <w:tcW w:w="2482" w:type="dxa"/>
            <w:noWrap/>
            <w:hideMark/>
          </w:tcPr>
          <w:p w14:paraId="5273F5A4" w14:textId="77777777" w:rsidR="00B979DF" w:rsidRPr="00B979DF" w:rsidRDefault="00B979DF" w:rsidP="00B979DF">
            <w:pPr>
              <w:rPr>
                <w:b/>
                <w:bCs/>
                <w:lang w:val="en-US"/>
              </w:rPr>
            </w:pPr>
            <w:r w:rsidRPr="00B979DF">
              <w:rPr>
                <w:b/>
                <w:bCs/>
              </w:rPr>
              <w:t>Fixed effects:</w:t>
            </w:r>
          </w:p>
        </w:tc>
        <w:tc>
          <w:tcPr>
            <w:tcW w:w="6659" w:type="dxa"/>
            <w:gridSpan w:val="6"/>
            <w:noWrap/>
            <w:hideMark/>
          </w:tcPr>
          <w:p w14:paraId="45A36D4B" w14:textId="77777777" w:rsidR="00B979DF" w:rsidRPr="00B979DF" w:rsidRDefault="00B979DF" w:rsidP="00B979DF"/>
        </w:tc>
      </w:tr>
      <w:tr w:rsidR="00B979DF" w:rsidRPr="00B979DF" w14:paraId="0072CBCC" w14:textId="77777777" w:rsidTr="00A72F0D">
        <w:trPr>
          <w:trHeight w:val="300"/>
        </w:trPr>
        <w:tc>
          <w:tcPr>
            <w:tcW w:w="2482" w:type="dxa"/>
            <w:noWrap/>
            <w:hideMark/>
          </w:tcPr>
          <w:p w14:paraId="2E600987" w14:textId="77777777" w:rsidR="00B979DF" w:rsidRPr="00B979DF" w:rsidRDefault="00B979DF" w:rsidP="00B979DF"/>
        </w:tc>
        <w:tc>
          <w:tcPr>
            <w:tcW w:w="1176" w:type="dxa"/>
            <w:noWrap/>
            <w:hideMark/>
          </w:tcPr>
          <w:p w14:paraId="355A48A6" w14:textId="77777777" w:rsidR="00B979DF" w:rsidRPr="00B979DF" w:rsidRDefault="00B979DF" w:rsidP="00B979DF">
            <w:r w:rsidRPr="00B979DF">
              <w:t>Estimate</w:t>
            </w:r>
          </w:p>
        </w:tc>
        <w:tc>
          <w:tcPr>
            <w:tcW w:w="1448" w:type="dxa"/>
            <w:noWrap/>
            <w:hideMark/>
          </w:tcPr>
          <w:p w14:paraId="63A1E284" w14:textId="77777777" w:rsidR="00B979DF" w:rsidRPr="00B979DF" w:rsidRDefault="00B979DF" w:rsidP="00B979DF">
            <w:r w:rsidRPr="00B979DF">
              <w:t>Std. Error</w:t>
            </w:r>
          </w:p>
        </w:tc>
        <w:tc>
          <w:tcPr>
            <w:tcW w:w="1101" w:type="dxa"/>
            <w:noWrap/>
            <w:hideMark/>
          </w:tcPr>
          <w:p w14:paraId="547BD677" w14:textId="77777777" w:rsidR="00B979DF" w:rsidRPr="00B979DF" w:rsidRDefault="00B979DF" w:rsidP="00B979DF">
            <w:r w:rsidRPr="00B979DF">
              <w:t>df</w:t>
            </w:r>
          </w:p>
        </w:tc>
        <w:tc>
          <w:tcPr>
            <w:tcW w:w="966" w:type="dxa"/>
            <w:noWrap/>
            <w:hideMark/>
          </w:tcPr>
          <w:p w14:paraId="2DDF7E61" w14:textId="77777777" w:rsidR="00B979DF" w:rsidRPr="00B979DF" w:rsidRDefault="00B979DF" w:rsidP="00B979DF">
            <w:r w:rsidRPr="00B979DF">
              <w:t>t value</w:t>
            </w:r>
          </w:p>
        </w:tc>
        <w:tc>
          <w:tcPr>
            <w:tcW w:w="1008" w:type="dxa"/>
            <w:noWrap/>
            <w:hideMark/>
          </w:tcPr>
          <w:p w14:paraId="72001F55" w14:textId="77777777" w:rsidR="00B979DF" w:rsidRPr="00B979DF" w:rsidRDefault="00B979DF" w:rsidP="00B979DF">
            <w:r w:rsidRPr="00B979DF">
              <w:t>Pr(&gt;|t|)</w:t>
            </w:r>
          </w:p>
        </w:tc>
        <w:tc>
          <w:tcPr>
            <w:tcW w:w="960" w:type="dxa"/>
            <w:noWrap/>
            <w:hideMark/>
          </w:tcPr>
          <w:p w14:paraId="09BF06C1" w14:textId="77777777" w:rsidR="00B979DF" w:rsidRPr="00B979DF" w:rsidRDefault="00B979DF" w:rsidP="00B979DF"/>
        </w:tc>
      </w:tr>
      <w:tr w:rsidR="00B979DF" w:rsidRPr="00B979DF" w14:paraId="593DC172" w14:textId="77777777" w:rsidTr="00A72F0D">
        <w:trPr>
          <w:trHeight w:val="300"/>
        </w:trPr>
        <w:tc>
          <w:tcPr>
            <w:tcW w:w="2482" w:type="dxa"/>
            <w:noWrap/>
            <w:hideMark/>
          </w:tcPr>
          <w:p w14:paraId="4F00EEA1" w14:textId="77777777" w:rsidR="00B979DF" w:rsidRPr="00B979DF" w:rsidRDefault="00B979DF" w:rsidP="00B979DF">
            <w:r w:rsidRPr="00B979DF">
              <w:t>(Intercept)</w:t>
            </w:r>
          </w:p>
        </w:tc>
        <w:tc>
          <w:tcPr>
            <w:tcW w:w="1176" w:type="dxa"/>
            <w:noWrap/>
            <w:hideMark/>
          </w:tcPr>
          <w:p w14:paraId="71CF860E" w14:textId="77777777" w:rsidR="00B979DF" w:rsidRPr="00B979DF" w:rsidRDefault="00B979DF" w:rsidP="00B979DF">
            <w:r w:rsidRPr="00B979DF">
              <w:t>4.0782</w:t>
            </w:r>
          </w:p>
        </w:tc>
        <w:tc>
          <w:tcPr>
            <w:tcW w:w="1448" w:type="dxa"/>
            <w:noWrap/>
            <w:hideMark/>
          </w:tcPr>
          <w:p w14:paraId="4156BE26" w14:textId="77777777" w:rsidR="00B979DF" w:rsidRPr="00B979DF" w:rsidRDefault="00B979DF" w:rsidP="00B979DF">
            <w:r w:rsidRPr="00B979DF">
              <w:t>0.1431</w:t>
            </w:r>
          </w:p>
        </w:tc>
        <w:tc>
          <w:tcPr>
            <w:tcW w:w="1101" w:type="dxa"/>
            <w:noWrap/>
            <w:hideMark/>
          </w:tcPr>
          <w:p w14:paraId="37C98368" w14:textId="77777777" w:rsidR="00B979DF" w:rsidRPr="00B979DF" w:rsidRDefault="00B979DF" w:rsidP="00B979DF">
            <w:r w:rsidRPr="00B979DF">
              <w:t>57.3612</w:t>
            </w:r>
          </w:p>
        </w:tc>
        <w:tc>
          <w:tcPr>
            <w:tcW w:w="966" w:type="dxa"/>
            <w:noWrap/>
            <w:hideMark/>
          </w:tcPr>
          <w:p w14:paraId="48C3112F" w14:textId="77777777" w:rsidR="00B979DF" w:rsidRPr="00B979DF" w:rsidRDefault="00B979DF" w:rsidP="00B979DF">
            <w:r w:rsidRPr="00B979DF">
              <w:t>28.508</w:t>
            </w:r>
          </w:p>
        </w:tc>
        <w:tc>
          <w:tcPr>
            <w:tcW w:w="1008" w:type="dxa"/>
            <w:noWrap/>
            <w:hideMark/>
          </w:tcPr>
          <w:p w14:paraId="7E772132" w14:textId="77777777" w:rsidR="00B979DF" w:rsidRPr="00B979DF" w:rsidRDefault="00B979DF" w:rsidP="00B979DF">
            <w:r w:rsidRPr="00B979DF">
              <w:t>&lt;2e-16</w:t>
            </w:r>
          </w:p>
        </w:tc>
        <w:tc>
          <w:tcPr>
            <w:tcW w:w="960" w:type="dxa"/>
            <w:noWrap/>
            <w:hideMark/>
          </w:tcPr>
          <w:p w14:paraId="3B41754C" w14:textId="77777777" w:rsidR="00B979DF" w:rsidRPr="00B979DF" w:rsidRDefault="00B979DF" w:rsidP="00B979DF">
            <w:r w:rsidRPr="00B979DF">
              <w:t>***</w:t>
            </w:r>
          </w:p>
        </w:tc>
      </w:tr>
      <w:tr w:rsidR="00B979DF" w:rsidRPr="00B979DF" w14:paraId="180F7AAA" w14:textId="77777777" w:rsidTr="00A72F0D">
        <w:trPr>
          <w:trHeight w:val="300"/>
        </w:trPr>
        <w:tc>
          <w:tcPr>
            <w:tcW w:w="2482" w:type="dxa"/>
            <w:noWrap/>
            <w:hideMark/>
          </w:tcPr>
          <w:p w14:paraId="31330E47" w14:textId="77777777" w:rsidR="00B979DF" w:rsidRPr="00B979DF" w:rsidRDefault="00B979DF" w:rsidP="00B979DF">
            <w:proofErr w:type="spellStart"/>
            <w:r w:rsidRPr="00B979DF">
              <w:t>OriginVariable</w:t>
            </w:r>
            <w:proofErr w:type="spellEnd"/>
          </w:p>
        </w:tc>
        <w:tc>
          <w:tcPr>
            <w:tcW w:w="1176" w:type="dxa"/>
            <w:noWrap/>
            <w:hideMark/>
          </w:tcPr>
          <w:p w14:paraId="0EB787CC" w14:textId="77777777" w:rsidR="00B979DF" w:rsidRPr="00B979DF" w:rsidRDefault="00B979DF" w:rsidP="00B979DF">
            <w:r w:rsidRPr="00B979DF">
              <w:t>0.4877</w:t>
            </w:r>
          </w:p>
        </w:tc>
        <w:tc>
          <w:tcPr>
            <w:tcW w:w="1448" w:type="dxa"/>
            <w:noWrap/>
            <w:hideMark/>
          </w:tcPr>
          <w:p w14:paraId="31E153F5" w14:textId="77777777" w:rsidR="00B979DF" w:rsidRPr="00B979DF" w:rsidRDefault="00B979DF" w:rsidP="00B979DF">
            <w:r w:rsidRPr="00B979DF">
              <w:t>0.2033</w:t>
            </w:r>
          </w:p>
        </w:tc>
        <w:tc>
          <w:tcPr>
            <w:tcW w:w="1101" w:type="dxa"/>
            <w:noWrap/>
            <w:hideMark/>
          </w:tcPr>
          <w:p w14:paraId="2C5EB659" w14:textId="77777777" w:rsidR="00B979DF" w:rsidRPr="00B979DF" w:rsidRDefault="00B979DF" w:rsidP="00B979DF">
            <w:r w:rsidRPr="00B979DF">
              <w:t>60.7168</w:t>
            </w:r>
          </w:p>
        </w:tc>
        <w:tc>
          <w:tcPr>
            <w:tcW w:w="966" w:type="dxa"/>
            <w:noWrap/>
            <w:hideMark/>
          </w:tcPr>
          <w:p w14:paraId="48862DBA" w14:textId="77777777" w:rsidR="00B979DF" w:rsidRPr="00B979DF" w:rsidRDefault="00B979DF" w:rsidP="00B979DF">
            <w:r w:rsidRPr="00B979DF">
              <w:t>2.398</w:t>
            </w:r>
          </w:p>
        </w:tc>
        <w:tc>
          <w:tcPr>
            <w:tcW w:w="1008" w:type="dxa"/>
            <w:noWrap/>
            <w:hideMark/>
          </w:tcPr>
          <w:p w14:paraId="5E9517A7" w14:textId="77777777" w:rsidR="00B979DF" w:rsidRPr="00B979DF" w:rsidRDefault="00B979DF" w:rsidP="00B979DF">
            <w:r w:rsidRPr="00B979DF">
              <w:t>0.0196</w:t>
            </w:r>
          </w:p>
        </w:tc>
        <w:tc>
          <w:tcPr>
            <w:tcW w:w="960" w:type="dxa"/>
            <w:noWrap/>
            <w:hideMark/>
          </w:tcPr>
          <w:p w14:paraId="18B94EC4" w14:textId="77777777" w:rsidR="00B979DF" w:rsidRPr="00B979DF" w:rsidRDefault="00B979DF" w:rsidP="00B979DF">
            <w:r w:rsidRPr="00B979DF">
              <w:t>*</w:t>
            </w:r>
          </w:p>
        </w:tc>
      </w:tr>
      <w:tr w:rsidR="00B979DF" w:rsidRPr="00B979DF" w14:paraId="7C0B793F" w14:textId="77777777" w:rsidTr="00A72F0D">
        <w:trPr>
          <w:trHeight w:val="300"/>
        </w:trPr>
        <w:tc>
          <w:tcPr>
            <w:tcW w:w="9141" w:type="dxa"/>
            <w:gridSpan w:val="7"/>
            <w:noWrap/>
            <w:hideMark/>
          </w:tcPr>
          <w:p w14:paraId="24E18DD9" w14:textId="77777777" w:rsidR="00B979DF" w:rsidRPr="00B979DF" w:rsidRDefault="00B979DF" w:rsidP="00B979DF"/>
        </w:tc>
      </w:tr>
      <w:tr w:rsidR="00B979DF" w:rsidRPr="00B979DF" w14:paraId="28A25FA3" w14:textId="77777777" w:rsidTr="00A72F0D">
        <w:trPr>
          <w:trHeight w:val="300"/>
        </w:trPr>
        <w:tc>
          <w:tcPr>
            <w:tcW w:w="2482" w:type="dxa"/>
            <w:noWrap/>
            <w:hideMark/>
          </w:tcPr>
          <w:p w14:paraId="5F3767A9" w14:textId="77777777" w:rsidR="00B979DF" w:rsidRPr="00B979DF" w:rsidRDefault="00B979DF" w:rsidP="00B979DF">
            <w:pPr>
              <w:rPr>
                <w:b/>
                <w:bCs/>
              </w:rPr>
            </w:pPr>
            <w:r w:rsidRPr="00B979DF">
              <w:rPr>
                <w:b/>
                <w:bCs/>
              </w:rPr>
              <w:t>Random effects:</w:t>
            </w:r>
          </w:p>
        </w:tc>
        <w:tc>
          <w:tcPr>
            <w:tcW w:w="6659" w:type="dxa"/>
            <w:gridSpan w:val="6"/>
            <w:noWrap/>
            <w:hideMark/>
          </w:tcPr>
          <w:p w14:paraId="6B90AF4F" w14:textId="77777777" w:rsidR="00B979DF" w:rsidRPr="00B979DF" w:rsidRDefault="00B979DF" w:rsidP="00B979DF"/>
        </w:tc>
      </w:tr>
      <w:tr w:rsidR="00B979DF" w:rsidRPr="00B979DF" w14:paraId="5B5495F3" w14:textId="77777777" w:rsidTr="00A72F0D">
        <w:trPr>
          <w:trHeight w:val="300"/>
        </w:trPr>
        <w:tc>
          <w:tcPr>
            <w:tcW w:w="2482" w:type="dxa"/>
            <w:noWrap/>
            <w:hideMark/>
          </w:tcPr>
          <w:p w14:paraId="783BC674" w14:textId="77777777" w:rsidR="00B979DF" w:rsidRPr="00B979DF" w:rsidRDefault="00B979DF" w:rsidP="00B979DF">
            <w:r w:rsidRPr="00B979DF">
              <w:t xml:space="preserve">Groups   </w:t>
            </w:r>
          </w:p>
        </w:tc>
        <w:tc>
          <w:tcPr>
            <w:tcW w:w="1176" w:type="dxa"/>
            <w:noWrap/>
            <w:hideMark/>
          </w:tcPr>
          <w:p w14:paraId="283952F8" w14:textId="77777777" w:rsidR="00B979DF" w:rsidRPr="00B979DF" w:rsidRDefault="00B979DF" w:rsidP="00B979DF">
            <w:r w:rsidRPr="00B979DF">
              <w:t>Variance</w:t>
            </w:r>
          </w:p>
        </w:tc>
        <w:tc>
          <w:tcPr>
            <w:tcW w:w="1448" w:type="dxa"/>
            <w:noWrap/>
            <w:hideMark/>
          </w:tcPr>
          <w:p w14:paraId="3A30AD44" w14:textId="77777777" w:rsidR="00B979DF" w:rsidRPr="00B979DF" w:rsidRDefault="00B979DF" w:rsidP="00B979DF">
            <w:proofErr w:type="spellStart"/>
            <w:r w:rsidRPr="00B979DF">
              <w:t>Std.Dev</w:t>
            </w:r>
            <w:proofErr w:type="spellEnd"/>
            <w:r w:rsidRPr="00B979DF">
              <w:t>.</w:t>
            </w:r>
          </w:p>
        </w:tc>
        <w:tc>
          <w:tcPr>
            <w:tcW w:w="1101" w:type="dxa"/>
            <w:noWrap/>
            <w:hideMark/>
          </w:tcPr>
          <w:p w14:paraId="7873D3E1" w14:textId="77777777" w:rsidR="00B979DF" w:rsidRPr="00B979DF" w:rsidRDefault="00B979DF" w:rsidP="00B979DF"/>
        </w:tc>
        <w:tc>
          <w:tcPr>
            <w:tcW w:w="966" w:type="dxa"/>
            <w:noWrap/>
            <w:hideMark/>
          </w:tcPr>
          <w:p w14:paraId="0E945833" w14:textId="77777777" w:rsidR="00B979DF" w:rsidRPr="00B979DF" w:rsidRDefault="00B979DF" w:rsidP="00B979DF"/>
        </w:tc>
        <w:tc>
          <w:tcPr>
            <w:tcW w:w="1008" w:type="dxa"/>
            <w:noWrap/>
            <w:hideMark/>
          </w:tcPr>
          <w:p w14:paraId="6C0860EF" w14:textId="77777777" w:rsidR="00B979DF" w:rsidRPr="00B979DF" w:rsidRDefault="00B979DF" w:rsidP="00B979DF"/>
        </w:tc>
        <w:tc>
          <w:tcPr>
            <w:tcW w:w="960" w:type="dxa"/>
            <w:noWrap/>
            <w:hideMark/>
          </w:tcPr>
          <w:p w14:paraId="187BAACF" w14:textId="77777777" w:rsidR="00B979DF" w:rsidRPr="00B979DF" w:rsidRDefault="00B979DF" w:rsidP="00B979DF"/>
        </w:tc>
      </w:tr>
      <w:tr w:rsidR="00B979DF" w:rsidRPr="00B979DF" w14:paraId="3F76756B" w14:textId="77777777" w:rsidTr="00A72F0D">
        <w:trPr>
          <w:trHeight w:val="300"/>
        </w:trPr>
        <w:tc>
          <w:tcPr>
            <w:tcW w:w="2482" w:type="dxa"/>
            <w:noWrap/>
            <w:hideMark/>
          </w:tcPr>
          <w:p w14:paraId="57096172" w14:textId="77777777" w:rsidR="00B979DF" w:rsidRPr="00B979DF" w:rsidRDefault="00B979DF" w:rsidP="00B979DF">
            <w:r w:rsidRPr="00B979DF">
              <w:lastRenderedPageBreak/>
              <w:t>BoxID (Intercept)</w:t>
            </w:r>
          </w:p>
        </w:tc>
        <w:tc>
          <w:tcPr>
            <w:tcW w:w="1176" w:type="dxa"/>
            <w:noWrap/>
            <w:hideMark/>
          </w:tcPr>
          <w:p w14:paraId="1DEC27E9" w14:textId="77777777" w:rsidR="00B979DF" w:rsidRPr="00B979DF" w:rsidRDefault="00B979DF" w:rsidP="00B979DF">
            <w:r w:rsidRPr="00B979DF">
              <w:t>0.2386</w:t>
            </w:r>
          </w:p>
        </w:tc>
        <w:tc>
          <w:tcPr>
            <w:tcW w:w="1448" w:type="dxa"/>
            <w:noWrap/>
            <w:hideMark/>
          </w:tcPr>
          <w:p w14:paraId="07C3D2CA" w14:textId="77777777" w:rsidR="00B979DF" w:rsidRPr="00B979DF" w:rsidRDefault="00B979DF" w:rsidP="00B979DF">
            <w:r w:rsidRPr="00B979DF">
              <w:t>0.4885</w:t>
            </w:r>
          </w:p>
        </w:tc>
        <w:tc>
          <w:tcPr>
            <w:tcW w:w="1101" w:type="dxa"/>
            <w:noWrap/>
            <w:hideMark/>
          </w:tcPr>
          <w:p w14:paraId="7E7A4B3F" w14:textId="77777777" w:rsidR="00B979DF" w:rsidRPr="00B979DF" w:rsidRDefault="00B979DF" w:rsidP="00B979DF"/>
        </w:tc>
        <w:tc>
          <w:tcPr>
            <w:tcW w:w="966" w:type="dxa"/>
            <w:noWrap/>
            <w:hideMark/>
          </w:tcPr>
          <w:p w14:paraId="34A5B51C" w14:textId="77777777" w:rsidR="00B979DF" w:rsidRPr="00B979DF" w:rsidRDefault="00B979DF" w:rsidP="00B979DF"/>
        </w:tc>
        <w:tc>
          <w:tcPr>
            <w:tcW w:w="1008" w:type="dxa"/>
            <w:noWrap/>
            <w:hideMark/>
          </w:tcPr>
          <w:p w14:paraId="5421CB83" w14:textId="77777777" w:rsidR="00B979DF" w:rsidRPr="00B979DF" w:rsidRDefault="00B979DF" w:rsidP="00B979DF"/>
        </w:tc>
        <w:tc>
          <w:tcPr>
            <w:tcW w:w="960" w:type="dxa"/>
            <w:noWrap/>
            <w:hideMark/>
          </w:tcPr>
          <w:p w14:paraId="2F894059" w14:textId="77777777" w:rsidR="00B979DF" w:rsidRPr="00B979DF" w:rsidRDefault="00B979DF" w:rsidP="00B979DF"/>
        </w:tc>
      </w:tr>
      <w:tr w:rsidR="00B979DF" w:rsidRPr="00B979DF" w14:paraId="42DF45F2" w14:textId="77777777" w:rsidTr="00A72F0D">
        <w:trPr>
          <w:trHeight w:val="300"/>
        </w:trPr>
        <w:tc>
          <w:tcPr>
            <w:tcW w:w="2482" w:type="dxa"/>
            <w:noWrap/>
            <w:hideMark/>
          </w:tcPr>
          <w:p w14:paraId="3E83509B" w14:textId="77777777" w:rsidR="00B979DF" w:rsidRPr="00B979DF" w:rsidRDefault="00B979DF" w:rsidP="00B979DF">
            <w:r w:rsidRPr="00B979DF">
              <w:t>Residual</w:t>
            </w:r>
          </w:p>
        </w:tc>
        <w:tc>
          <w:tcPr>
            <w:tcW w:w="1176" w:type="dxa"/>
            <w:noWrap/>
            <w:hideMark/>
          </w:tcPr>
          <w:p w14:paraId="4EB80FC4" w14:textId="77777777" w:rsidR="00B979DF" w:rsidRPr="00B979DF" w:rsidRDefault="00B979DF" w:rsidP="00B979DF">
            <w:r w:rsidRPr="00B979DF">
              <w:t>1.0906</w:t>
            </w:r>
          </w:p>
        </w:tc>
        <w:tc>
          <w:tcPr>
            <w:tcW w:w="1448" w:type="dxa"/>
            <w:noWrap/>
            <w:hideMark/>
          </w:tcPr>
          <w:p w14:paraId="0641BAA8" w14:textId="77777777" w:rsidR="00B979DF" w:rsidRPr="00B979DF" w:rsidRDefault="00B979DF" w:rsidP="00B979DF">
            <w:r w:rsidRPr="00B979DF">
              <w:t>1.0443</w:t>
            </w:r>
          </w:p>
        </w:tc>
        <w:tc>
          <w:tcPr>
            <w:tcW w:w="1101" w:type="dxa"/>
            <w:noWrap/>
            <w:hideMark/>
          </w:tcPr>
          <w:p w14:paraId="22A27A74" w14:textId="77777777" w:rsidR="00B979DF" w:rsidRPr="00B979DF" w:rsidRDefault="00B979DF" w:rsidP="00B979DF"/>
        </w:tc>
        <w:tc>
          <w:tcPr>
            <w:tcW w:w="966" w:type="dxa"/>
            <w:noWrap/>
            <w:hideMark/>
          </w:tcPr>
          <w:p w14:paraId="4E406930" w14:textId="77777777" w:rsidR="00B979DF" w:rsidRPr="00B979DF" w:rsidRDefault="00B979DF" w:rsidP="00B979DF"/>
        </w:tc>
        <w:tc>
          <w:tcPr>
            <w:tcW w:w="1008" w:type="dxa"/>
            <w:noWrap/>
            <w:hideMark/>
          </w:tcPr>
          <w:p w14:paraId="1810475B" w14:textId="77777777" w:rsidR="00B979DF" w:rsidRPr="00B979DF" w:rsidRDefault="00B979DF" w:rsidP="00B979DF"/>
        </w:tc>
        <w:tc>
          <w:tcPr>
            <w:tcW w:w="960" w:type="dxa"/>
            <w:noWrap/>
            <w:hideMark/>
          </w:tcPr>
          <w:p w14:paraId="438E3DA2" w14:textId="77777777" w:rsidR="00B979DF" w:rsidRPr="00B979DF" w:rsidRDefault="00B979DF" w:rsidP="00B979DF"/>
        </w:tc>
      </w:tr>
    </w:tbl>
    <w:p w14:paraId="0A8B2371" w14:textId="77777777" w:rsidR="00B979DF" w:rsidRPr="00B979DF" w:rsidRDefault="00B979DF" w:rsidP="00B979DF">
      <w:pPr>
        <w:numPr>
          <w:ilvl w:val="1"/>
          <w:numId w:val="0"/>
        </w:numPr>
        <w:rPr>
          <w:rFonts w:cstheme="minorBidi"/>
          <w:b/>
          <w:color w:val="000000" w:themeColor="text1"/>
          <w:spacing w:val="15"/>
          <w:szCs w:val="28"/>
        </w:rPr>
      </w:pPr>
    </w:p>
    <w:p w14:paraId="16DB6751" w14:textId="2B929C87" w:rsidR="00B979DF" w:rsidRPr="00B979DF" w:rsidRDefault="00454E2F" w:rsidP="00454E2F">
      <w:pPr>
        <w:pStyle w:val="Heading3"/>
        <w:rPr>
          <w:color w:val="2F5496" w:themeColor="accent1" w:themeShade="BF"/>
        </w:rPr>
      </w:pPr>
      <w:r>
        <w:rPr>
          <w:rFonts w:hint="eastAsia"/>
          <w:color w:val="2F5496" w:themeColor="accent1" w:themeShade="BF"/>
        </w:rPr>
        <w:t>Learning p</w:t>
      </w:r>
      <w:r w:rsidR="00B979DF" w:rsidRPr="00B979DF">
        <w:rPr>
          <w:color w:val="2F5496" w:themeColor="accent1" w:themeShade="BF"/>
        </w:rPr>
        <w:t xml:space="preserve">erformance </w:t>
      </w:r>
    </w:p>
    <w:p w14:paraId="7A1749EA" w14:textId="77777777"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7</w:t>
      </w:r>
      <w:r w:rsidRPr="00B979DF">
        <w:fldChar w:fldCharType="end"/>
      </w:r>
      <w:r w:rsidRPr="00B979DF">
        <w:t xml:space="preserve">. The summary output from the GLMM with the temperature condition and CORT as the fixed factors. BoxID was included as a random factor (N = 167). </w:t>
      </w:r>
    </w:p>
    <w:tbl>
      <w:tblPr>
        <w:tblStyle w:val="TableGrid"/>
        <w:tblW w:w="0" w:type="auto"/>
        <w:tblLook w:val="04A0" w:firstRow="1" w:lastRow="0" w:firstColumn="1" w:lastColumn="0" w:noHBand="0" w:noVBand="1"/>
      </w:tblPr>
      <w:tblGrid>
        <w:gridCol w:w="2122"/>
        <w:gridCol w:w="1120"/>
        <w:gridCol w:w="1283"/>
        <w:gridCol w:w="1000"/>
        <w:gridCol w:w="1000"/>
      </w:tblGrid>
      <w:tr w:rsidR="00B979DF" w:rsidRPr="00B979DF" w14:paraId="6A6B62AD" w14:textId="77777777" w:rsidTr="00A72F0D">
        <w:trPr>
          <w:trHeight w:val="300"/>
        </w:trPr>
        <w:tc>
          <w:tcPr>
            <w:tcW w:w="2122" w:type="dxa"/>
            <w:noWrap/>
            <w:hideMark/>
          </w:tcPr>
          <w:p w14:paraId="6A7B9EC0" w14:textId="77777777" w:rsidR="00B979DF" w:rsidRPr="00B979DF" w:rsidRDefault="00B979DF" w:rsidP="00B979DF">
            <w:pPr>
              <w:rPr>
                <w:b/>
                <w:bCs/>
                <w:lang w:val="en-US"/>
              </w:rPr>
            </w:pPr>
            <w:r w:rsidRPr="00B979DF">
              <w:rPr>
                <w:b/>
                <w:bCs/>
              </w:rPr>
              <w:t>Fixed effects:</w:t>
            </w:r>
          </w:p>
        </w:tc>
        <w:tc>
          <w:tcPr>
            <w:tcW w:w="4403" w:type="dxa"/>
            <w:gridSpan w:val="4"/>
            <w:noWrap/>
            <w:hideMark/>
          </w:tcPr>
          <w:p w14:paraId="2386189F" w14:textId="77777777" w:rsidR="00B979DF" w:rsidRPr="00B979DF" w:rsidRDefault="00B979DF" w:rsidP="00B979DF"/>
        </w:tc>
      </w:tr>
      <w:tr w:rsidR="00B979DF" w:rsidRPr="00B979DF" w14:paraId="13B5CE44" w14:textId="77777777" w:rsidTr="00A72F0D">
        <w:trPr>
          <w:trHeight w:val="300"/>
        </w:trPr>
        <w:tc>
          <w:tcPr>
            <w:tcW w:w="2122" w:type="dxa"/>
            <w:noWrap/>
            <w:hideMark/>
          </w:tcPr>
          <w:p w14:paraId="34B57BA9" w14:textId="77777777" w:rsidR="00B979DF" w:rsidRPr="00B979DF" w:rsidRDefault="00B979DF" w:rsidP="00B979DF"/>
        </w:tc>
        <w:tc>
          <w:tcPr>
            <w:tcW w:w="1120" w:type="dxa"/>
            <w:noWrap/>
            <w:hideMark/>
          </w:tcPr>
          <w:p w14:paraId="3155E30E" w14:textId="77777777" w:rsidR="00B979DF" w:rsidRPr="00B979DF" w:rsidRDefault="00B979DF" w:rsidP="00B979DF">
            <w:r w:rsidRPr="00B979DF">
              <w:t>Estimate</w:t>
            </w:r>
          </w:p>
        </w:tc>
        <w:tc>
          <w:tcPr>
            <w:tcW w:w="1283" w:type="dxa"/>
            <w:noWrap/>
            <w:hideMark/>
          </w:tcPr>
          <w:p w14:paraId="46F44FB3" w14:textId="77777777" w:rsidR="00B979DF" w:rsidRPr="00B979DF" w:rsidRDefault="00B979DF" w:rsidP="00B979DF">
            <w:r w:rsidRPr="00B979DF">
              <w:t>Std. Error</w:t>
            </w:r>
          </w:p>
        </w:tc>
        <w:tc>
          <w:tcPr>
            <w:tcW w:w="1000" w:type="dxa"/>
            <w:noWrap/>
            <w:hideMark/>
          </w:tcPr>
          <w:p w14:paraId="25A26809" w14:textId="77777777" w:rsidR="00B979DF" w:rsidRPr="00B979DF" w:rsidRDefault="00B979DF" w:rsidP="00B979DF">
            <w:r w:rsidRPr="00B979DF">
              <w:t>z value</w:t>
            </w:r>
          </w:p>
        </w:tc>
        <w:tc>
          <w:tcPr>
            <w:tcW w:w="1000" w:type="dxa"/>
            <w:noWrap/>
            <w:hideMark/>
          </w:tcPr>
          <w:p w14:paraId="627DEB39" w14:textId="77777777" w:rsidR="00B979DF" w:rsidRPr="00B979DF" w:rsidRDefault="00B979DF" w:rsidP="00B979DF">
            <w:r w:rsidRPr="00B979DF">
              <w:t>Pr(&gt;|z|)</w:t>
            </w:r>
          </w:p>
        </w:tc>
      </w:tr>
      <w:tr w:rsidR="00B979DF" w:rsidRPr="00B979DF" w14:paraId="2FC83702" w14:textId="77777777" w:rsidTr="00A72F0D">
        <w:trPr>
          <w:trHeight w:val="300"/>
        </w:trPr>
        <w:tc>
          <w:tcPr>
            <w:tcW w:w="2122" w:type="dxa"/>
            <w:noWrap/>
            <w:hideMark/>
          </w:tcPr>
          <w:p w14:paraId="40B6B10A" w14:textId="77777777" w:rsidR="00B979DF" w:rsidRPr="00B979DF" w:rsidRDefault="00B979DF" w:rsidP="00B979DF">
            <w:r w:rsidRPr="00B979DF">
              <w:t>(Intercept)</w:t>
            </w:r>
          </w:p>
        </w:tc>
        <w:tc>
          <w:tcPr>
            <w:tcW w:w="1120" w:type="dxa"/>
            <w:noWrap/>
            <w:hideMark/>
          </w:tcPr>
          <w:p w14:paraId="3BB29829" w14:textId="77777777" w:rsidR="00B979DF" w:rsidRPr="00B979DF" w:rsidRDefault="00B979DF" w:rsidP="00B979DF">
            <w:r w:rsidRPr="00B979DF">
              <w:t>5.63049</w:t>
            </w:r>
          </w:p>
        </w:tc>
        <w:tc>
          <w:tcPr>
            <w:tcW w:w="1283" w:type="dxa"/>
            <w:noWrap/>
            <w:hideMark/>
          </w:tcPr>
          <w:p w14:paraId="4D843A54" w14:textId="77777777" w:rsidR="00B979DF" w:rsidRPr="00B979DF" w:rsidRDefault="00B979DF" w:rsidP="00B979DF">
            <w:r w:rsidRPr="00B979DF">
              <w:t>7.99814</w:t>
            </w:r>
          </w:p>
        </w:tc>
        <w:tc>
          <w:tcPr>
            <w:tcW w:w="1000" w:type="dxa"/>
            <w:noWrap/>
            <w:hideMark/>
          </w:tcPr>
          <w:p w14:paraId="64BE95C2" w14:textId="77777777" w:rsidR="00B979DF" w:rsidRPr="00B979DF" w:rsidRDefault="00B979DF" w:rsidP="00B979DF">
            <w:r w:rsidRPr="00B979DF">
              <w:t>0.704</w:t>
            </w:r>
          </w:p>
        </w:tc>
        <w:tc>
          <w:tcPr>
            <w:tcW w:w="1000" w:type="dxa"/>
            <w:noWrap/>
            <w:hideMark/>
          </w:tcPr>
          <w:p w14:paraId="7E842D3B" w14:textId="77777777" w:rsidR="00B979DF" w:rsidRPr="00B979DF" w:rsidRDefault="00B979DF" w:rsidP="00B979DF">
            <w:r w:rsidRPr="00B979DF">
              <w:t>0.481</w:t>
            </w:r>
          </w:p>
        </w:tc>
      </w:tr>
      <w:tr w:rsidR="00B979DF" w:rsidRPr="00B979DF" w14:paraId="0477054C" w14:textId="77777777" w:rsidTr="00A72F0D">
        <w:trPr>
          <w:trHeight w:val="300"/>
        </w:trPr>
        <w:tc>
          <w:tcPr>
            <w:tcW w:w="2122" w:type="dxa"/>
            <w:noWrap/>
            <w:hideMark/>
          </w:tcPr>
          <w:p w14:paraId="2EF303E5" w14:textId="77777777" w:rsidR="00B979DF" w:rsidRPr="00B979DF" w:rsidRDefault="00B979DF" w:rsidP="00B979DF">
            <w:proofErr w:type="spellStart"/>
            <w:r w:rsidRPr="00B979DF">
              <w:t>OriginVariable</w:t>
            </w:r>
            <w:proofErr w:type="spellEnd"/>
          </w:p>
        </w:tc>
        <w:tc>
          <w:tcPr>
            <w:tcW w:w="1120" w:type="dxa"/>
            <w:noWrap/>
            <w:hideMark/>
          </w:tcPr>
          <w:p w14:paraId="3BE93C90" w14:textId="77777777" w:rsidR="00B979DF" w:rsidRPr="00B979DF" w:rsidRDefault="00B979DF" w:rsidP="00B979DF">
            <w:r w:rsidRPr="00B979DF">
              <w:t>0.34528</w:t>
            </w:r>
          </w:p>
        </w:tc>
        <w:tc>
          <w:tcPr>
            <w:tcW w:w="1283" w:type="dxa"/>
            <w:noWrap/>
            <w:hideMark/>
          </w:tcPr>
          <w:p w14:paraId="7DC52804" w14:textId="77777777" w:rsidR="00B979DF" w:rsidRPr="00B979DF" w:rsidRDefault="00B979DF" w:rsidP="00B979DF">
            <w:r w:rsidRPr="00B979DF">
              <w:t>1.50257</w:t>
            </w:r>
          </w:p>
        </w:tc>
        <w:tc>
          <w:tcPr>
            <w:tcW w:w="1000" w:type="dxa"/>
            <w:noWrap/>
            <w:hideMark/>
          </w:tcPr>
          <w:p w14:paraId="0F9D1B24" w14:textId="77777777" w:rsidR="00B979DF" w:rsidRPr="00B979DF" w:rsidRDefault="00B979DF" w:rsidP="00B979DF">
            <w:r w:rsidRPr="00B979DF">
              <w:t>0.23</w:t>
            </w:r>
          </w:p>
        </w:tc>
        <w:tc>
          <w:tcPr>
            <w:tcW w:w="1000" w:type="dxa"/>
            <w:noWrap/>
            <w:hideMark/>
          </w:tcPr>
          <w:p w14:paraId="1926E6F5" w14:textId="77777777" w:rsidR="00B979DF" w:rsidRPr="00B979DF" w:rsidRDefault="00B979DF" w:rsidP="00B979DF">
            <w:r w:rsidRPr="00B979DF">
              <w:t>0.818</w:t>
            </w:r>
          </w:p>
        </w:tc>
      </w:tr>
      <w:tr w:rsidR="00B979DF" w:rsidRPr="00B979DF" w14:paraId="181896AC" w14:textId="77777777" w:rsidTr="00A72F0D">
        <w:trPr>
          <w:trHeight w:val="300"/>
        </w:trPr>
        <w:tc>
          <w:tcPr>
            <w:tcW w:w="2122" w:type="dxa"/>
            <w:noWrap/>
            <w:hideMark/>
          </w:tcPr>
          <w:p w14:paraId="6512E23D" w14:textId="77777777" w:rsidR="00B979DF" w:rsidRPr="00B979DF" w:rsidRDefault="00B979DF" w:rsidP="00B979DF">
            <w:r w:rsidRPr="00B979DF">
              <w:t>CORT</w:t>
            </w:r>
          </w:p>
        </w:tc>
        <w:tc>
          <w:tcPr>
            <w:tcW w:w="1120" w:type="dxa"/>
            <w:noWrap/>
            <w:hideMark/>
          </w:tcPr>
          <w:p w14:paraId="207E2FC1" w14:textId="77777777" w:rsidR="00B979DF" w:rsidRPr="00B979DF" w:rsidRDefault="00B979DF" w:rsidP="00B979DF">
            <w:r w:rsidRPr="00B979DF">
              <w:t>0.09639</w:t>
            </w:r>
          </w:p>
        </w:tc>
        <w:tc>
          <w:tcPr>
            <w:tcW w:w="1283" w:type="dxa"/>
            <w:noWrap/>
            <w:hideMark/>
          </w:tcPr>
          <w:p w14:paraId="23FAC0AD" w14:textId="77777777" w:rsidR="00B979DF" w:rsidRPr="00B979DF" w:rsidRDefault="00B979DF" w:rsidP="00B979DF">
            <w:r w:rsidRPr="00B979DF">
              <w:t>0.92931</w:t>
            </w:r>
          </w:p>
        </w:tc>
        <w:tc>
          <w:tcPr>
            <w:tcW w:w="1000" w:type="dxa"/>
            <w:noWrap/>
            <w:hideMark/>
          </w:tcPr>
          <w:p w14:paraId="65BE8436" w14:textId="77777777" w:rsidR="00B979DF" w:rsidRPr="00B979DF" w:rsidRDefault="00B979DF" w:rsidP="00B979DF">
            <w:r w:rsidRPr="00B979DF">
              <w:t>0.104</w:t>
            </w:r>
          </w:p>
        </w:tc>
        <w:tc>
          <w:tcPr>
            <w:tcW w:w="1000" w:type="dxa"/>
            <w:noWrap/>
            <w:hideMark/>
          </w:tcPr>
          <w:p w14:paraId="58E303E0" w14:textId="77777777" w:rsidR="00B979DF" w:rsidRPr="00B979DF" w:rsidRDefault="00B979DF" w:rsidP="00B979DF">
            <w:r w:rsidRPr="00B979DF">
              <w:t>0.917</w:t>
            </w:r>
          </w:p>
        </w:tc>
      </w:tr>
      <w:tr w:rsidR="00B979DF" w:rsidRPr="00B979DF" w14:paraId="2C555136" w14:textId="77777777" w:rsidTr="00A72F0D">
        <w:trPr>
          <w:trHeight w:val="300"/>
        </w:trPr>
        <w:tc>
          <w:tcPr>
            <w:tcW w:w="6525" w:type="dxa"/>
            <w:gridSpan w:val="5"/>
            <w:noWrap/>
            <w:hideMark/>
          </w:tcPr>
          <w:p w14:paraId="0259065A" w14:textId="77777777" w:rsidR="00B979DF" w:rsidRPr="00B979DF" w:rsidRDefault="00B979DF" w:rsidP="00B979DF"/>
        </w:tc>
      </w:tr>
      <w:tr w:rsidR="00B979DF" w:rsidRPr="00B979DF" w14:paraId="5C8EB7AD" w14:textId="77777777" w:rsidTr="00A72F0D">
        <w:trPr>
          <w:trHeight w:val="300"/>
        </w:trPr>
        <w:tc>
          <w:tcPr>
            <w:tcW w:w="2122" w:type="dxa"/>
            <w:noWrap/>
            <w:hideMark/>
          </w:tcPr>
          <w:p w14:paraId="60194608" w14:textId="77777777" w:rsidR="00B979DF" w:rsidRPr="00B979DF" w:rsidRDefault="00B979DF" w:rsidP="00B979DF">
            <w:pPr>
              <w:rPr>
                <w:b/>
                <w:bCs/>
              </w:rPr>
            </w:pPr>
            <w:r w:rsidRPr="00B979DF">
              <w:rPr>
                <w:b/>
                <w:bCs/>
              </w:rPr>
              <w:t>Random effects:</w:t>
            </w:r>
          </w:p>
        </w:tc>
        <w:tc>
          <w:tcPr>
            <w:tcW w:w="4403" w:type="dxa"/>
            <w:gridSpan w:val="4"/>
            <w:noWrap/>
            <w:hideMark/>
          </w:tcPr>
          <w:p w14:paraId="44A08157" w14:textId="77777777" w:rsidR="00B979DF" w:rsidRPr="00B979DF" w:rsidRDefault="00B979DF" w:rsidP="00B979DF"/>
        </w:tc>
      </w:tr>
      <w:tr w:rsidR="00B979DF" w:rsidRPr="00B979DF" w14:paraId="44DEA14F" w14:textId="77777777" w:rsidTr="00A72F0D">
        <w:trPr>
          <w:trHeight w:val="300"/>
        </w:trPr>
        <w:tc>
          <w:tcPr>
            <w:tcW w:w="2122" w:type="dxa"/>
            <w:noWrap/>
            <w:hideMark/>
          </w:tcPr>
          <w:p w14:paraId="6A295637" w14:textId="77777777" w:rsidR="00B979DF" w:rsidRPr="00B979DF" w:rsidRDefault="00B979DF" w:rsidP="00B979DF">
            <w:r w:rsidRPr="00B979DF">
              <w:t xml:space="preserve">Groups </w:t>
            </w:r>
          </w:p>
        </w:tc>
        <w:tc>
          <w:tcPr>
            <w:tcW w:w="1120" w:type="dxa"/>
            <w:noWrap/>
            <w:hideMark/>
          </w:tcPr>
          <w:p w14:paraId="4EDD6B2C" w14:textId="77777777" w:rsidR="00B979DF" w:rsidRPr="00B979DF" w:rsidRDefault="00B979DF" w:rsidP="00B979DF">
            <w:r w:rsidRPr="00B979DF">
              <w:t>Variance</w:t>
            </w:r>
          </w:p>
        </w:tc>
        <w:tc>
          <w:tcPr>
            <w:tcW w:w="1283" w:type="dxa"/>
            <w:noWrap/>
            <w:hideMark/>
          </w:tcPr>
          <w:p w14:paraId="1F65661B" w14:textId="77777777" w:rsidR="00B979DF" w:rsidRPr="00B979DF" w:rsidRDefault="00B979DF" w:rsidP="00B979DF">
            <w:proofErr w:type="spellStart"/>
            <w:r w:rsidRPr="00B979DF">
              <w:t>Std.Dev</w:t>
            </w:r>
            <w:proofErr w:type="spellEnd"/>
            <w:r w:rsidRPr="00B979DF">
              <w:t>.</w:t>
            </w:r>
          </w:p>
        </w:tc>
        <w:tc>
          <w:tcPr>
            <w:tcW w:w="1000" w:type="dxa"/>
            <w:noWrap/>
            <w:hideMark/>
          </w:tcPr>
          <w:p w14:paraId="100ADB99" w14:textId="77777777" w:rsidR="00B979DF" w:rsidRPr="00B979DF" w:rsidRDefault="00B979DF" w:rsidP="00B979DF"/>
        </w:tc>
        <w:tc>
          <w:tcPr>
            <w:tcW w:w="1000" w:type="dxa"/>
            <w:noWrap/>
            <w:hideMark/>
          </w:tcPr>
          <w:p w14:paraId="0B97427E" w14:textId="77777777" w:rsidR="00B979DF" w:rsidRPr="00B979DF" w:rsidRDefault="00B979DF" w:rsidP="00B979DF"/>
        </w:tc>
      </w:tr>
      <w:tr w:rsidR="00B979DF" w:rsidRPr="00B979DF" w14:paraId="04BBEAB9" w14:textId="77777777" w:rsidTr="00A72F0D">
        <w:trPr>
          <w:trHeight w:val="300"/>
        </w:trPr>
        <w:tc>
          <w:tcPr>
            <w:tcW w:w="2122" w:type="dxa"/>
            <w:noWrap/>
            <w:hideMark/>
          </w:tcPr>
          <w:p w14:paraId="2BDF1CC2" w14:textId="77777777" w:rsidR="00B979DF" w:rsidRPr="00B979DF" w:rsidRDefault="00B979DF" w:rsidP="00B979DF">
            <w:r w:rsidRPr="00B979DF">
              <w:t>BoxID (Intercept)</w:t>
            </w:r>
          </w:p>
        </w:tc>
        <w:tc>
          <w:tcPr>
            <w:tcW w:w="1120" w:type="dxa"/>
            <w:noWrap/>
            <w:hideMark/>
          </w:tcPr>
          <w:p w14:paraId="295EF5C6" w14:textId="77777777" w:rsidR="00B979DF" w:rsidRPr="00B979DF" w:rsidRDefault="00B979DF" w:rsidP="00B979DF">
            <w:r w:rsidRPr="00B979DF">
              <w:t>29.12</w:t>
            </w:r>
          </w:p>
        </w:tc>
        <w:tc>
          <w:tcPr>
            <w:tcW w:w="1283" w:type="dxa"/>
            <w:noWrap/>
            <w:hideMark/>
          </w:tcPr>
          <w:p w14:paraId="3B0788B8" w14:textId="77777777" w:rsidR="00B979DF" w:rsidRPr="00B979DF" w:rsidRDefault="00B979DF" w:rsidP="00B979DF">
            <w:r w:rsidRPr="00B979DF">
              <w:t>5.396</w:t>
            </w:r>
          </w:p>
        </w:tc>
        <w:tc>
          <w:tcPr>
            <w:tcW w:w="1000" w:type="dxa"/>
            <w:noWrap/>
            <w:hideMark/>
          </w:tcPr>
          <w:p w14:paraId="2B14C1E1" w14:textId="77777777" w:rsidR="00B979DF" w:rsidRPr="00B979DF" w:rsidRDefault="00B979DF" w:rsidP="00B979DF"/>
        </w:tc>
        <w:tc>
          <w:tcPr>
            <w:tcW w:w="1000" w:type="dxa"/>
            <w:noWrap/>
            <w:hideMark/>
          </w:tcPr>
          <w:p w14:paraId="565E8FB5" w14:textId="77777777" w:rsidR="00B979DF" w:rsidRPr="00B979DF" w:rsidRDefault="00B979DF" w:rsidP="00B979DF"/>
        </w:tc>
      </w:tr>
    </w:tbl>
    <w:p w14:paraId="38287820" w14:textId="77777777" w:rsidR="00B979DF" w:rsidRPr="00B979DF" w:rsidRDefault="00B979DF" w:rsidP="00B979DF"/>
    <w:p w14:paraId="039530F4" w14:textId="62B26689" w:rsidR="00B979DF" w:rsidRPr="005A3911" w:rsidRDefault="0076223A" w:rsidP="005A3911">
      <w:pPr>
        <w:pStyle w:val="Heading1"/>
      </w:pPr>
      <w:r w:rsidRPr="00B979DF">
        <w:t>Adulthood</w:t>
      </w:r>
      <w:r>
        <w:rPr>
          <w:rFonts w:hint="eastAsia"/>
        </w:rPr>
        <w:t xml:space="preserve"> - </w:t>
      </w:r>
      <w:r w:rsidR="00B979DF" w:rsidRPr="005A3911">
        <w:t>Memory assessment</w:t>
      </w:r>
    </w:p>
    <w:p w14:paraId="0D83C581" w14:textId="77777777" w:rsidR="00B979DF" w:rsidRPr="00B979DF" w:rsidRDefault="00B979DF" w:rsidP="005A3911">
      <w:pPr>
        <w:pStyle w:val="Heading2"/>
      </w:pPr>
      <w:r w:rsidRPr="00B979DF">
        <w:t>1-Month post learning</w:t>
      </w:r>
    </w:p>
    <w:p w14:paraId="133C9692" w14:textId="77777777" w:rsidR="00B979DF" w:rsidRPr="00B979DF" w:rsidRDefault="00B979DF" w:rsidP="00454E2F">
      <w:pPr>
        <w:pStyle w:val="Heading3"/>
        <w:rPr>
          <w:color w:val="2F5496" w:themeColor="accent1" w:themeShade="BF"/>
        </w:rPr>
      </w:pPr>
      <w:r w:rsidRPr="00B979DF">
        <w:rPr>
          <w:color w:val="2F5496" w:themeColor="accent1" w:themeShade="BF"/>
        </w:rPr>
        <w:t>Participation rate</w:t>
      </w:r>
    </w:p>
    <w:p w14:paraId="16691511" w14:textId="224136AE"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8</w:t>
      </w:r>
      <w:r w:rsidRPr="00B979DF">
        <w:fldChar w:fldCharType="end"/>
      </w:r>
      <w:r w:rsidRPr="00B979DF">
        <w:t>. The summary output from the generalized linear mixed model</w:t>
      </w:r>
      <w:r w:rsidRPr="00B979DF">
        <w:rPr>
          <w:rFonts w:hint="eastAsia"/>
        </w:rPr>
        <w:t xml:space="preserve"> </w:t>
      </w:r>
      <w:r w:rsidRPr="00B979DF">
        <w:t>(GLMM) with the temperature condition and CORT as the fixed factors. BoxID was included as a random factor (N = 15</w:t>
      </w:r>
      <w:r w:rsidR="002E0BB6">
        <w:rPr>
          <w:rFonts w:hint="eastAsia"/>
        </w:rPr>
        <w:t>0</w:t>
      </w:r>
      <w:r w:rsidRPr="00B979DF">
        <w:t xml:space="preserve">). </w:t>
      </w:r>
    </w:p>
    <w:tbl>
      <w:tblPr>
        <w:tblStyle w:val="TableGrid"/>
        <w:tblW w:w="0" w:type="auto"/>
        <w:tblLook w:val="04A0" w:firstRow="1" w:lastRow="0" w:firstColumn="1" w:lastColumn="0" w:noHBand="0" w:noVBand="1"/>
      </w:tblPr>
      <w:tblGrid>
        <w:gridCol w:w="2122"/>
        <w:gridCol w:w="1176"/>
        <w:gridCol w:w="1283"/>
        <w:gridCol w:w="960"/>
        <w:gridCol w:w="960"/>
      </w:tblGrid>
      <w:tr w:rsidR="00B979DF" w:rsidRPr="00B979DF" w14:paraId="62769C63" w14:textId="77777777" w:rsidTr="00A72F0D">
        <w:trPr>
          <w:trHeight w:val="300"/>
        </w:trPr>
        <w:tc>
          <w:tcPr>
            <w:tcW w:w="2122" w:type="dxa"/>
            <w:noWrap/>
            <w:hideMark/>
          </w:tcPr>
          <w:p w14:paraId="5859DF3A" w14:textId="77777777" w:rsidR="00B979DF" w:rsidRPr="00B979DF" w:rsidRDefault="00B979DF" w:rsidP="00B979DF">
            <w:pPr>
              <w:rPr>
                <w:b/>
                <w:bCs/>
                <w:lang w:val="en-US"/>
              </w:rPr>
            </w:pPr>
            <w:r w:rsidRPr="00B979DF">
              <w:rPr>
                <w:b/>
                <w:bCs/>
              </w:rPr>
              <w:t>Fixed effects:</w:t>
            </w:r>
          </w:p>
        </w:tc>
        <w:tc>
          <w:tcPr>
            <w:tcW w:w="1176" w:type="dxa"/>
            <w:noWrap/>
            <w:hideMark/>
          </w:tcPr>
          <w:p w14:paraId="0AD59ACD" w14:textId="77777777" w:rsidR="00B979DF" w:rsidRPr="00B979DF" w:rsidRDefault="00B979DF" w:rsidP="00B979DF"/>
        </w:tc>
        <w:tc>
          <w:tcPr>
            <w:tcW w:w="1283" w:type="dxa"/>
            <w:noWrap/>
            <w:hideMark/>
          </w:tcPr>
          <w:p w14:paraId="3FA05F13" w14:textId="77777777" w:rsidR="00B979DF" w:rsidRPr="00B979DF" w:rsidRDefault="00B979DF" w:rsidP="00B979DF"/>
        </w:tc>
        <w:tc>
          <w:tcPr>
            <w:tcW w:w="960" w:type="dxa"/>
            <w:noWrap/>
            <w:hideMark/>
          </w:tcPr>
          <w:p w14:paraId="066C2303" w14:textId="77777777" w:rsidR="00B979DF" w:rsidRPr="00B979DF" w:rsidRDefault="00B979DF" w:rsidP="00B979DF"/>
        </w:tc>
        <w:tc>
          <w:tcPr>
            <w:tcW w:w="960" w:type="dxa"/>
            <w:noWrap/>
            <w:hideMark/>
          </w:tcPr>
          <w:p w14:paraId="7D87EC06" w14:textId="77777777" w:rsidR="00B979DF" w:rsidRPr="00B979DF" w:rsidRDefault="00B979DF" w:rsidP="00B979DF"/>
        </w:tc>
      </w:tr>
      <w:tr w:rsidR="00B979DF" w:rsidRPr="00B979DF" w14:paraId="7AC55AC5" w14:textId="77777777" w:rsidTr="00A72F0D">
        <w:trPr>
          <w:trHeight w:val="300"/>
        </w:trPr>
        <w:tc>
          <w:tcPr>
            <w:tcW w:w="2122" w:type="dxa"/>
            <w:noWrap/>
            <w:hideMark/>
          </w:tcPr>
          <w:p w14:paraId="7B5A65B1" w14:textId="77777777" w:rsidR="00B979DF" w:rsidRPr="00B979DF" w:rsidRDefault="00B979DF" w:rsidP="00B979DF"/>
        </w:tc>
        <w:tc>
          <w:tcPr>
            <w:tcW w:w="1176" w:type="dxa"/>
            <w:noWrap/>
            <w:hideMark/>
          </w:tcPr>
          <w:p w14:paraId="55FC2E70" w14:textId="77777777" w:rsidR="00B979DF" w:rsidRPr="00B979DF" w:rsidRDefault="00B979DF" w:rsidP="00B979DF">
            <w:r w:rsidRPr="00B979DF">
              <w:t>Estimate</w:t>
            </w:r>
          </w:p>
        </w:tc>
        <w:tc>
          <w:tcPr>
            <w:tcW w:w="1283" w:type="dxa"/>
            <w:noWrap/>
            <w:hideMark/>
          </w:tcPr>
          <w:p w14:paraId="468E5155" w14:textId="77777777" w:rsidR="00B979DF" w:rsidRPr="00B979DF" w:rsidRDefault="00B979DF" w:rsidP="00B979DF">
            <w:r w:rsidRPr="00B979DF">
              <w:t>Std. Error</w:t>
            </w:r>
          </w:p>
        </w:tc>
        <w:tc>
          <w:tcPr>
            <w:tcW w:w="960" w:type="dxa"/>
            <w:noWrap/>
            <w:hideMark/>
          </w:tcPr>
          <w:p w14:paraId="5CD31121" w14:textId="77777777" w:rsidR="00B979DF" w:rsidRPr="00B979DF" w:rsidRDefault="00B979DF" w:rsidP="00B979DF">
            <w:r w:rsidRPr="00B979DF">
              <w:t>z value</w:t>
            </w:r>
          </w:p>
        </w:tc>
        <w:tc>
          <w:tcPr>
            <w:tcW w:w="960" w:type="dxa"/>
            <w:noWrap/>
            <w:hideMark/>
          </w:tcPr>
          <w:p w14:paraId="2845045E" w14:textId="77777777" w:rsidR="00B979DF" w:rsidRPr="00B979DF" w:rsidRDefault="00B979DF" w:rsidP="00B979DF">
            <w:r w:rsidRPr="00B979DF">
              <w:t>Pr(&gt;|z|)</w:t>
            </w:r>
          </w:p>
        </w:tc>
      </w:tr>
      <w:tr w:rsidR="00B979DF" w:rsidRPr="00B979DF" w14:paraId="1C92E986" w14:textId="77777777" w:rsidTr="00A72F0D">
        <w:trPr>
          <w:trHeight w:val="300"/>
        </w:trPr>
        <w:tc>
          <w:tcPr>
            <w:tcW w:w="2122" w:type="dxa"/>
            <w:noWrap/>
            <w:hideMark/>
          </w:tcPr>
          <w:p w14:paraId="0038227E" w14:textId="77777777" w:rsidR="00B979DF" w:rsidRPr="00B979DF" w:rsidRDefault="00B979DF" w:rsidP="00B979DF">
            <w:r w:rsidRPr="00B979DF">
              <w:t>(Intercept)</w:t>
            </w:r>
          </w:p>
        </w:tc>
        <w:tc>
          <w:tcPr>
            <w:tcW w:w="1176" w:type="dxa"/>
            <w:noWrap/>
            <w:hideMark/>
          </w:tcPr>
          <w:p w14:paraId="048FF70C" w14:textId="5CE53E0F" w:rsidR="00B979DF" w:rsidRPr="00B979DF" w:rsidRDefault="00B979DF" w:rsidP="00B979DF">
            <w:r w:rsidRPr="00B979DF">
              <w:t>-2.</w:t>
            </w:r>
            <w:r w:rsidR="002E0BB6">
              <w:rPr>
                <w:rFonts w:hint="eastAsia"/>
              </w:rPr>
              <w:t>0624</w:t>
            </w:r>
          </w:p>
        </w:tc>
        <w:tc>
          <w:tcPr>
            <w:tcW w:w="1283" w:type="dxa"/>
            <w:noWrap/>
            <w:hideMark/>
          </w:tcPr>
          <w:p w14:paraId="22052E7A" w14:textId="742725FD" w:rsidR="00B979DF" w:rsidRPr="00B979DF" w:rsidRDefault="00B979DF" w:rsidP="00B979DF">
            <w:r w:rsidRPr="00B979DF">
              <w:t>2.</w:t>
            </w:r>
            <w:r w:rsidR="00377688">
              <w:rPr>
                <w:rFonts w:hint="eastAsia"/>
              </w:rPr>
              <w:t>8252</w:t>
            </w:r>
          </w:p>
        </w:tc>
        <w:tc>
          <w:tcPr>
            <w:tcW w:w="960" w:type="dxa"/>
            <w:noWrap/>
            <w:hideMark/>
          </w:tcPr>
          <w:p w14:paraId="3BD4B920" w14:textId="2806F4DB" w:rsidR="00B979DF" w:rsidRPr="00B979DF" w:rsidRDefault="00B979DF" w:rsidP="00B979DF">
            <w:r w:rsidRPr="00B979DF">
              <w:t>-0.</w:t>
            </w:r>
            <w:r w:rsidR="00377688">
              <w:rPr>
                <w:rFonts w:hint="eastAsia"/>
              </w:rPr>
              <w:t>730</w:t>
            </w:r>
          </w:p>
        </w:tc>
        <w:tc>
          <w:tcPr>
            <w:tcW w:w="960" w:type="dxa"/>
            <w:noWrap/>
            <w:hideMark/>
          </w:tcPr>
          <w:p w14:paraId="6ACEDA20" w14:textId="142B253E" w:rsidR="00B979DF" w:rsidRPr="00B979DF" w:rsidRDefault="00377688" w:rsidP="00B979DF">
            <w:r>
              <w:rPr>
                <w:rFonts w:hint="eastAsia"/>
              </w:rPr>
              <w:t>0.465</w:t>
            </w:r>
          </w:p>
        </w:tc>
      </w:tr>
      <w:tr w:rsidR="00B979DF" w:rsidRPr="00B979DF" w14:paraId="6896A817" w14:textId="77777777" w:rsidTr="00A72F0D">
        <w:trPr>
          <w:trHeight w:val="300"/>
        </w:trPr>
        <w:tc>
          <w:tcPr>
            <w:tcW w:w="2122" w:type="dxa"/>
            <w:noWrap/>
            <w:hideMark/>
          </w:tcPr>
          <w:p w14:paraId="4B1582BC" w14:textId="77777777" w:rsidR="00B979DF" w:rsidRPr="00B979DF" w:rsidRDefault="00B979DF" w:rsidP="00B979DF">
            <w:proofErr w:type="spellStart"/>
            <w:r w:rsidRPr="00B979DF">
              <w:t>OriginVariable</w:t>
            </w:r>
            <w:proofErr w:type="spellEnd"/>
          </w:p>
        </w:tc>
        <w:tc>
          <w:tcPr>
            <w:tcW w:w="1176" w:type="dxa"/>
            <w:noWrap/>
            <w:hideMark/>
          </w:tcPr>
          <w:p w14:paraId="134543F6" w14:textId="3B3CB94A" w:rsidR="00B979DF" w:rsidRPr="00B979DF" w:rsidRDefault="00B979DF" w:rsidP="00B979DF">
            <w:r w:rsidRPr="00B979DF">
              <w:t>0.5</w:t>
            </w:r>
            <w:r w:rsidR="00377688">
              <w:rPr>
                <w:rFonts w:hint="eastAsia"/>
              </w:rPr>
              <w:t>310</w:t>
            </w:r>
          </w:p>
        </w:tc>
        <w:tc>
          <w:tcPr>
            <w:tcW w:w="1283" w:type="dxa"/>
            <w:noWrap/>
            <w:hideMark/>
          </w:tcPr>
          <w:p w14:paraId="634CE9CA" w14:textId="49857FAF" w:rsidR="00B979DF" w:rsidRPr="00B979DF" w:rsidRDefault="00FE7FC9" w:rsidP="00B979DF">
            <w:r>
              <w:rPr>
                <w:rFonts w:hint="eastAsia"/>
              </w:rPr>
              <w:t>0.3868</w:t>
            </w:r>
          </w:p>
        </w:tc>
        <w:tc>
          <w:tcPr>
            <w:tcW w:w="960" w:type="dxa"/>
            <w:noWrap/>
            <w:hideMark/>
          </w:tcPr>
          <w:p w14:paraId="18B1D7C8" w14:textId="41DEC75B" w:rsidR="00B979DF" w:rsidRPr="00B979DF" w:rsidRDefault="00FE7FC9" w:rsidP="00B979DF">
            <w:r>
              <w:rPr>
                <w:rFonts w:hint="eastAsia"/>
              </w:rPr>
              <w:t>1.373</w:t>
            </w:r>
          </w:p>
        </w:tc>
        <w:tc>
          <w:tcPr>
            <w:tcW w:w="960" w:type="dxa"/>
            <w:noWrap/>
            <w:hideMark/>
          </w:tcPr>
          <w:p w14:paraId="79AFCE9F" w14:textId="503D216E" w:rsidR="00B979DF" w:rsidRPr="00B979DF" w:rsidRDefault="00B979DF" w:rsidP="00B979DF">
            <w:r w:rsidRPr="00B979DF">
              <w:t>0.</w:t>
            </w:r>
            <w:r w:rsidR="00377688">
              <w:rPr>
                <w:rFonts w:hint="eastAsia"/>
              </w:rPr>
              <w:t>170</w:t>
            </w:r>
          </w:p>
        </w:tc>
      </w:tr>
      <w:tr w:rsidR="00B979DF" w:rsidRPr="00B979DF" w14:paraId="0053B3BA" w14:textId="77777777" w:rsidTr="00A72F0D">
        <w:trPr>
          <w:trHeight w:val="300"/>
        </w:trPr>
        <w:tc>
          <w:tcPr>
            <w:tcW w:w="2122" w:type="dxa"/>
            <w:noWrap/>
            <w:hideMark/>
          </w:tcPr>
          <w:p w14:paraId="76BB5DC8" w14:textId="77777777" w:rsidR="00B979DF" w:rsidRPr="00B979DF" w:rsidRDefault="00B979DF" w:rsidP="00B979DF">
            <w:r w:rsidRPr="00B979DF">
              <w:t>CORT</w:t>
            </w:r>
          </w:p>
        </w:tc>
        <w:tc>
          <w:tcPr>
            <w:tcW w:w="1176" w:type="dxa"/>
            <w:noWrap/>
            <w:hideMark/>
          </w:tcPr>
          <w:p w14:paraId="0D09C349" w14:textId="19580A08" w:rsidR="00B979DF" w:rsidRPr="00B979DF" w:rsidRDefault="00FE7FC9" w:rsidP="00B979DF">
            <w:r>
              <w:rPr>
                <w:rFonts w:hint="eastAsia"/>
              </w:rPr>
              <w:t>0.3001</w:t>
            </w:r>
          </w:p>
        </w:tc>
        <w:tc>
          <w:tcPr>
            <w:tcW w:w="1283" w:type="dxa"/>
            <w:noWrap/>
            <w:hideMark/>
          </w:tcPr>
          <w:p w14:paraId="4A958449" w14:textId="40E370DC" w:rsidR="00B979DF" w:rsidRPr="00B979DF" w:rsidRDefault="00FE7FC9" w:rsidP="00B979DF">
            <w:r>
              <w:rPr>
                <w:rFonts w:hint="eastAsia"/>
              </w:rPr>
              <w:t>0.3346</w:t>
            </w:r>
          </w:p>
        </w:tc>
        <w:tc>
          <w:tcPr>
            <w:tcW w:w="960" w:type="dxa"/>
            <w:noWrap/>
            <w:hideMark/>
          </w:tcPr>
          <w:p w14:paraId="6500CA45" w14:textId="25035888" w:rsidR="00B979DF" w:rsidRPr="00B979DF" w:rsidRDefault="00FE7FC9" w:rsidP="00B979DF">
            <w:r>
              <w:rPr>
                <w:rFonts w:hint="eastAsia"/>
              </w:rPr>
              <w:t>0.897</w:t>
            </w:r>
          </w:p>
        </w:tc>
        <w:tc>
          <w:tcPr>
            <w:tcW w:w="960" w:type="dxa"/>
            <w:noWrap/>
            <w:hideMark/>
          </w:tcPr>
          <w:p w14:paraId="6A5CAC87" w14:textId="59476511" w:rsidR="00B979DF" w:rsidRPr="00B979DF" w:rsidRDefault="00B979DF" w:rsidP="00B979DF">
            <w:r w:rsidRPr="00B979DF">
              <w:t>0.</w:t>
            </w:r>
            <w:r w:rsidR="00377688">
              <w:rPr>
                <w:rFonts w:hint="eastAsia"/>
              </w:rPr>
              <w:t>370</w:t>
            </w:r>
          </w:p>
        </w:tc>
      </w:tr>
      <w:tr w:rsidR="00B979DF" w:rsidRPr="00B979DF" w14:paraId="010AFD13" w14:textId="77777777" w:rsidTr="00A72F0D">
        <w:trPr>
          <w:trHeight w:val="300"/>
        </w:trPr>
        <w:tc>
          <w:tcPr>
            <w:tcW w:w="2122" w:type="dxa"/>
            <w:noWrap/>
            <w:hideMark/>
          </w:tcPr>
          <w:p w14:paraId="2622A3A4" w14:textId="77777777" w:rsidR="00B979DF" w:rsidRPr="00B979DF" w:rsidRDefault="00B979DF" w:rsidP="00B979DF"/>
        </w:tc>
        <w:tc>
          <w:tcPr>
            <w:tcW w:w="1176" w:type="dxa"/>
            <w:noWrap/>
            <w:hideMark/>
          </w:tcPr>
          <w:p w14:paraId="19EC7F7B" w14:textId="77777777" w:rsidR="00B979DF" w:rsidRPr="00B979DF" w:rsidRDefault="00B979DF" w:rsidP="00B979DF"/>
        </w:tc>
        <w:tc>
          <w:tcPr>
            <w:tcW w:w="1283" w:type="dxa"/>
            <w:noWrap/>
            <w:hideMark/>
          </w:tcPr>
          <w:p w14:paraId="20E35CB0" w14:textId="77777777" w:rsidR="00B979DF" w:rsidRPr="00B979DF" w:rsidRDefault="00B979DF" w:rsidP="00B979DF"/>
        </w:tc>
        <w:tc>
          <w:tcPr>
            <w:tcW w:w="960" w:type="dxa"/>
            <w:noWrap/>
            <w:hideMark/>
          </w:tcPr>
          <w:p w14:paraId="4D679EF5" w14:textId="77777777" w:rsidR="00B979DF" w:rsidRPr="00B979DF" w:rsidRDefault="00B979DF" w:rsidP="00B979DF"/>
        </w:tc>
        <w:tc>
          <w:tcPr>
            <w:tcW w:w="960" w:type="dxa"/>
            <w:noWrap/>
            <w:hideMark/>
          </w:tcPr>
          <w:p w14:paraId="1B4A00BC" w14:textId="77777777" w:rsidR="00B979DF" w:rsidRPr="00B979DF" w:rsidRDefault="00B979DF" w:rsidP="00B979DF"/>
        </w:tc>
      </w:tr>
      <w:tr w:rsidR="00B979DF" w:rsidRPr="00B979DF" w14:paraId="01EEF4F0" w14:textId="77777777" w:rsidTr="00A72F0D">
        <w:trPr>
          <w:trHeight w:val="300"/>
        </w:trPr>
        <w:tc>
          <w:tcPr>
            <w:tcW w:w="2122" w:type="dxa"/>
            <w:noWrap/>
            <w:hideMark/>
          </w:tcPr>
          <w:p w14:paraId="1D9B6E0A" w14:textId="77777777" w:rsidR="00B979DF" w:rsidRPr="00B979DF" w:rsidRDefault="00B979DF" w:rsidP="00B979DF">
            <w:pPr>
              <w:rPr>
                <w:b/>
                <w:bCs/>
              </w:rPr>
            </w:pPr>
            <w:r w:rsidRPr="00B979DF">
              <w:rPr>
                <w:b/>
                <w:bCs/>
              </w:rPr>
              <w:t>Random effects:</w:t>
            </w:r>
          </w:p>
        </w:tc>
        <w:tc>
          <w:tcPr>
            <w:tcW w:w="1176" w:type="dxa"/>
            <w:noWrap/>
            <w:hideMark/>
          </w:tcPr>
          <w:p w14:paraId="6ED92895" w14:textId="77777777" w:rsidR="00B979DF" w:rsidRPr="00B979DF" w:rsidRDefault="00B979DF" w:rsidP="00B979DF"/>
        </w:tc>
        <w:tc>
          <w:tcPr>
            <w:tcW w:w="1283" w:type="dxa"/>
            <w:noWrap/>
            <w:hideMark/>
          </w:tcPr>
          <w:p w14:paraId="1BF6D541" w14:textId="77777777" w:rsidR="00B979DF" w:rsidRPr="00B979DF" w:rsidRDefault="00B979DF" w:rsidP="00B979DF"/>
        </w:tc>
        <w:tc>
          <w:tcPr>
            <w:tcW w:w="960" w:type="dxa"/>
            <w:noWrap/>
            <w:hideMark/>
          </w:tcPr>
          <w:p w14:paraId="675FD6E2" w14:textId="77777777" w:rsidR="00B979DF" w:rsidRPr="00B979DF" w:rsidRDefault="00B979DF" w:rsidP="00B979DF"/>
        </w:tc>
        <w:tc>
          <w:tcPr>
            <w:tcW w:w="960" w:type="dxa"/>
            <w:noWrap/>
            <w:hideMark/>
          </w:tcPr>
          <w:p w14:paraId="62C385C0" w14:textId="77777777" w:rsidR="00B979DF" w:rsidRPr="00B979DF" w:rsidRDefault="00B979DF" w:rsidP="00B979DF"/>
        </w:tc>
      </w:tr>
      <w:tr w:rsidR="00B979DF" w:rsidRPr="00B979DF" w14:paraId="294DEE33" w14:textId="77777777" w:rsidTr="00A72F0D">
        <w:trPr>
          <w:trHeight w:val="300"/>
        </w:trPr>
        <w:tc>
          <w:tcPr>
            <w:tcW w:w="2122" w:type="dxa"/>
            <w:noWrap/>
            <w:hideMark/>
          </w:tcPr>
          <w:p w14:paraId="47375B07" w14:textId="77777777" w:rsidR="00B979DF" w:rsidRPr="00B979DF" w:rsidRDefault="00B979DF" w:rsidP="00B979DF">
            <w:r w:rsidRPr="00B979DF">
              <w:t xml:space="preserve">Groups </w:t>
            </w:r>
          </w:p>
        </w:tc>
        <w:tc>
          <w:tcPr>
            <w:tcW w:w="1176" w:type="dxa"/>
            <w:noWrap/>
            <w:hideMark/>
          </w:tcPr>
          <w:p w14:paraId="31ABEC18" w14:textId="77777777" w:rsidR="00B979DF" w:rsidRPr="00B979DF" w:rsidRDefault="00B979DF" w:rsidP="00B979DF">
            <w:r w:rsidRPr="00B979DF">
              <w:t>Variance</w:t>
            </w:r>
          </w:p>
        </w:tc>
        <w:tc>
          <w:tcPr>
            <w:tcW w:w="1283" w:type="dxa"/>
            <w:noWrap/>
            <w:hideMark/>
          </w:tcPr>
          <w:p w14:paraId="2B8D2950" w14:textId="77777777" w:rsidR="00B979DF" w:rsidRPr="00B979DF" w:rsidRDefault="00B979DF" w:rsidP="00B979DF">
            <w:proofErr w:type="spellStart"/>
            <w:r w:rsidRPr="00B979DF">
              <w:t>Std.Dev</w:t>
            </w:r>
            <w:proofErr w:type="spellEnd"/>
            <w:r w:rsidRPr="00B979DF">
              <w:t>.</w:t>
            </w:r>
          </w:p>
        </w:tc>
        <w:tc>
          <w:tcPr>
            <w:tcW w:w="960" w:type="dxa"/>
            <w:noWrap/>
            <w:hideMark/>
          </w:tcPr>
          <w:p w14:paraId="6176BEAC" w14:textId="77777777" w:rsidR="00B979DF" w:rsidRPr="00B979DF" w:rsidRDefault="00B979DF" w:rsidP="00B979DF"/>
        </w:tc>
        <w:tc>
          <w:tcPr>
            <w:tcW w:w="960" w:type="dxa"/>
            <w:noWrap/>
            <w:hideMark/>
          </w:tcPr>
          <w:p w14:paraId="237DB9CF" w14:textId="77777777" w:rsidR="00B979DF" w:rsidRPr="00B979DF" w:rsidRDefault="00B979DF" w:rsidP="00B979DF"/>
        </w:tc>
      </w:tr>
      <w:tr w:rsidR="00B979DF" w:rsidRPr="00B979DF" w14:paraId="39FE0F39" w14:textId="77777777" w:rsidTr="00A72F0D">
        <w:trPr>
          <w:trHeight w:val="300"/>
        </w:trPr>
        <w:tc>
          <w:tcPr>
            <w:tcW w:w="2122" w:type="dxa"/>
            <w:noWrap/>
            <w:hideMark/>
          </w:tcPr>
          <w:p w14:paraId="2DB7F69E" w14:textId="77777777" w:rsidR="00B979DF" w:rsidRPr="00B979DF" w:rsidRDefault="00B979DF" w:rsidP="00B979DF">
            <w:r w:rsidRPr="00B979DF">
              <w:t>BoxID (Intercept)</w:t>
            </w:r>
          </w:p>
        </w:tc>
        <w:tc>
          <w:tcPr>
            <w:tcW w:w="1176" w:type="dxa"/>
            <w:noWrap/>
            <w:hideMark/>
          </w:tcPr>
          <w:p w14:paraId="057CC7F2" w14:textId="2F9DCEEF" w:rsidR="00B979DF" w:rsidRPr="00B979DF" w:rsidRDefault="00B979DF" w:rsidP="00B979DF">
            <w:r w:rsidRPr="00B979DF">
              <w:t>0.0</w:t>
            </w:r>
            <w:r w:rsidR="00DB4451">
              <w:rPr>
                <w:rFonts w:hint="eastAsia"/>
              </w:rPr>
              <w:t>688</w:t>
            </w:r>
          </w:p>
        </w:tc>
        <w:tc>
          <w:tcPr>
            <w:tcW w:w="1283" w:type="dxa"/>
            <w:noWrap/>
            <w:hideMark/>
          </w:tcPr>
          <w:p w14:paraId="1F0F3967" w14:textId="06B6C2C0" w:rsidR="00B979DF" w:rsidRPr="00B979DF" w:rsidRDefault="00B979DF" w:rsidP="00B979DF">
            <w:r w:rsidRPr="00B979DF">
              <w:t>0.2</w:t>
            </w:r>
            <w:r w:rsidR="00FE7FC9">
              <w:rPr>
                <w:rFonts w:hint="eastAsia"/>
              </w:rPr>
              <w:t>623</w:t>
            </w:r>
          </w:p>
        </w:tc>
        <w:tc>
          <w:tcPr>
            <w:tcW w:w="960" w:type="dxa"/>
            <w:noWrap/>
            <w:hideMark/>
          </w:tcPr>
          <w:p w14:paraId="2619D785" w14:textId="77777777" w:rsidR="00B979DF" w:rsidRPr="00B979DF" w:rsidRDefault="00B979DF" w:rsidP="00B979DF"/>
        </w:tc>
        <w:tc>
          <w:tcPr>
            <w:tcW w:w="960" w:type="dxa"/>
            <w:noWrap/>
            <w:hideMark/>
          </w:tcPr>
          <w:p w14:paraId="486DDE82" w14:textId="77777777" w:rsidR="00B979DF" w:rsidRPr="00B979DF" w:rsidRDefault="00B979DF" w:rsidP="00B979DF"/>
        </w:tc>
      </w:tr>
    </w:tbl>
    <w:p w14:paraId="629ACA0F" w14:textId="77777777" w:rsidR="00B979DF" w:rsidRPr="00B979DF" w:rsidRDefault="00B979DF" w:rsidP="00B979DF"/>
    <w:p w14:paraId="67467ECF" w14:textId="77777777" w:rsidR="00B979DF" w:rsidRPr="00B979DF" w:rsidRDefault="00B979DF" w:rsidP="00454E2F">
      <w:pPr>
        <w:pStyle w:val="Heading3"/>
        <w:rPr>
          <w:color w:val="2F5496" w:themeColor="accent1" w:themeShade="BF"/>
        </w:rPr>
      </w:pPr>
      <w:r w:rsidRPr="00B979DF">
        <w:rPr>
          <w:color w:val="2F5496" w:themeColor="accent1" w:themeShade="BF"/>
        </w:rPr>
        <w:t xml:space="preserve">Latency to choice </w:t>
      </w:r>
    </w:p>
    <w:p w14:paraId="167BB17B" w14:textId="490762B5" w:rsidR="00B979DF" w:rsidRPr="00B979DF" w:rsidRDefault="00B979DF" w:rsidP="00B979DF">
      <w:pPr>
        <w:spacing w:after="200" w:line="240" w:lineRule="auto"/>
        <w:rPr>
          <w:b/>
          <w:bCs/>
        </w:rPr>
      </w:pPr>
      <w:r w:rsidRPr="00B979DF">
        <w:t>Table S</w:t>
      </w:r>
      <w:r w:rsidRPr="00B979DF">
        <w:fldChar w:fldCharType="begin"/>
      </w:r>
      <w:r w:rsidRPr="00B979DF">
        <w:instrText xml:space="preserve"> SEQ Table \* ARABIC </w:instrText>
      </w:r>
      <w:r w:rsidRPr="00B979DF">
        <w:fldChar w:fldCharType="separate"/>
      </w:r>
      <w:r w:rsidRPr="00B979DF">
        <w:rPr>
          <w:noProof/>
        </w:rPr>
        <w:t>9</w:t>
      </w:r>
      <w:r w:rsidRPr="00B979DF">
        <w:fldChar w:fldCharType="end"/>
      </w:r>
      <w:r w:rsidRPr="00B979DF">
        <w:t xml:space="preserve">. The summary output from the </w:t>
      </w:r>
      <w:r w:rsidR="00052F7B">
        <w:t>LMM</w:t>
      </w:r>
      <w:r w:rsidRPr="00B979DF">
        <w:t xml:space="preserve"> with the temperature condition and CORT as the fixed factors. BoxID was included as a random factor (N = 10</w:t>
      </w:r>
      <w:r w:rsidR="00DB4451">
        <w:rPr>
          <w:rFonts w:hint="eastAsia"/>
        </w:rPr>
        <w:t>1</w:t>
      </w:r>
      <w:r w:rsidRPr="00B979DF">
        <w:t xml:space="preserve">). </w:t>
      </w:r>
    </w:p>
    <w:tbl>
      <w:tblPr>
        <w:tblStyle w:val="TableGrid"/>
        <w:tblW w:w="0" w:type="auto"/>
        <w:tblLook w:val="04A0" w:firstRow="1" w:lastRow="0" w:firstColumn="1" w:lastColumn="0" w:noHBand="0" w:noVBand="1"/>
      </w:tblPr>
      <w:tblGrid>
        <w:gridCol w:w="2242"/>
        <w:gridCol w:w="1120"/>
        <w:gridCol w:w="1283"/>
        <w:gridCol w:w="996"/>
        <w:gridCol w:w="960"/>
        <w:gridCol w:w="1000"/>
      </w:tblGrid>
      <w:tr w:rsidR="00B979DF" w:rsidRPr="00B979DF" w14:paraId="289F66C3" w14:textId="77777777" w:rsidTr="00A72F0D">
        <w:trPr>
          <w:trHeight w:val="300"/>
        </w:trPr>
        <w:tc>
          <w:tcPr>
            <w:tcW w:w="2242" w:type="dxa"/>
            <w:noWrap/>
            <w:hideMark/>
          </w:tcPr>
          <w:p w14:paraId="22546CD7" w14:textId="77777777" w:rsidR="00B979DF" w:rsidRPr="00B979DF" w:rsidRDefault="00B979DF" w:rsidP="00B979DF">
            <w:pPr>
              <w:rPr>
                <w:b/>
                <w:bCs/>
                <w:lang w:val="en-US"/>
              </w:rPr>
            </w:pPr>
            <w:r w:rsidRPr="00B979DF">
              <w:rPr>
                <w:b/>
                <w:bCs/>
              </w:rPr>
              <w:t>Fixed effects:</w:t>
            </w:r>
          </w:p>
        </w:tc>
        <w:tc>
          <w:tcPr>
            <w:tcW w:w="1120" w:type="dxa"/>
            <w:noWrap/>
            <w:hideMark/>
          </w:tcPr>
          <w:p w14:paraId="1BE02D94" w14:textId="77777777" w:rsidR="00B979DF" w:rsidRPr="00B979DF" w:rsidRDefault="00B979DF" w:rsidP="00B979DF"/>
        </w:tc>
        <w:tc>
          <w:tcPr>
            <w:tcW w:w="1283" w:type="dxa"/>
            <w:noWrap/>
            <w:hideMark/>
          </w:tcPr>
          <w:p w14:paraId="02414675" w14:textId="77777777" w:rsidR="00B979DF" w:rsidRPr="00B979DF" w:rsidRDefault="00B979DF" w:rsidP="00B979DF"/>
        </w:tc>
        <w:tc>
          <w:tcPr>
            <w:tcW w:w="996" w:type="dxa"/>
            <w:noWrap/>
            <w:hideMark/>
          </w:tcPr>
          <w:p w14:paraId="1D38B91E" w14:textId="77777777" w:rsidR="00B979DF" w:rsidRPr="00B979DF" w:rsidRDefault="00B979DF" w:rsidP="00B979DF"/>
        </w:tc>
        <w:tc>
          <w:tcPr>
            <w:tcW w:w="960" w:type="dxa"/>
            <w:noWrap/>
            <w:hideMark/>
          </w:tcPr>
          <w:p w14:paraId="242279BC" w14:textId="77777777" w:rsidR="00B979DF" w:rsidRPr="00B979DF" w:rsidRDefault="00B979DF" w:rsidP="00B979DF"/>
        </w:tc>
        <w:tc>
          <w:tcPr>
            <w:tcW w:w="1000" w:type="dxa"/>
            <w:noWrap/>
            <w:hideMark/>
          </w:tcPr>
          <w:p w14:paraId="59A4F6DD" w14:textId="77777777" w:rsidR="00B979DF" w:rsidRPr="00B979DF" w:rsidRDefault="00B979DF" w:rsidP="00B979DF"/>
        </w:tc>
      </w:tr>
      <w:tr w:rsidR="00B979DF" w:rsidRPr="00B979DF" w14:paraId="10775CCD" w14:textId="77777777" w:rsidTr="00A72F0D">
        <w:trPr>
          <w:trHeight w:val="300"/>
        </w:trPr>
        <w:tc>
          <w:tcPr>
            <w:tcW w:w="2242" w:type="dxa"/>
            <w:noWrap/>
            <w:hideMark/>
          </w:tcPr>
          <w:p w14:paraId="0635FE97" w14:textId="77777777" w:rsidR="00B979DF" w:rsidRPr="00B979DF" w:rsidRDefault="00B979DF" w:rsidP="00B979DF"/>
        </w:tc>
        <w:tc>
          <w:tcPr>
            <w:tcW w:w="1120" w:type="dxa"/>
            <w:noWrap/>
            <w:hideMark/>
          </w:tcPr>
          <w:p w14:paraId="60749FB9" w14:textId="77777777" w:rsidR="00B979DF" w:rsidRPr="00B979DF" w:rsidRDefault="00B979DF" w:rsidP="00B979DF">
            <w:r w:rsidRPr="00B979DF">
              <w:t>Estimate</w:t>
            </w:r>
          </w:p>
        </w:tc>
        <w:tc>
          <w:tcPr>
            <w:tcW w:w="1283" w:type="dxa"/>
            <w:noWrap/>
            <w:hideMark/>
          </w:tcPr>
          <w:p w14:paraId="7520773D" w14:textId="77777777" w:rsidR="00B979DF" w:rsidRPr="00B979DF" w:rsidRDefault="00B979DF" w:rsidP="00B979DF">
            <w:r w:rsidRPr="00B979DF">
              <w:t>Std. Error</w:t>
            </w:r>
          </w:p>
        </w:tc>
        <w:tc>
          <w:tcPr>
            <w:tcW w:w="996" w:type="dxa"/>
            <w:noWrap/>
            <w:hideMark/>
          </w:tcPr>
          <w:p w14:paraId="798B42BD" w14:textId="77777777" w:rsidR="00B979DF" w:rsidRPr="00B979DF" w:rsidRDefault="00B979DF" w:rsidP="00B979DF">
            <w:r w:rsidRPr="00B979DF">
              <w:t>df</w:t>
            </w:r>
          </w:p>
        </w:tc>
        <w:tc>
          <w:tcPr>
            <w:tcW w:w="960" w:type="dxa"/>
            <w:noWrap/>
            <w:hideMark/>
          </w:tcPr>
          <w:p w14:paraId="6E8C35EF" w14:textId="77777777" w:rsidR="00B979DF" w:rsidRPr="00B979DF" w:rsidRDefault="00B979DF" w:rsidP="00B979DF">
            <w:r w:rsidRPr="00B979DF">
              <w:t>t value</w:t>
            </w:r>
          </w:p>
        </w:tc>
        <w:tc>
          <w:tcPr>
            <w:tcW w:w="1000" w:type="dxa"/>
            <w:noWrap/>
            <w:hideMark/>
          </w:tcPr>
          <w:p w14:paraId="13FDF39C" w14:textId="77777777" w:rsidR="00B979DF" w:rsidRPr="00B979DF" w:rsidRDefault="00B979DF" w:rsidP="00B979DF">
            <w:r w:rsidRPr="00B979DF">
              <w:t>Pr(&gt;|t|)</w:t>
            </w:r>
          </w:p>
        </w:tc>
      </w:tr>
      <w:tr w:rsidR="00B979DF" w:rsidRPr="00B979DF" w14:paraId="25343DD5" w14:textId="77777777" w:rsidTr="00A72F0D">
        <w:trPr>
          <w:trHeight w:val="300"/>
        </w:trPr>
        <w:tc>
          <w:tcPr>
            <w:tcW w:w="2242" w:type="dxa"/>
            <w:noWrap/>
            <w:hideMark/>
          </w:tcPr>
          <w:p w14:paraId="4E2FCFA1" w14:textId="77777777" w:rsidR="00B979DF" w:rsidRPr="00B979DF" w:rsidRDefault="00B979DF" w:rsidP="00B979DF">
            <w:r w:rsidRPr="00B979DF">
              <w:lastRenderedPageBreak/>
              <w:t>(Intercept)</w:t>
            </w:r>
          </w:p>
        </w:tc>
        <w:tc>
          <w:tcPr>
            <w:tcW w:w="1120" w:type="dxa"/>
            <w:noWrap/>
            <w:hideMark/>
          </w:tcPr>
          <w:p w14:paraId="1B3D454F" w14:textId="534F4E50" w:rsidR="00B979DF" w:rsidRPr="00B979DF" w:rsidRDefault="00B979DF" w:rsidP="00B979DF">
            <w:r w:rsidRPr="00B979DF">
              <w:t>-</w:t>
            </w:r>
            <w:r w:rsidR="003D0DCA">
              <w:rPr>
                <w:rFonts w:hint="eastAsia"/>
              </w:rPr>
              <w:t>1.2862</w:t>
            </w:r>
          </w:p>
        </w:tc>
        <w:tc>
          <w:tcPr>
            <w:tcW w:w="1283" w:type="dxa"/>
            <w:noWrap/>
            <w:hideMark/>
          </w:tcPr>
          <w:p w14:paraId="189897CE" w14:textId="48D268EF" w:rsidR="00B979DF" w:rsidRPr="00B979DF" w:rsidRDefault="003D0DCA" w:rsidP="00B979DF">
            <w:r>
              <w:rPr>
                <w:rFonts w:hint="eastAsia"/>
              </w:rPr>
              <w:t>2.5940</w:t>
            </w:r>
          </w:p>
        </w:tc>
        <w:tc>
          <w:tcPr>
            <w:tcW w:w="996" w:type="dxa"/>
            <w:noWrap/>
            <w:hideMark/>
          </w:tcPr>
          <w:p w14:paraId="310484D7" w14:textId="2018E0B8" w:rsidR="00B979DF" w:rsidRPr="00B979DF" w:rsidRDefault="003D0DCA" w:rsidP="00B979DF">
            <w:r>
              <w:rPr>
                <w:rFonts w:hint="eastAsia"/>
              </w:rPr>
              <w:t>91.6850</w:t>
            </w:r>
          </w:p>
        </w:tc>
        <w:tc>
          <w:tcPr>
            <w:tcW w:w="960" w:type="dxa"/>
            <w:noWrap/>
            <w:hideMark/>
          </w:tcPr>
          <w:p w14:paraId="1568FF21" w14:textId="60754CAE" w:rsidR="00B979DF" w:rsidRPr="00B979DF" w:rsidRDefault="003D0DCA" w:rsidP="00B979DF">
            <w:r>
              <w:rPr>
                <w:rFonts w:hint="eastAsia"/>
              </w:rPr>
              <w:t>-0.496</w:t>
            </w:r>
          </w:p>
        </w:tc>
        <w:tc>
          <w:tcPr>
            <w:tcW w:w="1000" w:type="dxa"/>
            <w:noWrap/>
            <w:hideMark/>
          </w:tcPr>
          <w:p w14:paraId="7810525A" w14:textId="77B1055A" w:rsidR="00B979DF" w:rsidRPr="00B979DF" w:rsidRDefault="003A53EB" w:rsidP="00B979DF">
            <w:r w:rsidRPr="003A53EB">
              <w:t xml:space="preserve">0.6212  </w:t>
            </w:r>
          </w:p>
        </w:tc>
      </w:tr>
      <w:tr w:rsidR="00B979DF" w:rsidRPr="00B979DF" w14:paraId="4DDBBCE3" w14:textId="77777777" w:rsidTr="00A72F0D">
        <w:trPr>
          <w:trHeight w:val="300"/>
        </w:trPr>
        <w:tc>
          <w:tcPr>
            <w:tcW w:w="2242" w:type="dxa"/>
            <w:noWrap/>
            <w:hideMark/>
          </w:tcPr>
          <w:p w14:paraId="6034E706" w14:textId="77777777" w:rsidR="00B979DF" w:rsidRPr="00B979DF" w:rsidRDefault="00B979DF" w:rsidP="00B979DF">
            <w:proofErr w:type="spellStart"/>
            <w:r w:rsidRPr="00B979DF">
              <w:t>OriginVariable</w:t>
            </w:r>
            <w:proofErr w:type="spellEnd"/>
          </w:p>
        </w:tc>
        <w:tc>
          <w:tcPr>
            <w:tcW w:w="1120" w:type="dxa"/>
            <w:noWrap/>
            <w:hideMark/>
          </w:tcPr>
          <w:p w14:paraId="688FB86E" w14:textId="1EA32CCB" w:rsidR="00B979DF" w:rsidRPr="00B979DF" w:rsidRDefault="00B979DF" w:rsidP="00B979DF">
            <w:r w:rsidRPr="00B979DF">
              <w:t>-0.48</w:t>
            </w:r>
            <w:r w:rsidR="00F1461B">
              <w:rPr>
                <w:rFonts w:hint="eastAsia"/>
              </w:rPr>
              <w:t>91</w:t>
            </w:r>
          </w:p>
        </w:tc>
        <w:tc>
          <w:tcPr>
            <w:tcW w:w="1283" w:type="dxa"/>
            <w:noWrap/>
            <w:hideMark/>
          </w:tcPr>
          <w:p w14:paraId="6CA33956" w14:textId="7049E41A" w:rsidR="00B979DF" w:rsidRPr="00B979DF" w:rsidRDefault="00B979DF" w:rsidP="00B979DF">
            <w:r w:rsidRPr="00B979DF">
              <w:t>0.2</w:t>
            </w:r>
            <w:r w:rsidR="00F1461B">
              <w:rPr>
                <w:rFonts w:hint="eastAsia"/>
              </w:rPr>
              <w:t>999</w:t>
            </w:r>
          </w:p>
        </w:tc>
        <w:tc>
          <w:tcPr>
            <w:tcW w:w="996" w:type="dxa"/>
            <w:noWrap/>
            <w:hideMark/>
          </w:tcPr>
          <w:p w14:paraId="4CDB8F3A" w14:textId="1ABAF0F2" w:rsidR="00B979DF" w:rsidRPr="00B979DF" w:rsidRDefault="00F1461B" w:rsidP="00B979DF">
            <w:r>
              <w:rPr>
                <w:rFonts w:hint="eastAsia"/>
              </w:rPr>
              <w:t>46.4553</w:t>
            </w:r>
          </w:p>
        </w:tc>
        <w:tc>
          <w:tcPr>
            <w:tcW w:w="960" w:type="dxa"/>
            <w:noWrap/>
            <w:hideMark/>
          </w:tcPr>
          <w:p w14:paraId="1E128EFF" w14:textId="3B7E1D18" w:rsidR="00B979DF" w:rsidRPr="00B979DF" w:rsidRDefault="00F1461B" w:rsidP="00B979DF">
            <w:r>
              <w:rPr>
                <w:rFonts w:hint="eastAsia"/>
              </w:rPr>
              <w:t>-1.631</w:t>
            </w:r>
          </w:p>
        </w:tc>
        <w:tc>
          <w:tcPr>
            <w:tcW w:w="1000" w:type="dxa"/>
            <w:noWrap/>
            <w:hideMark/>
          </w:tcPr>
          <w:p w14:paraId="490487D4" w14:textId="20FC9421" w:rsidR="00B979DF" w:rsidRPr="00B979DF" w:rsidRDefault="00330263" w:rsidP="00B979DF">
            <w:r w:rsidRPr="00330263">
              <w:t xml:space="preserve">0.1097 </w:t>
            </w:r>
          </w:p>
        </w:tc>
      </w:tr>
      <w:tr w:rsidR="00B979DF" w:rsidRPr="00B979DF" w14:paraId="76A93E4C" w14:textId="77777777" w:rsidTr="00A72F0D">
        <w:trPr>
          <w:trHeight w:val="300"/>
        </w:trPr>
        <w:tc>
          <w:tcPr>
            <w:tcW w:w="2242" w:type="dxa"/>
            <w:noWrap/>
            <w:hideMark/>
          </w:tcPr>
          <w:p w14:paraId="01EA2763" w14:textId="77777777" w:rsidR="00B979DF" w:rsidRPr="00B979DF" w:rsidRDefault="00B979DF" w:rsidP="00B979DF">
            <w:r w:rsidRPr="00B979DF">
              <w:t>CORT</w:t>
            </w:r>
          </w:p>
        </w:tc>
        <w:tc>
          <w:tcPr>
            <w:tcW w:w="1120" w:type="dxa"/>
            <w:noWrap/>
            <w:hideMark/>
          </w:tcPr>
          <w:p w14:paraId="0EF5A90E" w14:textId="553A623B" w:rsidR="00B979DF" w:rsidRPr="00B979DF" w:rsidRDefault="00F1461B" w:rsidP="00B979DF">
            <w:r>
              <w:rPr>
                <w:rFonts w:hint="eastAsia"/>
              </w:rPr>
              <w:t>0.5974</w:t>
            </w:r>
          </w:p>
        </w:tc>
        <w:tc>
          <w:tcPr>
            <w:tcW w:w="1283" w:type="dxa"/>
            <w:noWrap/>
            <w:hideMark/>
          </w:tcPr>
          <w:p w14:paraId="01633863" w14:textId="5A5EAA29" w:rsidR="00B979DF" w:rsidRPr="00B979DF" w:rsidRDefault="00F1461B" w:rsidP="00B979DF">
            <w:r>
              <w:rPr>
                <w:rFonts w:hint="eastAsia"/>
              </w:rPr>
              <w:t>0.3039</w:t>
            </w:r>
          </w:p>
        </w:tc>
        <w:tc>
          <w:tcPr>
            <w:tcW w:w="996" w:type="dxa"/>
            <w:noWrap/>
            <w:hideMark/>
          </w:tcPr>
          <w:p w14:paraId="5676DE38" w14:textId="734F8590" w:rsidR="00B979DF" w:rsidRPr="00B979DF" w:rsidRDefault="00F1461B" w:rsidP="00B979DF">
            <w:r>
              <w:rPr>
                <w:rFonts w:hint="eastAsia"/>
              </w:rPr>
              <w:t>90.6543</w:t>
            </w:r>
          </w:p>
        </w:tc>
        <w:tc>
          <w:tcPr>
            <w:tcW w:w="960" w:type="dxa"/>
            <w:noWrap/>
            <w:hideMark/>
          </w:tcPr>
          <w:p w14:paraId="2937E349" w14:textId="10C6FD38" w:rsidR="00B979DF" w:rsidRPr="00B979DF" w:rsidRDefault="00F1461B" w:rsidP="00B979DF">
            <w:r>
              <w:rPr>
                <w:rFonts w:hint="eastAsia"/>
              </w:rPr>
              <w:t>1.966</w:t>
            </w:r>
          </w:p>
        </w:tc>
        <w:tc>
          <w:tcPr>
            <w:tcW w:w="1000" w:type="dxa"/>
            <w:noWrap/>
            <w:hideMark/>
          </w:tcPr>
          <w:p w14:paraId="60173DC3" w14:textId="161D7210" w:rsidR="00B979DF" w:rsidRPr="00B979DF" w:rsidRDefault="00E95090" w:rsidP="00B979DF">
            <w:r w:rsidRPr="00E95090">
              <w:t xml:space="preserve">0.0524 </w:t>
            </w:r>
          </w:p>
        </w:tc>
      </w:tr>
      <w:tr w:rsidR="00B979DF" w:rsidRPr="00B979DF" w14:paraId="0FC7ABE6" w14:textId="77777777" w:rsidTr="00A72F0D">
        <w:trPr>
          <w:trHeight w:val="300"/>
        </w:trPr>
        <w:tc>
          <w:tcPr>
            <w:tcW w:w="2242" w:type="dxa"/>
            <w:noWrap/>
            <w:hideMark/>
          </w:tcPr>
          <w:p w14:paraId="55C7EF5B" w14:textId="77777777" w:rsidR="00B979DF" w:rsidRPr="00B979DF" w:rsidRDefault="00B979DF" w:rsidP="00B979DF"/>
        </w:tc>
        <w:tc>
          <w:tcPr>
            <w:tcW w:w="1120" w:type="dxa"/>
            <w:noWrap/>
            <w:hideMark/>
          </w:tcPr>
          <w:p w14:paraId="723658BD" w14:textId="77777777" w:rsidR="00B979DF" w:rsidRPr="00B979DF" w:rsidRDefault="00B979DF" w:rsidP="00B979DF"/>
        </w:tc>
        <w:tc>
          <w:tcPr>
            <w:tcW w:w="1283" w:type="dxa"/>
            <w:noWrap/>
            <w:hideMark/>
          </w:tcPr>
          <w:p w14:paraId="29F72CF8" w14:textId="77777777" w:rsidR="00B979DF" w:rsidRPr="00B979DF" w:rsidRDefault="00B979DF" w:rsidP="00B979DF"/>
        </w:tc>
        <w:tc>
          <w:tcPr>
            <w:tcW w:w="996" w:type="dxa"/>
            <w:noWrap/>
            <w:hideMark/>
          </w:tcPr>
          <w:p w14:paraId="0A84E590" w14:textId="77777777" w:rsidR="00B979DF" w:rsidRPr="00B979DF" w:rsidRDefault="00B979DF" w:rsidP="00B979DF"/>
        </w:tc>
        <w:tc>
          <w:tcPr>
            <w:tcW w:w="960" w:type="dxa"/>
            <w:noWrap/>
            <w:hideMark/>
          </w:tcPr>
          <w:p w14:paraId="27677305" w14:textId="77777777" w:rsidR="00B979DF" w:rsidRPr="00B979DF" w:rsidRDefault="00B979DF" w:rsidP="00B979DF"/>
        </w:tc>
        <w:tc>
          <w:tcPr>
            <w:tcW w:w="1000" w:type="dxa"/>
            <w:noWrap/>
            <w:hideMark/>
          </w:tcPr>
          <w:p w14:paraId="46B45903" w14:textId="77777777" w:rsidR="00B979DF" w:rsidRPr="00B979DF" w:rsidRDefault="00B979DF" w:rsidP="00B979DF"/>
        </w:tc>
      </w:tr>
      <w:tr w:rsidR="00B979DF" w:rsidRPr="00B979DF" w14:paraId="3E3C4139" w14:textId="77777777" w:rsidTr="00A72F0D">
        <w:trPr>
          <w:trHeight w:val="300"/>
        </w:trPr>
        <w:tc>
          <w:tcPr>
            <w:tcW w:w="2242" w:type="dxa"/>
            <w:noWrap/>
            <w:hideMark/>
          </w:tcPr>
          <w:p w14:paraId="7A1A47EE" w14:textId="77777777" w:rsidR="00B979DF" w:rsidRPr="00B979DF" w:rsidRDefault="00B979DF" w:rsidP="00B979DF">
            <w:pPr>
              <w:rPr>
                <w:b/>
                <w:bCs/>
              </w:rPr>
            </w:pPr>
            <w:r w:rsidRPr="00B979DF">
              <w:rPr>
                <w:b/>
                <w:bCs/>
              </w:rPr>
              <w:t>Random effects:</w:t>
            </w:r>
          </w:p>
        </w:tc>
        <w:tc>
          <w:tcPr>
            <w:tcW w:w="1120" w:type="dxa"/>
            <w:noWrap/>
            <w:hideMark/>
          </w:tcPr>
          <w:p w14:paraId="5D466A33" w14:textId="77777777" w:rsidR="00B979DF" w:rsidRPr="00B979DF" w:rsidRDefault="00B979DF" w:rsidP="00B979DF"/>
        </w:tc>
        <w:tc>
          <w:tcPr>
            <w:tcW w:w="1283" w:type="dxa"/>
            <w:noWrap/>
            <w:hideMark/>
          </w:tcPr>
          <w:p w14:paraId="7165005D" w14:textId="77777777" w:rsidR="00B979DF" w:rsidRPr="00B979DF" w:rsidRDefault="00B979DF" w:rsidP="00B979DF"/>
        </w:tc>
        <w:tc>
          <w:tcPr>
            <w:tcW w:w="996" w:type="dxa"/>
            <w:noWrap/>
            <w:hideMark/>
          </w:tcPr>
          <w:p w14:paraId="4ACBE7D2" w14:textId="77777777" w:rsidR="00B979DF" w:rsidRPr="00B979DF" w:rsidRDefault="00B979DF" w:rsidP="00B979DF"/>
        </w:tc>
        <w:tc>
          <w:tcPr>
            <w:tcW w:w="960" w:type="dxa"/>
            <w:noWrap/>
            <w:hideMark/>
          </w:tcPr>
          <w:p w14:paraId="0B893CD5" w14:textId="77777777" w:rsidR="00B979DF" w:rsidRPr="00B979DF" w:rsidRDefault="00B979DF" w:rsidP="00B979DF"/>
        </w:tc>
        <w:tc>
          <w:tcPr>
            <w:tcW w:w="1000" w:type="dxa"/>
            <w:noWrap/>
            <w:hideMark/>
          </w:tcPr>
          <w:p w14:paraId="2AEF6D2E" w14:textId="77777777" w:rsidR="00B979DF" w:rsidRPr="00B979DF" w:rsidRDefault="00B979DF" w:rsidP="00B979DF"/>
        </w:tc>
      </w:tr>
      <w:tr w:rsidR="00B979DF" w:rsidRPr="00B979DF" w14:paraId="15C6F40A" w14:textId="77777777" w:rsidTr="00A72F0D">
        <w:trPr>
          <w:trHeight w:val="300"/>
        </w:trPr>
        <w:tc>
          <w:tcPr>
            <w:tcW w:w="2242" w:type="dxa"/>
            <w:noWrap/>
            <w:hideMark/>
          </w:tcPr>
          <w:p w14:paraId="289EF46F" w14:textId="77777777" w:rsidR="00B979DF" w:rsidRPr="00B979DF" w:rsidRDefault="00B979DF" w:rsidP="00B979DF">
            <w:r w:rsidRPr="00B979DF">
              <w:t xml:space="preserve">Groups   </w:t>
            </w:r>
          </w:p>
        </w:tc>
        <w:tc>
          <w:tcPr>
            <w:tcW w:w="1120" w:type="dxa"/>
            <w:noWrap/>
            <w:hideMark/>
          </w:tcPr>
          <w:p w14:paraId="75142029" w14:textId="77777777" w:rsidR="00B979DF" w:rsidRPr="00B979DF" w:rsidRDefault="00B979DF" w:rsidP="00B979DF">
            <w:r w:rsidRPr="00B979DF">
              <w:t>Variance</w:t>
            </w:r>
          </w:p>
        </w:tc>
        <w:tc>
          <w:tcPr>
            <w:tcW w:w="1283" w:type="dxa"/>
            <w:noWrap/>
            <w:hideMark/>
          </w:tcPr>
          <w:p w14:paraId="2022BCEF" w14:textId="77777777" w:rsidR="00B979DF" w:rsidRPr="00B979DF" w:rsidRDefault="00B979DF" w:rsidP="00B979DF">
            <w:proofErr w:type="spellStart"/>
            <w:r w:rsidRPr="00B979DF">
              <w:t>Std.Dev</w:t>
            </w:r>
            <w:proofErr w:type="spellEnd"/>
            <w:r w:rsidRPr="00B979DF">
              <w:t>.</w:t>
            </w:r>
          </w:p>
        </w:tc>
        <w:tc>
          <w:tcPr>
            <w:tcW w:w="996" w:type="dxa"/>
            <w:noWrap/>
            <w:hideMark/>
          </w:tcPr>
          <w:p w14:paraId="6FB6CFFF" w14:textId="77777777" w:rsidR="00B979DF" w:rsidRPr="00B979DF" w:rsidRDefault="00B979DF" w:rsidP="00B979DF"/>
        </w:tc>
        <w:tc>
          <w:tcPr>
            <w:tcW w:w="960" w:type="dxa"/>
            <w:noWrap/>
            <w:hideMark/>
          </w:tcPr>
          <w:p w14:paraId="53566C29" w14:textId="77777777" w:rsidR="00B979DF" w:rsidRPr="00B979DF" w:rsidRDefault="00B979DF" w:rsidP="00B979DF"/>
        </w:tc>
        <w:tc>
          <w:tcPr>
            <w:tcW w:w="1000" w:type="dxa"/>
            <w:noWrap/>
            <w:hideMark/>
          </w:tcPr>
          <w:p w14:paraId="35804AEB" w14:textId="77777777" w:rsidR="00B979DF" w:rsidRPr="00B979DF" w:rsidRDefault="00B979DF" w:rsidP="00B979DF"/>
        </w:tc>
      </w:tr>
      <w:tr w:rsidR="00B979DF" w:rsidRPr="00B979DF" w14:paraId="02FC38FE" w14:textId="77777777" w:rsidTr="00A72F0D">
        <w:trPr>
          <w:trHeight w:val="300"/>
        </w:trPr>
        <w:tc>
          <w:tcPr>
            <w:tcW w:w="2242" w:type="dxa"/>
            <w:noWrap/>
            <w:hideMark/>
          </w:tcPr>
          <w:p w14:paraId="0C8CCEDF" w14:textId="77777777" w:rsidR="00B979DF" w:rsidRPr="00B979DF" w:rsidRDefault="00B979DF" w:rsidP="00B979DF">
            <w:r w:rsidRPr="00B979DF">
              <w:t>BoxID (Intercept)</w:t>
            </w:r>
          </w:p>
        </w:tc>
        <w:tc>
          <w:tcPr>
            <w:tcW w:w="1120" w:type="dxa"/>
            <w:noWrap/>
            <w:hideMark/>
          </w:tcPr>
          <w:p w14:paraId="10E8ED13" w14:textId="63FD615C" w:rsidR="00B979DF" w:rsidRPr="00B979DF" w:rsidRDefault="00B979DF" w:rsidP="00B979DF">
            <w:r w:rsidRPr="00B979DF">
              <w:t>0.</w:t>
            </w:r>
            <w:r w:rsidR="00A0441B">
              <w:rPr>
                <w:rFonts w:hint="eastAsia"/>
              </w:rPr>
              <w:t>3716</w:t>
            </w:r>
          </w:p>
        </w:tc>
        <w:tc>
          <w:tcPr>
            <w:tcW w:w="1283" w:type="dxa"/>
            <w:noWrap/>
            <w:hideMark/>
          </w:tcPr>
          <w:p w14:paraId="52DB9DE2" w14:textId="3EF4A571" w:rsidR="00B979DF" w:rsidRPr="00B979DF" w:rsidRDefault="00B979DF" w:rsidP="00B979DF">
            <w:r w:rsidRPr="00B979DF">
              <w:t>0.</w:t>
            </w:r>
            <w:r w:rsidR="00A0441B">
              <w:rPr>
                <w:rFonts w:hint="eastAsia"/>
              </w:rPr>
              <w:t>6096</w:t>
            </w:r>
          </w:p>
        </w:tc>
        <w:tc>
          <w:tcPr>
            <w:tcW w:w="996" w:type="dxa"/>
            <w:noWrap/>
            <w:hideMark/>
          </w:tcPr>
          <w:p w14:paraId="4E44D8D8" w14:textId="77777777" w:rsidR="00B979DF" w:rsidRPr="00B979DF" w:rsidRDefault="00B979DF" w:rsidP="00B979DF"/>
        </w:tc>
        <w:tc>
          <w:tcPr>
            <w:tcW w:w="960" w:type="dxa"/>
            <w:noWrap/>
            <w:hideMark/>
          </w:tcPr>
          <w:p w14:paraId="423FA5F8" w14:textId="77777777" w:rsidR="00B979DF" w:rsidRPr="00B979DF" w:rsidRDefault="00B979DF" w:rsidP="00B979DF"/>
        </w:tc>
        <w:tc>
          <w:tcPr>
            <w:tcW w:w="1000" w:type="dxa"/>
            <w:noWrap/>
            <w:hideMark/>
          </w:tcPr>
          <w:p w14:paraId="1ECEEA38" w14:textId="77777777" w:rsidR="00B979DF" w:rsidRPr="00B979DF" w:rsidRDefault="00B979DF" w:rsidP="00B979DF"/>
        </w:tc>
      </w:tr>
      <w:tr w:rsidR="00B979DF" w:rsidRPr="00B979DF" w14:paraId="5BF15FEC" w14:textId="77777777" w:rsidTr="00A72F0D">
        <w:trPr>
          <w:trHeight w:val="300"/>
        </w:trPr>
        <w:tc>
          <w:tcPr>
            <w:tcW w:w="2242" w:type="dxa"/>
            <w:noWrap/>
            <w:hideMark/>
          </w:tcPr>
          <w:p w14:paraId="2123292A" w14:textId="77777777" w:rsidR="00B979DF" w:rsidRPr="00B979DF" w:rsidRDefault="00B979DF" w:rsidP="00B979DF">
            <w:r w:rsidRPr="00B979DF">
              <w:t>Residual</w:t>
            </w:r>
          </w:p>
        </w:tc>
        <w:tc>
          <w:tcPr>
            <w:tcW w:w="1120" w:type="dxa"/>
            <w:noWrap/>
            <w:hideMark/>
          </w:tcPr>
          <w:p w14:paraId="5CEEEF46" w14:textId="551932C1" w:rsidR="00B979DF" w:rsidRPr="00B979DF" w:rsidRDefault="00A0441B" w:rsidP="00B979DF">
            <w:r>
              <w:rPr>
                <w:rFonts w:hint="eastAsia"/>
              </w:rPr>
              <w:t>1.3872</w:t>
            </w:r>
          </w:p>
        </w:tc>
        <w:tc>
          <w:tcPr>
            <w:tcW w:w="1283" w:type="dxa"/>
            <w:noWrap/>
            <w:hideMark/>
          </w:tcPr>
          <w:p w14:paraId="555E380E" w14:textId="14189BED" w:rsidR="00B979DF" w:rsidRPr="00B979DF" w:rsidRDefault="00A0441B" w:rsidP="00B979DF">
            <w:r>
              <w:rPr>
                <w:rFonts w:hint="eastAsia"/>
              </w:rPr>
              <w:t>1.1778</w:t>
            </w:r>
          </w:p>
        </w:tc>
        <w:tc>
          <w:tcPr>
            <w:tcW w:w="996" w:type="dxa"/>
            <w:noWrap/>
            <w:hideMark/>
          </w:tcPr>
          <w:p w14:paraId="1A9952F2" w14:textId="77777777" w:rsidR="00B979DF" w:rsidRPr="00B979DF" w:rsidRDefault="00B979DF" w:rsidP="00B979DF"/>
        </w:tc>
        <w:tc>
          <w:tcPr>
            <w:tcW w:w="960" w:type="dxa"/>
            <w:noWrap/>
            <w:hideMark/>
          </w:tcPr>
          <w:p w14:paraId="070FC9EF" w14:textId="77777777" w:rsidR="00B979DF" w:rsidRPr="00B979DF" w:rsidRDefault="00B979DF" w:rsidP="00B979DF"/>
        </w:tc>
        <w:tc>
          <w:tcPr>
            <w:tcW w:w="1000" w:type="dxa"/>
            <w:noWrap/>
            <w:hideMark/>
          </w:tcPr>
          <w:p w14:paraId="03C29C43" w14:textId="77777777" w:rsidR="00B979DF" w:rsidRPr="00B979DF" w:rsidRDefault="00B979DF" w:rsidP="00B979DF"/>
        </w:tc>
      </w:tr>
    </w:tbl>
    <w:p w14:paraId="55F9D9AB" w14:textId="77777777" w:rsidR="00B979DF" w:rsidRPr="00B979DF" w:rsidRDefault="00B979DF" w:rsidP="00B979DF"/>
    <w:p w14:paraId="6D205567" w14:textId="35A858CB" w:rsidR="00B979DF" w:rsidRPr="00454E2F" w:rsidRDefault="00454E2F" w:rsidP="00454E2F">
      <w:pPr>
        <w:pStyle w:val="Heading3"/>
        <w:rPr>
          <w:color w:val="2F5496" w:themeColor="accent1" w:themeShade="BF"/>
        </w:rPr>
      </w:pPr>
      <w:r w:rsidRPr="00454E2F">
        <w:rPr>
          <w:rFonts w:hint="eastAsia"/>
          <w:color w:val="2F5496" w:themeColor="accent1" w:themeShade="BF"/>
        </w:rPr>
        <w:t>Learning p</w:t>
      </w:r>
      <w:r w:rsidR="00B979DF" w:rsidRPr="00454E2F">
        <w:rPr>
          <w:color w:val="2F5496" w:themeColor="accent1" w:themeShade="BF"/>
        </w:rPr>
        <w:t>erformance</w:t>
      </w:r>
    </w:p>
    <w:p w14:paraId="0C7939EC" w14:textId="3CAB0EE4"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10</w:t>
      </w:r>
      <w:r w:rsidRPr="00B979DF">
        <w:fldChar w:fldCharType="end"/>
      </w:r>
      <w:r w:rsidRPr="00B979DF">
        <w:t>. Generalized linear model (GLM) of the memory performance at 1-month post learning with temperature condition and CORT as fixed factors. BoxID as a random factor did not contribute to the variance of the model and was removed from the final analysis (N = 10</w:t>
      </w:r>
      <w:r w:rsidR="00A0441B">
        <w:rPr>
          <w:rFonts w:hint="eastAsia"/>
        </w:rPr>
        <w:t>1</w:t>
      </w:r>
      <w:r w:rsidRPr="00B979DF">
        <w:t xml:space="preserve">). </w:t>
      </w:r>
    </w:p>
    <w:tbl>
      <w:tblPr>
        <w:tblStyle w:val="TableGrid"/>
        <w:tblW w:w="0" w:type="auto"/>
        <w:tblLook w:val="04A0" w:firstRow="1" w:lastRow="0" w:firstColumn="1" w:lastColumn="0" w:noHBand="0" w:noVBand="1"/>
      </w:tblPr>
      <w:tblGrid>
        <w:gridCol w:w="1860"/>
        <w:gridCol w:w="1120"/>
        <w:gridCol w:w="1283"/>
        <w:gridCol w:w="960"/>
        <w:gridCol w:w="960"/>
      </w:tblGrid>
      <w:tr w:rsidR="00B979DF" w:rsidRPr="00B979DF" w14:paraId="4C7F12DD" w14:textId="77777777" w:rsidTr="00A72F0D">
        <w:trPr>
          <w:trHeight w:val="300"/>
        </w:trPr>
        <w:tc>
          <w:tcPr>
            <w:tcW w:w="1860" w:type="dxa"/>
            <w:noWrap/>
            <w:hideMark/>
          </w:tcPr>
          <w:p w14:paraId="21AFBC9F" w14:textId="77777777" w:rsidR="00B979DF" w:rsidRPr="00B979DF" w:rsidRDefault="00B979DF" w:rsidP="00B979DF">
            <w:pPr>
              <w:rPr>
                <w:lang w:val="en-US"/>
              </w:rPr>
            </w:pPr>
            <w:r w:rsidRPr="00B979DF">
              <w:rPr>
                <w:b/>
                <w:bCs/>
              </w:rPr>
              <w:t>Coefficients</w:t>
            </w:r>
            <w:r w:rsidRPr="00B979DF">
              <w:t>:</w:t>
            </w:r>
          </w:p>
        </w:tc>
        <w:tc>
          <w:tcPr>
            <w:tcW w:w="1120" w:type="dxa"/>
            <w:noWrap/>
            <w:hideMark/>
          </w:tcPr>
          <w:p w14:paraId="6DE3E7D7" w14:textId="77777777" w:rsidR="00B979DF" w:rsidRPr="00B979DF" w:rsidRDefault="00B979DF" w:rsidP="00B979DF"/>
        </w:tc>
        <w:tc>
          <w:tcPr>
            <w:tcW w:w="1283" w:type="dxa"/>
            <w:noWrap/>
            <w:hideMark/>
          </w:tcPr>
          <w:p w14:paraId="5B421944" w14:textId="77777777" w:rsidR="00B979DF" w:rsidRPr="00B979DF" w:rsidRDefault="00B979DF" w:rsidP="00B979DF"/>
        </w:tc>
        <w:tc>
          <w:tcPr>
            <w:tcW w:w="960" w:type="dxa"/>
            <w:noWrap/>
            <w:hideMark/>
          </w:tcPr>
          <w:p w14:paraId="11D030C7" w14:textId="77777777" w:rsidR="00B979DF" w:rsidRPr="00B979DF" w:rsidRDefault="00B979DF" w:rsidP="00B979DF"/>
        </w:tc>
        <w:tc>
          <w:tcPr>
            <w:tcW w:w="960" w:type="dxa"/>
            <w:noWrap/>
            <w:hideMark/>
          </w:tcPr>
          <w:p w14:paraId="7AEC0B6B" w14:textId="77777777" w:rsidR="00B979DF" w:rsidRPr="00B979DF" w:rsidRDefault="00B979DF" w:rsidP="00B979DF"/>
        </w:tc>
      </w:tr>
      <w:tr w:rsidR="00B979DF" w:rsidRPr="00B979DF" w14:paraId="34BB9B40" w14:textId="77777777" w:rsidTr="00A72F0D">
        <w:trPr>
          <w:trHeight w:val="300"/>
        </w:trPr>
        <w:tc>
          <w:tcPr>
            <w:tcW w:w="1860" w:type="dxa"/>
            <w:noWrap/>
            <w:hideMark/>
          </w:tcPr>
          <w:p w14:paraId="42038007" w14:textId="77777777" w:rsidR="00B979DF" w:rsidRPr="00B979DF" w:rsidRDefault="00B979DF" w:rsidP="00B979DF"/>
        </w:tc>
        <w:tc>
          <w:tcPr>
            <w:tcW w:w="1120" w:type="dxa"/>
            <w:noWrap/>
            <w:hideMark/>
          </w:tcPr>
          <w:p w14:paraId="1B535AEC" w14:textId="77777777" w:rsidR="00B979DF" w:rsidRPr="00B979DF" w:rsidRDefault="00B979DF" w:rsidP="00B979DF">
            <w:r w:rsidRPr="00B979DF">
              <w:t>Estimate</w:t>
            </w:r>
          </w:p>
        </w:tc>
        <w:tc>
          <w:tcPr>
            <w:tcW w:w="1283" w:type="dxa"/>
            <w:noWrap/>
            <w:hideMark/>
          </w:tcPr>
          <w:p w14:paraId="67D3C30F" w14:textId="77777777" w:rsidR="00B979DF" w:rsidRPr="00B979DF" w:rsidRDefault="00B979DF" w:rsidP="00B979DF">
            <w:r w:rsidRPr="00B979DF">
              <w:t>Std. Error</w:t>
            </w:r>
          </w:p>
        </w:tc>
        <w:tc>
          <w:tcPr>
            <w:tcW w:w="960" w:type="dxa"/>
            <w:noWrap/>
            <w:hideMark/>
          </w:tcPr>
          <w:p w14:paraId="41EF008C" w14:textId="77777777" w:rsidR="00B979DF" w:rsidRPr="00B979DF" w:rsidRDefault="00B979DF" w:rsidP="00B979DF">
            <w:r w:rsidRPr="00B979DF">
              <w:t>z value</w:t>
            </w:r>
          </w:p>
        </w:tc>
        <w:tc>
          <w:tcPr>
            <w:tcW w:w="960" w:type="dxa"/>
            <w:noWrap/>
            <w:hideMark/>
          </w:tcPr>
          <w:p w14:paraId="08F4DC7F" w14:textId="77777777" w:rsidR="00B979DF" w:rsidRPr="00B979DF" w:rsidRDefault="00B979DF" w:rsidP="00B979DF">
            <w:r w:rsidRPr="00B979DF">
              <w:t>Pr(&gt;|z|)</w:t>
            </w:r>
          </w:p>
        </w:tc>
      </w:tr>
      <w:tr w:rsidR="00B979DF" w:rsidRPr="00B979DF" w14:paraId="26871D18" w14:textId="77777777" w:rsidTr="00A72F0D">
        <w:trPr>
          <w:trHeight w:val="300"/>
        </w:trPr>
        <w:tc>
          <w:tcPr>
            <w:tcW w:w="1860" w:type="dxa"/>
            <w:noWrap/>
            <w:hideMark/>
          </w:tcPr>
          <w:p w14:paraId="1C3FB90C" w14:textId="77777777" w:rsidR="00B979DF" w:rsidRPr="00B979DF" w:rsidRDefault="00B979DF" w:rsidP="00B979DF">
            <w:r w:rsidRPr="00B979DF">
              <w:t>(Intercept)</w:t>
            </w:r>
          </w:p>
        </w:tc>
        <w:tc>
          <w:tcPr>
            <w:tcW w:w="1120" w:type="dxa"/>
            <w:noWrap/>
            <w:hideMark/>
          </w:tcPr>
          <w:p w14:paraId="53AAD02F" w14:textId="683FE515" w:rsidR="00B979DF" w:rsidRPr="00B979DF" w:rsidRDefault="00B979DF" w:rsidP="00B979DF">
            <w:r w:rsidRPr="00B979DF">
              <w:t>10.</w:t>
            </w:r>
            <w:r w:rsidR="00A0441B">
              <w:rPr>
                <w:rFonts w:hint="eastAsia"/>
              </w:rPr>
              <w:t>911</w:t>
            </w:r>
          </w:p>
        </w:tc>
        <w:tc>
          <w:tcPr>
            <w:tcW w:w="1283" w:type="dxa"/>
            <w:noWrap/>
            <w:hideMark/>
          </w:tcPr>
          <w:p w14:paraId="5B017835" w14:textId="7D71EA46" w:rsidR="00B979DF" w:rsidRPr="00B979DF" w:rsidRDefault="00A0441B" w:rsidP="00B979DF">
            <w:r>
              <w:rPr>
                <w:rFonts w:hint="eastAsia"/>
              </w:rPr>
              <w:t>2478.488</w:t>
            </w:r>
          </w:p>
        </w:tc>
        <w:tc>
          <w:tcPr>
            <w:tcW w:w="960" w:type="dxa"/>
            <w:noWrap/>
            <w:hideMark/>
          </w:tcPr>
          <w:p w14:paraId="626D80FD" w14:textId="77777777" w:rsidR="00B979DF" w:rsidRPr="00B979DF" w:rsidRDefault="00B979DF" w:rsidP="00B979DF">
            <w:r w:rsidRPr="00B979DF">
              <w:t>0.004</w:t>
            </w:r>
          </w:p>
        </w:tc>
        <w:tc>
          <w:tcPr>
            <w:tcW w:w="960" w:type="dxa"/>
            <w:noWrap/>
            <w:hideMark/>
          </w:tcPr>
          <w:p w14:paraId="1DFA4DCB" w14:textId="3E837411" w:rsidR="00B979DF" w:rsidRPr="00B979DF" w:rsidRDefault="00B979DF" w:rsidP="00B979DF">
            <w:r w:rsidRPr="00B979DF">
              <w:t>0.99</w:t>
            </w:r>
            <w:r w:rsidR="008F670D">
              <w:rPr>
                <w:rFonts w:hint="eastAsia"/>
              </w:rPr>
              <w:t>6</w:t>
            </w:r>
          </w:p>
        </w:tc>
      </w:tr>
      <w:tr w:rsidR="00B979DF" w:rsidRPr="00B979DF" w14:paraId="7806F825" w14:textId="77777777" w:rsidTr="00A72F0D">
        <w:trPr>
          <w:trHeight w:val="300"/>
        </w:trPr>
        <w:tc>
          <w:tcPr>
            <w:tcW w:w="1860" w:type="dxa"/>
            <w:noWrap/>
            <w:hideMark/>
          </w:tcPr>
          <w:p w14:paraId="2873EBF9" w14:textId="77777777" w:rsidR="00B979DF" w:rsidRPr="00B979DF" w:rsidRDefault="00B979DF" w:rsidP="00B979DF">
            <w:proofErr w:type="spellStart"/>
            <w:r w:rsidRPr="00B979DF">
              <w:t>OriginVariable</w:t>
            </w:r>
            <w:proofErr w:type="spellEnd"/>
          </w:p>
        </w:tc>
        <w:tc>
          <w:tcPr>
            <w:tcW w:w="1120" w:type="dxa"/>
            <w:noWrap/>
            <w:hideMark/>
          </w:tcPr>
          <w:p w14:paraId="02308986" w14:textId="54087316" w:rsidR="00B979DF" w:rsidRPr="00B979DF" w:rsidRDefault="00B979DF" w:rsidP="00B979DF">
            <w:r w:rsidRPr="00B979DF">
              <w:t>-18.62</w:t>
            </w:r>
            <w:r w:rsidR="008F670D">
              <w:rPr>
                <w:rFonts w:hint="eastAsia"/>
              </w:rPr>
              <w:t>2</w:t>
            </w:r>
          </w:p>
        </w:tc>
        <w:tc>
          <w:tcPr>
            <w:tcW w:w="1283" w:type="dxa"/>
            <w:noWrap/>
            <w:hideMark/>
          </w:tcPr>
          <w:p w14:paraId="1B1899E5" w14:textId="40ADAF27" w:rsidR="00B979DF" w:rsidRPr="00B979DF" w:rsidRDefault="008F670D" w:rsidP="00B979DF">
            <w:r>
              <w:rPr>
                <w:rFonts w:hint="eastAsia"/>
              </w:rPr>
              <w:t>2478.470</w:t>
            </w:r>
          </w:p>
        </w:tc>
        <w:tc>
          <w:tcPr>
            <w:tcW w:w="960" w:type="dxa"/>
            <w:noWrap/>
            <w:hideMark/>
          </w:tcPr>
          <w:p w14:paraId="19D4B339" w14:textId="77777777" w:rsidR="00B979DF" w:rsidRPr="00B979DF" w:rsidRDefault="00B979DF" w:rsidP="00B979DF">
            <w:r w:rsidRPr="00B979DF">
              <w:t>-0.008</w:t>
            </w:r>
          </w:p>
        </w:tc>
        <w:tc>
          <w:tcPr>
            <w:tcW w:w="960" w:type="dxa"/>
            <w:noWrap/>
            <w:hideMark/>
          </w:tcPr>
          <w:p w14:paraId="0FEC51B3" w14:textId="77777777" w:rsidR="00B979DF" w:rsidRPr="00B979DF" w:rsidRDefault="00B979DF" w:rsidP="00B979DF">
            <w:r w:rsidRPr="00B979DF">
              <w:t>0.994</w:t>
            </w:r>
          </w:p>
        </w:tc>
      </w:tr>
      <w:tr w:rsidR="00B979DF" w:rsidRPr="00B979DF" w14:paraId="2765296C" w14:textId="77777777" w:rsidTr="00A72F0D">
        <w:trPr>
          <w:trHeight w:val="300"/>
        </w:trPr>
        <w:tc>
          <w:tcPr>
            <w:tcW w:w="1860" w:type="dxa"/>
            <w:noWrap/>
            <w:hideMark/>
          </w:tcPr>
          <w:p w14:paraId="3E6AA584" w14:textId="77777777" w:rsidR="00B979DF" w:rsidRPr="00B979DF" w:rsidRDefault="00B979DF" w:rsidP="00B979DF">
            <w:r w:rsidRPr="00B979DF">
              <w:t>CORT</w:t>
            </w:r>
          </w:p>
        </w:tc>
        <w:tc>
          <w:tcPr>
            <w:tcW w:w="1120" w:type="dxa"/>
            <w:noWrap/>
            <w:hideMark/>
          </w:tcPr>
          <w:p w14:paraId="1C5C9F62" w14:textId="3507C3F5" w:rsidR="00B979DF" w:rsidRPr="00B979DF" w:rsidRDefault="008F670D" w:rsidP="00B979DF">
            <w:r>
              <w:rPr>
                <w:rFonts w:hint="eastAsia"/>
              </w:rPr>
              <w:t>1.152</w:t>
            </w:r>
          </w:p>
        </w:tc>
        <w:tc>
          <w:tcPr>
            <w:tcW w:w="1283" w:type="dxa"/>
            <w:noWrap/>
            <w:hideMark/>
          </w:tcPr>
          <w:p w14:paraId="285B31B1" w14:textId="4FEE3B67" w:rsidR="00B979DF" w:rsidRPr="00B979DF" w:rsidRDefault="008F670D" w:rsidP="00B979DF">
            <w:r>
              <w:rPr>
                <w:rFonts w:hint="eastAsia"/>
              </w:rPr>
              <w:t>1.179</w:t>
            </w:r>
          </w:p>
        </w:tc>
        <w:tc>
          <w:tcPr>
            <w:tcW w:w="960" w:type="dxa"/>
            <w:noWrap/>
            <w:hideMark/>
          </w:tcPr>
          <w:p w14:paraId="4D8E2AE4" w14:textId="71EED356" w:rsidR="00B979DF" w:rsidRPr="00B979DF" w:rsidRDefault="008F670D" w:rsidP="00B979DF">
            <w:r>
              <w:rPr>
                <w:rFonts w:hint="eastAsia"/>
              </w:rPr>
              <w:t>0.977</w:t>
            </w:r>
          </w:p>
        </w:tc>
        <w:tc>
          <w:tcPr>
            <w:tcW w:w="960" w:type="dxa"/>
            <w:noWrap/>
            <w:hideMark/>
          </w:tcPr>
          <w:p w14:paraId="621053A1" w14:textId="38A93043" w:rsidR="00B979DF" w:rsidRPr="00B979DF" w:rsidRDefault="008F670D" w:rsidP="00B979DF">
            <w:r>
              <w:rPr>
                <w:rFonts w:hint="eastAsia"/>
              </w:rPr>
              <w:t>0.329</w:t>
            </w:r>
          </w:p>
        </w:tc>
      </w:tr>
    </w:tbl>
    <w:p w14:paraId="6EF2D738" w14:textId="77777777" w:rsidR="00B979DF" w:rsidRPr="00B979DF" w:rsidRDefault="00B979DF" w:rsidP="00B979DF">
      <w:pPr>
        <w:rPr>
          <w:b/>
          <w:bCs/>
        </w:rPr>
      </w:pPr>
    </w:p>
    <w:p w14:paraId="75376804" w14:textId="77777777" w:rsidR="00B979DF" w:rsidRPr="00B979DF" w:rsidRDefault="00B979DF" w:rsidP="00B979DF">
      <w:pPr>
        <w:rPr>
          <w:b/>
          <w:bCs/>
        </w:rPr>
      </w:pPr>
    </w:p>
    <w:p w14:paraId="699E5836" w14:textId="77777777" w:rsidR="00B979DF" w:rsidRPr="005A3911" w:rsidRDefault="00B979DF" w:rsidP="00A118F5">
      <w:pPr>
        <w:pStyle w:val="Heading2"/>
      </w:pPr>
      <w:r w:rsidRPr="005A3911">
        <w:t>4-Month memory assessment</w:t>
      </w:r>
    </w:p>
    <w:p w14:paraId="7AAB0C12" w14:textId="7CF23BE4" w:rsidR="00B979DF" w:rsidRDefault="00B979DF" w:rsidP="00A118F5">
      <w:pPr>
        <w:pStyle w:val="Heading3"/>
        <w:rPr>
          <w:color w:val="2F5496" w:themeColor="accent1" w:themeShade="BF"/>
        </w:rPr>
      </w:pPr>
      <w:r w:rsidRPr="00341D47">
        <w:rPr>
          <w:color w:val="2F5496" w:themeColor="accent1" w:themeShade="BF"/>
        </w:rPr>
        <w:t>Participation</w:t>
      </w:r>
      <w:r w:rsidR="00353323" w:rsidRPr="00341D47">
        <w:rPr>
          <w:color w:val="2F5496" w:themeColor="accent1" w:themeShade="BF"/>
        </w:rPr>
        <w:t xml:space="preserve"> (N = 96)</w:t>
      </w:r>
    </w:p>
    <w:p w14:paraId="3AA14CEF" w14:textId="295254F4" w:rsidR="00375AB7" w:rsidRDefault="00375AB7" w:rsidP="00375AB7">
      <w:r>
        <w:rPr>
          <w:rFonts w:hint="eastAsia"/>
        </w:rPr>
        <w:t>Fisher</w:t>
      </w:r>
      <w:r>
        <w:t>’</w:t>
      </w:r>
      <w:r>
        <w:rPr>
          <w:rFonts w:hint="eastAsia"/>
        </w:rPr>
        <w:t>s exact test for count data: p = 0.6998</w:t>
      </w:r>
      <w:r w:rsidR="002E29C3">
        <w:rPr>
          <w:rFonts w:hint="eastAsia"/>
        </w:rPr>
        <w:t>. No difference between groups.</w:t>
      </w:r>
    </w:p>
    <w:p w14:paraId="779F876D" w14:textId="77777777" w:rsidR="002E29C3" w:rsidRPr="00375AB7" w:rsidRDefault="002E29C3" w:rsidP="00375AB7"/>
    <w:p w14:paraId="0EFB036E" w14:textId="57A0BBBB" w:rsid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11</w:t>
      </w:r>
      <w:r w:rsidRPr="00B979DF">
        <w:fldChar w:fldCharType="end"/>
      </w:r>
      <w:r w:rsidRPr="00B979DF">
        <w:t>.</w:t>
      </w:r>
      <w:r w:rsidR="00353323">
        <w:rPr>
          <w:rFonts w:hint="eastAsia"/>
        </w:rPr>
        <w:t xml:space="preserve"> </w:t>
      </w:r>
      <w:r w:rsidR="008E280E">
        <w:rPr>
          <w:rFonts w:hint="eastAsia"/>
        </w:rPr>
        <w:t>The distribution of the number of participated (</w:t>
      </w:r>
      <w:r w:rsidR="00F95789">
        <w:rPr>
          <w:rFonts w:hint="eastAsia"/>
        </w:rPr>
        <w:t>1</w:t>
      </w:r>
      <w:r w:rsidR="008E280E">
        <w:rPr>
          <w:rFonts w:hint="eastAsia"/>
        </w:rPr>
        <w:t>) and non-participated</w:t>
      </w:r>
      <w:r w:rsidR="00F95789">
        <w:rPr>
          <w:rFonts w:hint="eastAsia"/>
        </w:rPr>
        <w:t xml:space="preserve"> (0) birds across the four treatment groups. </w:t>
      </w:r>
    </w:p>
    <w:tbl>
      <w:tblPr>
        <w:tblStyle w:val="TableGrid"/>
        <w:tblW w:w="0" w:type="auto"/>
        <w:tblInd w:w="-5" w:type="dxa"/>
        <w:tblLook w:val="04A0" w:firstRow="1" w:lastRow="0" w:firstColumn="1" w:lastColumn="0" w:noHBand="0" w:noVBand="1"/>
      </w:tblPr>
      <w:tblGrid>
        <w:gridCol w:w="562"/>
        <w:gridCol w:w="1676"/>
        <w:gridCol w:w="1870"/>
        <w:gridCol w:w="1870"/>
        <w:gridCol w:w="2016"/>
      </w:tblGrid>
      <w:tr w:rsidR="009660A7" w14:paraId="559414B8" w14:textId="77777777" w:rsidTr="004F5112">
        <w:trPr>
          <w:trHeight w:val="374"/>
        </w:trPr>
        <w:tc>
          <w:tcPr>
            <w:tcW w:w="562" w:type="dxa"/>
            <w:vAlign w:val="center"/>
          </w:tcPr>
          <w:p w14:paraId="13F1A27A" w14:textId="77777777" w:rsidR="009660A7" w:rsidRDefault="009660A7" w:rsidP="004F5112">
            <w:pPr>
              <w:spacing w:after="200" w:line="240" w:lineRule="auto"/>
              <w:jc w:val="center"/>
            </w:pPr>
          </w:p>
        </w:tc>
        <w:tc>
          <w:tcPr>
            <w:tcW w:w="1676" w:type="dxa"/>
            <w:vAlign w:val="center"/>
          </w:tcPr>
          <w:p w14:paraId="37F2F185" w14:textId="643128D6" w:rsidR="009660A7" w:rsidRDefault="007D0A40" w:rsidP="004F5112">
            <w:pPr>
              <w:spacing w:after="200" w:line="240" w:lineRule="auto"/>
              <w:jc w:val="center"/>
            </w:pPr>
            <w:r>
              <w:t>Stable</w:t>
            </w:r>
            <w:r w:rsidR="00D30F2E">
              <w:rPr>
                <w:rFonts w:hint="eastAsia"/>
              </w:rPr>
              <w:t>-</w:t>
            </w:r>
            <w:r>
              <w:t>Stable</w:t>
            </w:r>
          </w:p>
        </w:tc>
        <w:tc>
          <w:tcPr>
            <w:tcW w:w="1870" w:type="dxa"/>
            <w:vAlign w:val="center"/>
          </w:tcPr>
          <w:p w14:paraId="7E2854ED" w14:textId="4CF87CCC" w:rsidR="009660A7" w:rsidRDefault="00A57268" w:rsidP="004F5112">
            <w:pPr>
              <w:spacing w:after="200" w:line="240" w:lineRule="auto"/>
              <w:jc w:val="center"/>
            </w:pPr>
            <w:r>
              <w:t>Stable</w:t>
            </w:r>
            <w:r w:rsidR="00D30F2E">
              <w:rPr>
                <w:rFonts w:hint="eastAsia"/>
              </w:rPr>
              <w:t>-</w:t>
            </w:r>
            <w:r>
              <w:t>Variable</w:t>
            </w:r>
          </w:p>
        </w:tc>
        <w:tc>
          <w:tcPr>
            <w:tcW w:w="1870" w:type="dxa"/>
            <w:vAlign w:val="center"/>
          </w:tcPr>
          <w:p w14:paraId="6C4F1197" w14:textId="0A49FA1E" w:rsidR="009660A7" w:rsidRDefault="00D30F2E" w:rsidP="004F5112">
            <w:pPr>
              <w:spacing w:after="200" w:line="240" w:lineRule="auto"/>
              <w:jc w:val="center"/>
            </w:pPr>
            <w:r>
              <w:rPr>
                <w:rFonts w:hint="eastAsia"/>
              </w:rPr>
              <w:t>Variable-Stable</w:t>
            </w:r>
          </w:p>
        </w:tc>
        <w:tc>
          <w:tcPr>
            <w:tcW w:w="2016" w:type="dxa"/>
            <w:vAlign w:val="center"/>
          </w:tcPr>
          <w:p w14:paraId="3062B3AF" w14:textId="77ED0AAA" w:rsidR="009660A7" w:rsidRDefault="00D30F2E" w:rsidP="004F5112">
            <w:pPr>
              <w:spacing w:after="200" w:line="240" w:lineRule="auto"/>
              <w:jc w:val="center"/>
            </w:pPr>
            <w:r>
              <w:rPr>
                <w:rFonts w:hint="eastAsia"/>
              </w:rPr>
              <w:t>Variable-Variable</w:t>
            </w:r>
          </w:p>
        </w:tc>
      </w:tr>
      <w:tr w:rsidR="009660A7" w14:paraId="03AB90BC" w14:textId="77777777" w:rsidTr="004F5112">
        <w:tc>
          <w:tcPr>
            <w:tcW w:w="562" w:type="dxa"/>
            <w:vAlign w:val="center"/>
          </w:tcPr>
          <w:p w14:paraId="2CEBB003" w14:textId="5BBF0CD3" w:rsidR="009660A7" w:rsidRDefault="00D30F2E" w:rsidP="004F5112">
            <w:pPr>
              <w:spacing w:after="200" w:line="240" w:lineRule="auto"/>
              <w:jc w:val="center"/>
            </w:pPr>
            <w:r>
              <w:rPr>
                <w:rFonts w:hint="eastAsia"/>
              </w:rPr>
              <w:t>0</w:t>
            </w:r>
          </w:p>
        </w:tc>
        <w:tc>
          <w:tcPr>
            <w:tcW w:w="1676" w:type="dxa"/>
            <w:vAlign w:val="center"/>
          </w:tcPr>
          <w:p w14:paraId="68CC1C68" w14:textId="73D87CE4" w:rsidR="009660A7" w:rsidRDefault="004F5112" w:rsidP="004F5112">
            <w:pPr>
              <w:spacing w:after="200" w:line="240" w:lineRule="auto"/>
              <w:jc w:val="center"/>
            </w:pPr>
            <w:r>
              <w:rPr>
                <w:rFonts w:hint="eastAsia"/>
              </w:rPr>
              <w:t>2</w:t>
            </w:r>
          </w:p>
        </w:tc>
        <w:tc>
          <w:tcPr>
            <w:tcW w:w="1870" w:type="dxa"/>
            <w:vAlign w:val="center"/>
          </w:tcPr>
          <w:p w14:paraId="796AC042" w14:textId="533C2E6A" w:rsidR="009660A7" w:rsidRDefault="004F5112" w:rsidP="004F5112">
            <w:pPr>
              <w:spacing w:after="200" w:line="240" w:lineRule="auto"/>
              <w:jc w:val="center"/>
            </w:pPr>
            <w:r>
              <w:rPr>
                <w:rFonts w:hint="eastAsia"/>
              </w:rPr>
              <w:t>3</w:t>
            </w:r>
          </w:p>
        </w:tc>
        <w:tc>
          <w:tcPr>
            <w:tcW w:w="1870" w:type="dxa"/>
            <w:vAlign w:val="center"/>
          </w:tcPr>
          <w:p w14:paraId="0F5E9532" w14:textId="46CD6E73" w:rsidR="009660A7" w:rsidRDefault="004F5112" w:rsidP="004F5112">
            <w:pPr>
              <w:spacing w:after="200" w:line="240" w:lineRule="auto"/>
              <w:jc w:val="center"/>
            </w:pPr>
            <w:r>
              <w:rPr>
                <w:rFonts w:hint="eastAsia"/>
              </w:rPr>
              <w:t>2</w:t>
            </w:r>
          </w:p>
        </w:tc>
        <w:tc>
          <w:tcPr>
            <w:tcW w:w="2016" w:type="dxa"/>
            <w:vAlign w:val="center"/>
          </w:tcPr>
          <w:p w14:paraId="3A8E6453" w14:textId="521318BA" w:rsidR="009660A7" w:rsidRDefault="004F5112" w:rsidP="004F5112">
            <w:pPr>
              <w:spacing w:after="200" w:line="240" w:lineRule="auto"/>
              <w:jc w:val="center"/>
            </w:pPr>
            <w:r>
              <w:rPr>
                <w:rFonts w:hint="eastAsia"/>
              </w:rPr>
              <w:t>0</w:t>
            </w:r>
          </w:p>
        </w:tc>
      </w:tr>
      <w:tr w:rsidR="00D30F2E" w14:paraId="4C163EB5" w14:textId="77777777" w:rsidTr="004F5112">
        <w:tc>
          <w:tcPr>
            <w:tcW w:w="562" w:type="dxa"/>
            <w:vAlign w:val="center"/>
          </w:tcPr>
          <w:p w14:paraId="37A5E6D6" w14:textId="0C70910E" w:rsidR="00D30F2E" w:rsidRDefault="00D30F2E" w:rsidP="004F5112">
            <w:pPr>
              <w:spacing w:after="200" w:line="240" w:lineRule="auto"/>
              <w:jc w:val="center"/>
            </w:pPr>
            <w:r>
              <w:rPr>
                <w:rFonts w:hint="eastAsia"/>
              </w:rPr>
              <w:t>1</w:t>
            </w:r>
          </w:p>
        </w:tc>
        <w:tc>
          <w:tcPr>
            <w:tcW w:w="1676" w:type="dxa"/>
            <w:vAlign w:val="center"/>
          </w:tcPr>
          <w:p w14:paraId="729565CC" w14:textId="7960B4CB" w:rsidR="00D30F2E" w:rsidRDefault="004F5112" w:rsidP="004F5112">
            <w:pPr>
              <w:spacing w:after="200" w:line="240" w:lineRule="auto"/>
              <w:jc w:val="center"/>
            </w:pPr>
            <w:r>
              <w:rPr>
                <w:rFonts w:hint="eastAsia"/>
              </w:rPr>
              <w:t>23</w:t>
            </w:r>
          </w:p>
        </w:tc>
        <w:tc>
          <w:tcPr>
            <w:tcW w:w="1870" w:type="dxa"/>
            <w:vAlign w:val="center"/>
          </w:tcPr>
          <w:p w14:paraId="686F3CF1" w14:textId="66409656" w:rsidR="00D30F2E" w:rsidRDefault="004F5112" w:rsidP="004F5112">
            <w:pPr>
              <w:spacing w:after="200" w:line="240" w:lineRule="auto"/>
              <w:jc w:val="center"/>
            </w:pPr>
            <w:r>
              <w:rPr>
                <w:rFonts w:hint="eastAsia"/>
              </w:rPr>
              <w:t>22</w:t>
            </w:r>
          </w:p>
        </w:tc>
        <w:tc>
          <w:tcPr>
            <w:tcW w:w="1870" w:type="dxa"/>
            <w:vAlign w:val="center"/>
          </w:tcPr>
          <w:p w14:paraId="0E81D0E1" w14:textId="2BAB4F99" w:rsidR="00D30F2E" w:rsidRDefault="004F5112" w:rsidP="004F5112">
            <w:pPr>
              <w:spacing w:after="200" w:line="240" w:lineRule="auto"/>
              <w:jc w:val="center"/>
            </w:pPr>
            <w:r>
              <w:rPr>
                <w:rFonts w:hint="eastAsia"/>
              </w:rPr>
              <w:t>29</w:t>
            </w:r>
          </w:p>
        </w:tc>
        <w:tc>
          <w:tcPr>
            <w:tcW w:w="2016" w:type="dxa"/>
            <w:vAlign w:val="center"/>
          </w:tcPr>
          <w:p w14:paraId="25370DB9" w14:textId="77E250C7" w:rsidR="00D30F2E" w:rsidRDefault="004F5112" w:rsidP="004F5112">
            <w:pPr>
              <w:spacing w:after="200" w:line="240" w:lineRule="auto"/>
              <w:jc w:val="center"/>
            </w:pPr>
            <w:r>
              <w:rPr>
                <w:rFonts w:hint="eastAsia"/>
              </w:rPr>
              <w:t>15</w:t>
            </w:r>
          </w:p>
        </w:tc>
      </w:tr>
    </w:tbl>
    <w:p w14:paraId="0420BF56" w14:textId="77777777" w:rsidR="00B979DF" w:rsidRPr="00B979DF" w:rsidRDefault="00B979DF" w:rsidP="00B979DF"/>
    <w:p w14:paraId="7758F824" w14:textId="77777777" w:rsidR="00B979DF" w:rsidRPr="00B979DF" w:rsidRDefault="00B979DF" w:rsidP="00A118F5">
      <w:pPr>
        <w:pStyle w:val="Heading3"/>
        <w:rPr>
          <w:color w:val="2F5496" w:themeColor="accent1" w:themeShade="BF"/>
        </w:rPr>
      </w:pPr>
      <w:r w:rsidRPr="00B979DF">
        <w:rPr>
          <w:color w:val="2F5496" w:themeColor="accent1" w:themeShade="BF"/>
        </w:rPr>
        <w:t>Latency to choice</w:t>
      </w:r>
    </w:p>
    <w:p w14:paraId="2B347C3C" w14:textId="1C8AF5DE" w:rsidR="00B979DF" w:rsidRPr="00B979DF" w:rsidRDefault="00B979DF" w:rsidP="00B979DF">
      <w:pPr>
        <w:spacing w:after="200" w:line="240" w:lineRule="auto"/>
        <w:rPr>
          <w:b/>
          <w:bCs/>
        </w:rPr>
      </w:pPr>
      <w:r w:rsidRPr="00B979DF">
        <w:t>Table S</w:t>
      </w:r>
      <w:r w:rsidRPr="00B979DF">
        <w:fldChar w:fldCharType="begin"/>
      </w:r>
      <w:r w:rsidRPr="00B979DF">
        <w:instrText xml:space="preserve"> SEQ Table \* ARABIC </w:instrText>
      </w:r>
      <w:r w:rsidRPr="00B979DF">
        <w:fldChar w:fldCharType="separate"/>
      </w:r>
      <w:r w:rsidRPr="00B979DF">
        <w:rPr>
          <w:noProof/>
        </w:rPr>
        <w:t>12</w:t>
      </w:r>
      <w:r w:rsidRPr="00B979DF">
        <w:fldChar w:fldCharType="end"/>
      </w:r>
      <w:r w:rsidRPr="00B979DF">
        <w:t xml:space="preserve">. </w:t>
      </w:r>
      <w:r w:rsidR="00052F7B">
        <w:t>LMM</w:t>
      </w:r>
      <w:r w:rsidRPr="00B979DF">
        <w:t xml:space="preserve"> of the latency to choice at 4 months post learning with Group as the fixed factor. ColourID was included as a random factor (N = </w:t>
      </w:r>
      <w:r w:rsidR="00C57A76">
        <w:rPr>
          <w:rFonts w:hint="eastAsia"/>
        </w:rPr>
        <w:t>89</w:t>
      </w:r>
      <w:r w:rsidRPr="00B979DF">
        <w:t>).</w:t>
      </w:r>
    </w:p>
    <w:tbl>
      <w:tblPr>
        <w:tblStyle w:val="TableGrid"/>
        <w:tblW w:w="0" w:type="auto"/>
        <w:tblLook w:val="04A0" w:firstRow="1" w:lastRow="0" w:firstColumn="1" w:lastColumn="0" w:noHBand="0" w:noVBand="1"/>
      </w:tblPr>
      <w:tblGrid>
        <w:gridCol w:w="2605"/>
        <w:gridCol w:w="1120"/>
        <w:gridCol w:w="1283"/>
        <w:gridCol w:w="1116"/>
        <w:gridCol w:w="960"/>
        <w:gridCol w:w="1116"/>
        <w:gridCol w:w="960"/>
      </w:tblGrid>
      <w:tr w:rsidR="00B979DF" w:rsidRPr="00B979DF" w14:paraId="1FC56A76" w14:textId="77777777" w:rsidTr="00A72F0D">
        <w:trPr>
          <w:trHeight w:val="300"/>
        </w:trPr>
        <w:tc>
          <w:tcPr>
            <w:tcW w:w="2605" w:type="dxa"/>
            <w:noWrap/>
            <w:hideMark/>
          </w:tcPr>
          <w:p w14:paraId="178EC6B7" w14:textId="77777777" w:rsidR="00B979DF" w:rsidRPr="00B979DF" w:rsidRDefault="00B979DF" w:rsidP="00B979DF">
            <w:pPr>
              <w:rPr>
                <w:b/>
                <w:bCs/>
                <w:lang w:val="en-US"/>
              </w:rPr>
            </w:pPr>
            <w:r w:rsidRPr="00B979DF">
              <w:rPr>
                <w:b/>
                <w:bCs/>
              </w:rPr>
              <w:t>Fixed effects:</w:t>
            </w:r>
          </w:p>
        </w:tc>
        <w:tc>
          <w:tcPr>
            <w:tcW w:w="1120" w:type="dxa"/>
            <w:noWrap/>
            <w:hideMark/>
          </w:tcPr>
          <w:p w14:paraId="5B6A27CE" w14:textId="77777777" w:rsidR="00B979DF" w:rsidRPr="00B979DF" w:rsidRDefault="00B979DF" w:rsidP="00B979DF"/>
        </w:tc>
        <w:tc>
          <w:tcPr>
            <w:tcW w:w="1283" w:type="dxa"/>
            <w:noWrap/>
            <w:hideMark/>
          </w:tcPr>
          <w:p w14:paraId="1285F510" w14:textId="77777777" w:rsidR="00B979DF" w:rsidRPr="00B979DF" w:rsidRDefault="00B979DF" w:rsidP="00B979DF"/>
        </w:tc>
        <w:tc>
          <w:tcPr>
            <w:tcW w:w="1116" w:type="dxa"/>
            <w:noWrap/>
            <w:hideMark/>
          </w:tcPr>
          <w:p w14:paraId="38171784" w14:textId="77777777" w:rsidR="00B979DF" w:rsidRPr="00B979DF" w:rsidRDefault="00B979DF" w:rsidP="00B979DF"/>
        </w:tc>
        <w:tc>
          <w:tcPr>
            <w:tcW w:w="960" w:type="dxa"/>
            <w:noWrap/>
            <w:hideMark/>
          </w:tcPr>
          <w:p w14:paraId="68EDFF56" w14:textId="77777777" w:rsidR="00B979DF" w:rsidRPr="00B979DF" w:rsidRDefault="00B979DF" w:rsidP="00B979DF"/>
        </w:tc>
        <w:tc>
          <w:tcPr>
            <w:tcW w:w="1116" w:type="dxa"/>
            <w:noWrap/>
            <w:hideMark/>
          </w:tcPr>
          <w:p w14:paraId="0D698506" w14:textId="77777777" w:rsidR="00B979DF" w:rsidRPr="00B979DF" w:rsidRDefault="00B979DF" w:rsidP="00B979DF"/>
        </w:tc>
        <w:tc>
          <w:tcPr>
            <w:tcW w:w="960" w:type="dxa"/>
            <w:noWrap/>
            <w:hideMark/>
          </w:tcPr>
          <w:p w14:paraId="2420F78C" w14:textId="77777777" w:rsidR="00B979DF" w:rsidRPr="00B979DF" w:rsidRDefault="00B979DF" w:rsidP="00B979DF"/>
        </w:tc>
      </w:tr>
      <w:tr w:rsidR="00B979DF" w:rsidRPr="00B979DF" w14:paraId="706A0A7A" w14:textId="77777777" w:rsidTr="00A72F0D">
        <w:trPr>
          <w:trHeight w:val="300"/>
        </w:trPr>
        <w:tc>
          <w:tcPr>
            <w:tcW w:w="2605" w:type="dxa"/>
            <w:noWrap/>
            <w:hideMark/>
          </w:tcPr>
          <w:p w14:paraId="7391F7F9" w14:textId="77777777" w:rsidR="00B979DF" w:rsidRPr="00B979DF" w:rsidRDefault="00B979DF" w:rsidP="00B979DF"/>
        </w:tc>
        <w:tc>
          <w:tcPr>
            <w:tcW w:w="1120" w:type="dxa"/>
            <w:noWrap/>
            <w:hideMark/>
          </w:tcPr>
          <w:p w14:paraId="41E2F3C2" w14:textId="77777777" w:rsidR="00B979DF" w:rsidRPr="00B979DF" w:rsidRDefault="00B979DF" w:rsidP="00B979DF">
            <w:r w:rsidRPr="00B979DF">
              <w:t>Estimate</w:t>
            </w:r>
          </w:p>
        </w:tc>
        <w:tc>
          <w:tcPr>
            <w:tcW w:w="1283" w:type="dxa"/>
            <w:noWrap/>
            <w:hideMark/>
          </w:tcPr>
          <w:p w14:paraId="3AAE2D52" w14:textId="77777777" w:rsidR="00B979DF" w:rsidRPr="00B979DF" w:rsidRDefault="00B979DF" w:rsidP="00B979DF">
            <w:r w:rsidRPr="00B979DF">
              <w:t>Std. Error</w:t>
            </w:r>
          </w:p>
        </w:tc>
        <w:tc>
          <w:tcPr>
            <w:tcW w:w="1116" w:type="dxa"/>
            <w:noWrap/>
            <w:hideMark/>
          </w:tcPr>
          <w:p w14:paraId="470D8672" w14:textId="77777777" w:rsidR="00B979DF" w:rsidRPr="00B979DF" w:rsidRDefault="00B979DF" w:rsidP="00B979DF">
            <w:r w:rsidRPr="00B979DF">
              <w:t>df</w:t>
            </w:r>
          </w:p>
        </w:tc>
        <w:tc>
          <w:tcPr>
            <w:tcW w:w="960" w:type="dxa"/>
            <w:noWrap/>
            <w:hideMark/>
          </w:tcPr>
          <w:p w14:paraId="6CEB8D37" w14:textId="77777777" w:rsidR="00B979DF" w:rsidRPr="00B979DF" w:rsidRDefault="00B979DF" w:rsidP="00B979DF">
            <w:r w:rsidRPr="00B979DF">
              <w:t>t value</w:t>
            </w:r>
          </w:p>
        </w:tc>
        <w:tc>
          <w:tcPr>
            <w:tcW w:w="1116" w:type="dxa"/>
            <w:noWrap/>
            <w:hideMark/>
          </w:tcPr>
          <w:p w14:paraId="239573F7" w14:textId="77777777" w:rsidR="00B979DF" w:rsidRPr="00B979DF" w:rsidRDefault="00B979DF" w:rsidP="00B979DF">
            <w:r w:rsidRPr="00B979DF">
              <w:t>Pr(&gt;|t|)</w:t>
            </w:r>
          </w:p>
        </w:tc>
        <w:tc>
          <w:tcPr>
            <w:tcW w:w="960" w:type="dxa"/>
            <w:noWrap/>
            <w:hideMark/>
          </w:tcPr>
          <w:p w14:paraId="378E7D4F" w14:textId="77777777" w:rsidR="00B979DF" w:rsidRPr="00B979DF" w:rsidRDefault="00B979DF" w:rsidP="00B979DF"/>
        </w:tc>
      </w:tr>
      <w:tr w:rsidR="00B979DF" w:rsidRPr="00B979DF" w14:paraId="177276F4" w14:textId="77777777" w:rsidTr="00A72F0D">
        <w:trPr>
          <w:trHeight w:val="300"/>
        </w:trPr>
        <w:tc>
          <w:tcPr>
            <w:tcW w:w="2605" w:type="dxa"/>
            <w:noWrap/>
            <w:hideMark/>
          </w:tcPr>
          <w:p w14:paraId="2F20CECD" w14:textId="77777777" w:rsidR="00B979DF" w:rsidRPr="00B979DF" w:rsidRDefault="00B979DF" w:rsidP="00B979DF">
            <w:r w:rsidRPr="00B979DF">
              <w:t>(Intercept)</w:t>
            </w:r>
          </w:p>
        </w:tc>
        <w:tc>
          <w:tcPr>
            <w:tcW w:w="1120" w:type="dxa"/>
            <w:noWrap/>
            <w:hideMark/>
          </w:tcPr>
          <w:p w14:paraId="18AA5848" w14:textId="009694E3" w:rsidR="00B979DF" w:rsidRPr="00B979DF" w:rsidRDefault="00B979DF" w:rsidP="00B979DF">
            <w:r w:rsidRPr="00B979DF">
              <w:t>4.</w:t>
            </w:r>
            <w:r w:rsidR="00D27383">
              <w:rPr>
                <w:rFonts w:hint="eastAsia"/>
              </w:rPr>
              <w:t>3366</w:t>
            </w:r>
          </w:p>
        </w:tc>
        <w:tc>
          <w:tcPr>
            <w:tcW w:w="1283" w:type="dxa"/>
            <w:noWrap/>
            <w:hideMark/>
          </w:tcPr>
          <w:p w14:paraId="5A097269" w14:textId="13E412DD" w:rsidR="00B979DF" w:rsidRPr="00B979DF" w:rsidRDefault="00D27383" w:rsidP="00B979DF">
            <w:r>
              <w:rPr>
                <w:rFonts w:hint="eastAsia"/>
              </w:rPr>
              <w:t>0.3105</w:t>
            </w:r>
          </w:p>
        </w:tc>
        <w:tc>
          <w:tcPr>
            <w:tcW w:w="1116" w:type="dxa"/>
            <w:noWrap/>
            <w:hideMark/>
          </w:tcPr>
          <w:p w14:paraId="3776FF16" w14:textId="2311FF23" w:rsidR="00B979DF" w:rsidRPr="00B979DF" w:rsidRDefault="00D27383" w:rsidP="00B979DF">
            <w:r>
              <w:rPr>
                <w:rFonts w:hint="eastAsia"/>
              </w:rPr>
              <w:t>44.8269</w:t>
            </w:r>
          </w:p>
        </w:tc>
        <w:tc>
          <w:tcPr>
            <w:tcW w:w="960" w:type="dxa"/>
            <w:noWrap/>
            <w:hideMark/>
          </w:tcPr>
          <w:p w14:paraId="6B24B9C5" w14:textId="7FE91D07" w:rsidR="00B979DF" w:rsidRPr="00B979DF" w:rsidRDefault="00D27383" w:rsidP="00B979DF">
            <w:r>
              <w:rPr>
                <w:rFonts w:hint="eastAsia"/>
              </w:rPr>
              <w:t>13.966</w:t>
            </w:r>
          </w:p>
        </w:tc>
        <w:tc>
          <w:tcPr>
            <w:tcW w:w="1116" w:type="dxa"/>
            <w:noWrap/>
            <w:hideMark/>
          </w:tcPr>
          <w:p w14:paraId="7AF79F0B" w14:textId="77777777" w:rsidR="00B979DF" w:rsidRPr="00B979DF" w:rsidRDefault="00B979DF" w:rsidP="00B979DF">
            <w:r w:rsidRPr="00B979DF">
              <w:t>&lt; 2e-16</w:t>
            </w:r>
          </w:p>
        </w:tc>
        <w:tc>
          <w:tcPr>
            <w:tcW w:w="960" w:type="dxa"/>
            <w:noWrap/>
            <w:hideMark/>
          </w:tcPr>
          <w:p w14:paraId="089D592B" w14:textId="77777777" w:rsidR="00B979DF" w:rsidRPr="00B979DF" w:rsidRDefault="00B979DF" w:rsidP="00B979DF">
            <w:r w:rsidRPr="00B979DF">
              <w:t>***</w:t>
            </w:r>
          </w:p>
        </w:tc>
      </w:tr>
      <w:tr w:rsidR="00B979DF" w:rsidRPr="00B979DF" w14:paraId="41CE42D7" w14:textId="77777777" w:rsidTr="00A72F0D">
        <w:trPr>
          <w:trHeight w:val="300"/>
        </w:trPr>
        <w:tc>
          <w:tcPr>
            <w:tcW w:w="2605" w:type="dxa"/>
            <w:noWrap/>
            <w:hideMark/>
          </w:tcPr>
          <w:p w14:paraId="1D4A2830" w14:textId="77777777" w:rsidR="00B979DF" w:rsidRPr="00B979DF" w:rsidRDefault="00B979DF" w:rsidP="00B979DF">
            <w:proofErr w:type="spellStart"/>
            <w:r w:rsidRPr="00B979DF">
              <w:t>GroupStable</w:t>
            </w:r>
            <w:proofErr w:type="spellEnd"/>
            <w:r w:rsidRPr="00B979DF">
              <w:t xml:space="preserve"> Variable</w:t>
            </w:r>
          </w:p>
        </w:tc>
        <w:tc>
          <w:tcPr>
            <w:tcW w:w="1120" w:type="dxa"/>
            <w:noWrap/>
            <w:hideMark/>
          </w:tcPr>
          <w:p w14:paraId="40F48018" w14:textId="3151F951" w:rsidR="00B979DF" w:rsidRPr="00B979DF" w:rsidRDefault="00D27383" w:rsidP="00B979DF">
            <w:r>
              <w:rPr>
                <w:rFonts w:hint="eastAsia"/>
              </w:rPr>
              <w:t>-0.6636</w:t>
            </w:r>
          </w:p>
        </w:tc>
        <w:tc>
          <w:tcPr>
            <w:tcW w:w="1283" w:type="dxa"/>
            <w:noWrap/>
            <w:hideMark/>
          </w:tcPr>
          <w:p w14:paraId="7EE2FD92" w14:textId="5F4845DE" w:rsidR="00B979DF" w:rsidRPr="00B979DF" w:rsidRDefault="00D27383" w:rsidP="00B979DF">
            <w:r>
              <w:rPr>
                <w:rFonts w:hint="eastAsia"/>
              </w:rPr>
              <w:t>0.3735</w:t>
            </w:r>
          </w:p>
        </w:tc>
        <w:tc>
          <w:tcPr>
            <w:tcW w:w="1116" w:type="dxa"/>
            <w:noWrap/>
            <w:hideMark/>
          </w:tcPr>
          <w:p w14:paraId="6526B69C" w14:textId="4C3E7AAE" w:rsidR="00B979DF" w:rsidRPr="00B979DF" w:rsidRDefault="0016541B" w:rsidP="00B979DF">
            <w:r>
              <w:rPr>
                <w:rFonts w:hint="eastAsia"/>
              </w:rPr>
              <w:t>70.4332</w:t>
            </w:r>
          </w:p>
        </w:tc>
        <w:tc>
          <w:tcPr>
            <w:tcW w:w="960" w:type="dxa"/>
            <w:noWrap/>
            <w:hideMark/>
          </w:tcPr>
          <w:p w14:paraId="19386028" w14:textId="40FE2EC6" w:rsidR="00B979DF" w:rsidRPr="00B979DF" w:rsidRDefault="0016541B" w:rsidP="00B979DF">
            <w:r>
              <w:rPr>
                <w:rFonts w:hint="eastAsia"/>
              </w:rPr>
              <w:t>-1.777</w:t>
            </w:r>
          </w:p>
        </w:tc>
        <w:tc>
          <w:tcPr>
            <w:tcW w:w="1116" w:type="dxa"/>
            <w:noWrap/>
            <w:hideMark/>
          </w:tcPr>
          <w:p w14:paraId="22CD9E13" w14:textId="39364329" w:rsidR="00B979DF" w:rsidRPr="00B979DF" w:rsidRDefault="0016541B" w:rsidP="00B979DF">
            <w:r>
              <w:rPr>
                <w:rFonts w:hint="eastAsia"/>
              </w:rPr>
              <w:t>0.07991</w:t>
            </w:r>
          </w:p>
        </w:tc>
        <w:tc>
          <w:tcPr>
            <w:tcW w:w="960" w:type="dxa"/>
            <w:noWrap/>
            <w:hideMark/>
          </w:tcPr>
          <w:p w14:paraId="4535F394" w14:textId="77777777" w:rsidR="00B979DF" w:rsidRPr="00B979DF" w:rsidRDefault="00B979DF" w:rsidP="00B979DF">
            <w:r w:rsidRPr="00B979DF">
              <w:t>.</w:t>
            </w:r>
          </w:p>
        </w:tc>
      </w:tr>
      <w:tr w:rsidR="00B979DF" w:rsidRPr="00B979DF" w14:paraId="794D7788" w14:textId="77777777" w:rsidTr="00A72F0D">
        <w:trPr>
          <w:trHeight w:val="300"/>
        </w:trPr>
        <w:tc>
          <w:tcPr>
            <w:tcW w:w="2605" w:type="dxa"/>
            <w:noWrap/>
            <w:hideMark/>
          </w:tcPr>
          <w:p w14:paraId="20E71649" w14:textId="77777777" w:rsidR="00B979DF" w:rsidRPr="00B979DF" w:rsidRDefault="00B979DF" w:rsidP="00B979DF">
            <w:proofErr w:type="spellStart"/>
            <w:r w:rsidRPr="00B979DF">
              <w:lastRenderedPageBreak/>
              <w:t>GroupVariable</w:t>
            </w:r>
            <w:proofErr w:type="spellEnd"/>
            <w:r w:rsidRPr="00B979DF">
              <w:t xml:space="preserve"> Stable</w:t>
            </w:r>
          </w:p>
        </w:tc>
        <w:tc>
          <w:tcPr>
            <w:tcW w:w="1120" w:type="dxa"/>
            <w:noWrap/>
            <w:hideMark/>
          </w:tcPr>
          <w:p w14:paraId="5C4EC2BD" w14:textId="48DB1C1E" w:rsidR="00B979DF" w:rsidRPr="00B979DF" w:rsidRDefault="0016541B" w:rsidP="00B979DF">
            <w:r>
              <w:rPr>
                <w:rFonts w:hint="eastAsia"/>
              </w:rPr>
              <w:t>-0.3233</w:t>
            </w:r>
          </w:p>
        </w:tc>
        <w:tc>
          <w:tcPr>
            <w:tcW w:w="1283" w:type="dxa"/>
            <w:noWrap/>
            <w:hideMark/>
          </w:tcPr>
          <w:p w14:paraId="5491ACCB" w14:textId="19AC8B9D" w:rsidR="00B979DF" w:rsidRPr="00B979DF" w:rsidRDefault="0016541B" w:rsidP="00B979DF">
            <w:r>
              <w:rPr>
                <w:rFonts w:hint="eastAsia"/>
              </w:rPr>
              <w:t>0.3727</w:t>
            </w:r>
          </w:p>
        </w:tc>
        <w:tc>
          <w:tcPr>
            <w:tcW w:w="1116" w:type="dxa"/>
            <w:noWrap/>
            <w:hideMark/>
          </w:tcPr>
          <w:p w14:paraId="739EC34E" w14:textId="5B6E3641" w:rsidR="00B979DF" w:rsidRPr="00B979DF" w:rsidRDefault="0016541B" w:rsidP="00B979DF">
            <w:r>
              <w:rPr>
                <w:rFonts w:hint="eastAsia"/>
              </w:rPr>
              <w:t>84.5427</w:t>
            </w:r>
          </w:p>
        </w:tc>
        <w:tc>
          <w:tcPr>
            <w:tcW w:w="960" w:type="dxa"/>
            <w:noWrap/>
            <w:hideMark/>
          </w:tcPr>
          <w:p w14:paraId="2CB78631" w14:textId="46D999C5" w:rsidR="00B979DF" w:rsidRPr="00B979DF" w:rsidRDefault="0016541B" w:rsidP="00B979DF">
            <w:r>
              <w:rPr>
                <w:rFonts w:hint="eastAsia"/>
              </w:rPr>
              <w:t>-0.868</w:t>
            </w:r>
          </w:p>
        </w:tc>
        <w:tc>
          <w:tcPr>
            <w:tcW w:w="1116" w:type="dxa"/>
            <w:noWrap/>
            <w:hideMark/>
          </w:tcPr>
          <w:p w14:paraId="17A3CD36" w14:textId="0DD597F0" w:rsidR="00B979DF" w:rsidRPr="00B979DF" w:rsidRDefault="0016541B" w:rsidP="00B979DF">
            <w:r>
              <w:rPr>
                <w:rFonts w:hint="eastAsia"/>
              </w:rPr>
              <w:t>0.38806</w:t>
            </w:r>
          </w:p>
        </w:tc>
        <w:tc>
          <w:tcPr>
            <w:tcW w:w="960" w:type="dxa"/>
            <w:noWrap/>
            <w:hideMark/>
          </w:tcPr>
          <w:p w14:paraId="02044811" w14:textId="77777777" w:rsidR="00B979DF" w:rsidRPr="00B979DF" w:rsidRDefault="00B979DF" w:rsidP="00B979DF"/>
        </w:tc>
      </w:tr>
      <w:tr w:rsidR="00B979DF" w:rsidRPr="00B979DF" w14:paraId="0B22592B" w14:textId="77777777" w:rsidTr="00A72F0D">
        <w:trPr>
          <w:trHeight w:val="300"/>
        </w:trPr>
        <w:tc>
          <w:tcPr>
            <w:tcW w:w="2605" w:type="dxa"/>
            <w:noWrap/>
            <w:hideMark/>
          </w:tcPr>
          <w:p w14:paraId="2BEFA7ED" w14:textId="77777777" w:rsidR="00B979DF" w:rsidRPr="00B979DF" w:rsidRDefault="00B979DF" w:rsidP="00B979DF">
            <w:proofErr w:type="spellStart"/>
            <w:r w:rsidRPr="00B979DF">
              <w:t>GroupVariable</w:t>
            </w:r>
            <w:proofErr w:type="spellEnd"/>
            <w:r w:rsidRPr="00B979DF">
              <w:t xml:space="preserve"> Variable</w:t>
            </w:r>
          </w:p>
        </w:tc>
        <w:tc>
          <w:tcPr>
            <w:tcW w:w="1120" w:type="dxa"/>
            <w:noWrap/>
            <w:hideMark/>
          </w:tcPr>
          <w:p w14:paraId="240A01E5" w14:textId="6C46554D" w:rsidR="00B979DF" w:rsidRPr="00B979DF" w:rsidRDefault="0016541B" w:rsidP="00B979DF">
            <w:r>
              <w:rPr>
                <w:rFonts w:hint="eastAsia"/>
              </w:rPr>
              <w:t>-1.4874</w:t>
            </w:r>
          </w:p>
        </w:tc>
        <w:tc>
          <w:tcPr>
            <w:tcW w:w="1283" w:type="dxa"/>
            <w:noWrap/>
            <w:hideMark/>
          </w:tcPr>
          <w:p w14:paraId="2EF77D04" w14:textId="3F073C3F" w:rsidR="00B979DF" w:rsidRPr="00B979DF" w:rsidRDefault="0016541B" w:rsidP="00B979DF">
            <w:r>
              <w:rPr>
                <w:rFonts w:hint="eastAsia"/>
              </w:rPr>
              <w:t>0.4387</w:t>
            </w:r>
          </w:p>
        </w:tc>
        <w:tc>
          <w:tcPr>
            <w:tcW w:w="1116" w:type="dxa"/>
            <w:noWrap/>
            <w:hideMark/>
          </w:tcPr>
          <w:p w14:paraId="6783DF96" w14:textId="304A1554" w:rsidR="00B979DF" w:rsidRPr="00B979DF" w:rsidRDefault="0016541B" w:rsidP="00B979DF">
            <w:r>
              <w:rPr>
                <w:rFonts w:hint="eastAsia"/>
              </w:rPr>
              <w:t>81.9827</w:t>
            </w:r>
          </w:p>
        </w:tc>
        <w:tc>
          <w:tcPr>
            <w:tcW w:w="960" w:type="dxa"/>
            <w:noWrap/>
            <w:hideMark/>
          </w:tcPr>
          <w:p w14:paraId="4925753A" w14:textId="2804AFAE" w:rsidR="00B979DF" w:rsidRPr="00B979DF" w:rsidRDefault="0016541B" w:rsidP="00B979DF">
            <w:r>
              <w:rPr>
                <w:rFonts w:hint="eastAsia"/>
              </w:rPr>
              <w:t>-3.390</w:t>
            </w:r>
          </w:p>
        </w:tc>
        <w:tc>
          <w:tcPr>
            <w:tcW w:w="1116" w:type="dxa"/>
            <w:noWrap/>
            <w:hideMark/>
          </w:tcPr>
          <w:p w14:paraId="3D0F15F3" w14:textId="3C42D977" w:rsidR="00B979DF" w:rsidRPr="00B979DF" w:rsidRDefault="0016541B" w:rsidP="00B979DF">
            <w:r>
              <w:rPr>
                <w:rFonts w:hint="eastAsia"/>
              </w:rPr>
              <w:t>0.00108</w:t>
            </w:r>
          </w:p>
        </w:tc>
        <w:tc>
          <w:tcPr>
            <w:tcW w:w="960" w:type="dxa"/>
            <w:noWrap/>
            <w:hideMark/>
          </w:tcPr>
          <w:p w14:paraId="06C9E9FE" w14:textId="77777777" w:rsidR="00B979DF" w:rsidRPr="00B979DF" w:rsidRDefault="00B979DF" w:rsidP="00B979DF">
            <w:r w:rsidRPr="00B979DF">
              <w:t>***</w:t>
            </w:r>
          </w:p>
        </w:tc>
      </w:tr>
      <w:tr w:rsidR="00B979DF" w:rsidRPr="00B979DF" w14:paraId="5655EF3A" w14:textId="77777777" w:rsidTr="00A72F0D">
        <w:trPr>
          <w:trHeight w:val="300"/>
        </w:trPr>
        <w:tc>
          <w:tcPr>
            <w:tcW w:w="2605" w:type="dxa"/>
            <w:noWrap/>
            <w:hideMark/>
          </w:tcPr>
          <w:p w14:paraId="3FC37A52" w14:textId="77777777" w:rsidR="00B979DF" w:rsidRPr="00B979DF" w:rsidRDefault="00B979DF" w:rsidP="00B979DF"/>
        </w:tc>
        <w:tc>
          <w:tcPr>
            <w:tcW w:w="1120" w:type="dxa"/>
            <w:noWrap/>
            <w:hideMark/>
          </w:tcPr>
          <w:p w14:paraId="4938825E" w14:textId="77777777" w:rsidR="00B979DF" w:rsidRPr="00B979DF" w:rsidRDefault="00B979DF" w:rsidP="00B979DF"/>
        </w:tc>
        <w:tc>
          <w:tcPr>
            <w:tcW w:w="1283" w:type="dxa"/>
            <w:noWrap/>
            <w:hideMark/>
          </w:tcPr>
          <w:p w14:paraId="17EE1D2D" w14:textId="77777777" w:rsidR="00B979DF" w:rsidRPr="00B979DF" w:rsidRDefault="00B979DF" w:rsidP="00B979DF"/>
        </w:tc>
        <w:tc>
          <w:tcPr>
            <w:tcW w:w="1116" w:type="dxa"/>
            <w:noWrap/>
            <w:hideMark/>
          </w:tcPr>
          <w:p w14:paraId="24E216B3" w14:textId="77777777" w:rsidR="00B979DF" w:rsidRPr="00B979DF" w:rsidRDefault="00B979DF" w:rsidP="00B979DF"/>
        </w:tc>
        <w:tc>
          <w:tcPr>
            <w:tcW w:w="960" w:type="dxa"/>
            <w:noWrap/>
            <w:hideMark/>
          </w:tcPr>
          <w:p w14:paraId="108D9238" w14:textId="77777777" w:rsidR="00B979DF" w:rsidRPr="00B979DF" w:rsidRDefault="00B979DF" w:rsidP="00B979DF"/>
        </w:tc>
        <w:tc>
          <w:tcPr>
            <w:tcW w:w="1116" w:type="dxa"/>
            <w:noWrap/>
            <w:hideMark/>
          </w:tcPr>
          <w:p w14:paraId="222F22DF" w14:textId="77777777" w:rsidR="00B979DF" w:rsidRPr="00B979DF" w:rsidRDefault="00B979DF" w:rsidP="00B979DF"/>
        </w:tc>
        <w:tc>
          <w:tcPr>
            <w:tcW w:w="960" w:type="dxa"/>
            <w:noWrap/>
            <w:hideMark/>
          </w:tcPr>
          <w:p w14:paraId="05598527" w14:textId="77777777" w:rsidR="00B979DF" w:rsidRPr="00B979DF" w:rsidRDefault="00B979DF" w:rsidP="00B979DF"/>
        </w:tc>
      </w:tr>
      <w:tr w:rsidR="00B979DF" w:rsidRPr="00B979DF" w14:paraId="531E31D6" w14:textId="77777777" w:rsidTr="00A72F0D">
        <w:trPr>
          <w:trHeight w:val="300"/>
        </w:trPr>
        <w:tc>
          <w:tcPr>
            <w:tcW w:w="2605" w:type="dxa"/>
            <w:noWrap/>
            <w:hideMark/>
          </w:tcPr>
          <w:p w14:paraId="39C7578B" w14:textId="77777777" w:rsidR="00B979DF" w:rsidRPr="00B979DF" w:rsidRDefault="00B979DF" w:rsidP="00B979DF">
            <w:pPr>
              <w:rPr>
                <w:b/>
                <w:bCs/>
              </w:rPr>
            </w:pPr>
            <w:r w:rsidRPr="00B979DF">
              <w:rPr>
                <w:b/>
                <w:bCs/>
              </w:rPr>
              <w:t>Random effects:</w:t>
            </w:r>
          </w:p>
        </w:tc>
        <w:tc>
          <w:tcPr>
            <w:tcW w:w="1120" w:type="dxa"/>
            <w:noWrap/>
            <w:hideMark/>
          </w:tcPr>
          <w:p w14:paraId="2F76304F" w14:textId="77777777" w:rsidR="00B979DF" w:rsidRPr="00B979DF" w:rsidRDefault="00B979DF" w:rsidP="00B979DF"/>
        </w:tc>
        <w:tc>
          <w:tcPr>
            <w:tcW w:w="1283" w:type="dxa"/>
            <w:noWrap/>
            <w:hideMark/>
          </w:tcPr>
          <w:p w14:paraId="6428251B" w14:textId="77777777" w:rsidR="00B979DF" w:rsidRPr="00B979DF" w:rsidRDefault="00B979DF" w:rsidP="00B979DF"/>
        </w:tc>
        <w:tc>
          <w:tcPr>
            <w:tcW w:w="1116" w:type="dxa"/>
            <w:noWrap/>
            <w:hideMark/>
          </w:tcPr>
          <w:p w14:paraId="732477EA" w14:textId="77777777" w:rsidR="00B979DF" w:rsidRPr="00B979DF" w:rsidRDefault="00B979DF" w:rsidP="00B979DF"/>
        </w:tc>
        <w:tc>
          <w:tcPr>
            <w:tcW w:w="960" w:type="dxa"/>
            <w:noWrap/>
            <w:hideMark/>
          </w:tcPr>
          <w:p w14:paraId="5919368E" w14:textId="77777777" w:rsidR="00B979DF" w:rsidRPr="00B979DF" w:rsidRDefault="00B979DF" w:rsidP="00B979DF"/>
        </w:tc>
        <w:tc>
          <w:tcPr>
            <w:tcW w:w="1116" w:type="dxa"/>
            <w:noWrap/>
            <w:hideMark/>
          </w:tcPr>
          <w:p w14:paraId="374ECAD1" w14:textId="77777777" w:rsidR="00B979DF" w:rsidRPr="00B979DF" w:rsidRDefault="00B979DF" w:rsidP="00B979DF"/>
        </w:tc>
        <w:tc>
          <w:tcPr>
            <w:tcW w:w="960" w:type="dxa"/>
            <w:noWrap/>
            <w:hideMark/>
          </w:tcPr>
          <w:p w14:paraId="64C7769C" w14:textId="77777777" w:rsidR="00B979DF" w:rsidRPr="00B979DF" w:rsidRDefault="00B979DF" w:rsidP="00B979DF"/>
        </w:tc>
      </w:tr>
      <w:tr w:rsidR="00B979DF" w:rsidRPr="00B979DF" w14:paraId="25DBFE5A" w14:textId="77777777" w:rsidTr="00A72F0D">
        <w:trPr>
          <w:trHeight w:val="300"/>
        </w:trPr>
        <w:tc>
          <w:tcPr>
            <w:tcW w:w="2605" w:type="dxa"/>
            <w:noWrap/>
            <w:hideMark/>
          </w:tcPr>
          <w:p w14:paraId="486ABF8D" w14:textId="77777777" w:rsidR="00B979DF" w:rsidRPr="00B979DF" w:rsidRDefault="00B979DF" w:rsidP="00B979DF">
            <w:r w:rsidRPr="00B979DF">
              <w:t xml:space="preserve">Groups   </w:t>
            </w:r>
          </w:p>
        </w:tc>
        <w:tc>
          <w:tcPr>
            <w:tcW w:w="1120" w:type="dxa"/>
            <w:noWrap/>
            <w:hideMark/>
          </w:tcPr>
          <w:p w14:paraId="424351C6" w14:textId="77777777" w:rsidR="00B979DF" w:rsidRPr="00B979DF" w:rsidRDefault="00B979DF" w:rsidP="00B979DF">
            <w:r w:rsidRPr="00B979DF">
              <w:t>Variance</w:t>
            </w:r>
          </w:p>
        </w:tc>
        <w:tc>
          <w:tcPr>
            <w:tcW w:w="1283" w:type="dxa"/>
            <w:noWrap/>
            <w:hideMark/>
          </w:tcPr>
          <w:p w14:paraId="2BA4F2B2" w14:textId="77777777" w:rsidR="00B979DF" w:rsidRPr="00B979DF" w:rsidRDefault="00B979DF" w:rsidP="00B979DF">
            <w:proofErr w:type="spellStart"/>
            <w:r w:rsidRPr="00B979DF">
              <w:t>Std.Dev</w:t>
            </w:r>
            <w:proofErr w:type="spellEnd"/>
            <w:r w:rsidRPr="00B979DF">
              <w:t>.</w:t>
            </w:r>
          </w:p>
        </w:tc>
        <w:tc>
          <w:tcPr>
            <w:tcW w:w="1116" w:type="dxa"/>
            <w:noWrap/>
            <w:hideMark/>
          </w:tcPr>
          <w:p w14:paraId="71FF615D" w14:textId="77777777" w:rsidR="00B979DF" w:rsidRPr="00B979DF" w:rsidRDefault="00B979DF" w:rsidP="00B979DF"/>
        </w:tc>
        <w:tc>
          <w:tcPr>
            <w:tcW w:w="960" w:type="dxa"/>
            <w:noWrap/>
            <w:hideMark/>
          </w:tcPr>
          <w:p w14:paraId="6D4730A8" w14:textId="77777777" w:rsidR="00B979DF" w:rsidRPr="00B979DF" w:rsidRDefault="00B979DF" w:rsidP="00B979DF"/>
        </w:tc>
        <w:tc>
          <w:tcPr>
            <w:tcW w:w="1116" w:type="dxa"/>
            <w:noWrap/>
            <w:hideMark/>
          </w:tcPr>
          <w:p w14:paraId="5F22913E" w14:textId="77777777" w:rsidR="00B979DF" w:rsidRPr="00B979DF" w:rsidRDefault="00B979DF" w:rsidP="00B979DF"/>
        </w:tc>
        <w:tc>
          <w:tcPr>
            <w:tcW w:w="960" w:type="dxa"/>
            <w:noWrap/>
            <w:hideMark/>
          </w:tcPr>
          <w:p w14:paraId="4C2AED3C" w14:textId="77777777" w:rsidR="00B979DF" w:rsidRPr="00B979DF" w:rsidRDefault="00B979DF" w:rsidP="00B979DF"/>
        </w:tc>
      </w:tr>
      <w:tr w:rsidR="00B979DF" w:rsidRPr="00B979DF" w14:paraId="03A79318" w14:textId="77777777" w:rsidTr="00A72F0D">
        <w:trPr>
          <w:trHeight w:val="300"/>
        </w:trPr>
        <w:tc>
          <w:tcPr>
            <w:tcW w:w="2605" w:type="dxa"/>
            <w:noWrap/>
            <w:hideMark/>
          </w:tcPr>
          <w:p w14:paraId="03B97739" w14:textId="77777777" w:rsidR="00B979DF" w:rsidRPr="00B979DF" w:rsidRDefault="00B979DF" w:rsidP="00B979DF">
            <w:r w:rsidRPr="00B979DF">
              <w:t>colours (Intercept)</w:t>
            </w:r>
          </w:p>
        </w:tc>
        <w:tc>
          <w:tcPr>
            <w:tcW w:w="1120" w:type="dxa"/>
            <w:noWrap/>
            <w:hideMark/>
          </w:tcPr>
          <w:p w14:paraId="7D1F85D8" w14:textId="5A70D41C" w:rsidR="00B979DF" w:rsidRPr="00B979DF" w:rsidRDefault="003C11BA" w:rsidP="00B979DF">
            <w:r>
              <w:rPr>
                <w:rFonts w:hint="eastAsia"/>
              </w:rPr>
              <w:t>0.403</w:t>
            </w:r>
          </w:p>
        </w:tc>
        <w:tc>
          <w:tcPr>
            <w:tcW w:w="1283" w:type="dxa"/>
            <w:noWrap/>
            <w:hideMark/>
          </w:tcPr>
          <w:p w14:paraId="3D5E9BE4" w14:textId="48879725" w:rsidR="00B979DF" w:rsidRPr="00B979DF" w:rsidRDefault="003C11BA" w:rsidP="00B979DF">
            <w:r>
              <w:rPr>
                <w:rFonts w:hint="eastAsia"/>
              </w:rPr>
              <w:t>0.6348</w:t>
            </w:r>
          </w:p>
        </w:tc>
        <w:tc>
          <w:tcPr>
            <w:tcW w:w="1116" w:type="dxa"/>
            <w:noWrap/>
            <w:hideMark/>
          </w:tcPr>
          <w:p w14:paraId="718F4D5F" w14:textId="77777777" w:rsidR="00B979DF" w:rsidRPr="00B979DF" w:rsidRDefault="00B979DF" w:rsidP="00B979DF"/>
        </w:tc>
        <w:tc>
          <w:tcPr>
            <w:tcW w:w="960" w:type="dxa"/>
            <w:noWrap/>
            <w:hideMark/>
          </w:tcPr>
          <w:p w14:paraId="219823A9" w14:textId="77777777" w:rsidR="00B979DF" w:rsidRPr="00B979DF" w:rsidRDefault="00B979DF" w:rsidP="00B979DF"/>
        </w:tc>
        <w:tc>
          <w:tcPr>
            <w:tcW w:w="1116" w:type="dxa"/>
            <w:noWrap/>
            <w:hideMark/>
          </w:tcPr>
          <w:p w14:paraId="649CBE78" w14:textId="77777777" w:rsidR="00B979DF" w:rsidRPr="00B979DF" w:rsidRDefault="00B979DF" w:rsidP="00B979DF"/>
        </w:tc>
        <w:tc>
          <w:tcPr>
            <w:tcW w:w="960" w:type="dxa"/>
            <w:noWrap/>
            <w:hideMark/>
          </w:tcPr>
          <w:p w14:paraId="6C43E4A6" w14:textId="77777777" w:rsidR="00B979DF" w:rsidRPr="00B979DF" w:rsidRDefault="00B979DF" w:rsidP="00B979DF"/>
        </w:tc>
      </w:tr>
      <w:tr w:rsidR="00B979DF" w:rsidRPr="00B979DF" w14:paraId="19D8AD6C" w14:textId="77777777" w:rsidTr="00A72F0D">
        <w:trPr>
          <w:trHeight w:val="300"/>
        </w:trPr>
        <w:tc>
          <w:tcPr>
            <w:tcW w:w="2605" w:type="dxa"/>
            <w:noWrap/>
            <w:hideMark/>
          </w:tcPr>
          <w:p w14:paraId="4EC2AAA7" w14:textId="77777777" w:rsidR="00B979DF" w:rsidRPr="00B979DF" w:rsidRDefault="00B979DF" w:rsidP="00B979DF">
            <w:r w:rsidRPr="00B979DF">
              <w:t>Residual</w:t>
            </w:r>
          </w:p>
        </w:tc>
        <w:tc>
          <w:tcPr>
            <w:tcW w:w="1120" w:type="dxa"/>
            <w:noWrap/>
            <w:hideMark/>
          </w:tcPr>
          <w:p w14:paraId="1D19A595" w14:textId="4B3588E0" w:rsidR="00B979DF" w:rsidRPr="00B979DF" w:rsidRDefault="003C11BA" w:rsidP="00B979DF">
            <w:r>
              <w:rPr>
                <w:rFonts w:hint="eastAsia"/>
              </w:rPr>
              <w:t>1.459</w:t>
            </w:r>
          </w:p>
        </w:tc>
        <w:tc>
          <w:tcPr>
            <w:tcW w:w="1283" w:type="dxa"/>
            <w:noWrap/>
            <w:hideMark/>
          </w:tcPr>
          <w:p w14:paraId="7BF20198" w14:textId="05145CF4" w:rsidR="00B979DF" w:rsidRPr="00B979DF" w:rsidRDefault="003C11BA" w:rsidP="00B979DF">
            <w:r>
              <w:rPr>
                <w:rFonts w:hint="eastAsia"/>
              </w:rPr>
              <w:t>1.2079</w:t>
            </w:r>
          </w:p>
        </w:tc>
        <w:tc>
          <w:tcPr>
            <w:tcW w:w="1116" w:type="dxa"/>
            <w:noWrap/>
            <w:hideMark/>
          </w:tcPr>
          <w:p w14:paraId="0E341477" w14:textId="77777777" w:rsidR="00B979DF" w:rsidRPr="00B979DF" w:rsidRDefault="00B979DF" w:rsidP="00B979DF"/>
        </w:tc>
        <w:tc>
          <w:tcPr>
            <w:tcW w:w="960" w:type="dxa"/>
            <w:noWrap/>
            <w:hideMark/>
          </w:tcPr>
          <w:p w14:paraId="7F01D099" w14:textId="77777777" w:rsidR="00B979DF" w:rsidRPr="00B979DF" w:rsidRDefault="00B979DF" w:rsidP="00B979DF"/>
        </w:tc>
        <w:tc>
          <w:tcPr>
            <w:tcW w:w="1116" w:type="dxa"/>
            <w:noWrap/>
            <w:hideMark/>
          </w:tcPr>
          <w:p w14:paraId="03AC86B4" w14:textId="77777777" w:rsidR="00B979DF" w:rsidRPr="00B979DF" w:rsidRDefault="00B979DF" w:rsidP="00B979DF"/>
        </w:tc>
        <w:tc>
          <w:tcPr>
            <w:tcW w:w="960" w:type="dxa"/>
            <w:noWrap/>
            <w:hideMark/>
          </w:tcPr>
          <w:p w14:paraId="0CB86A74" w14:textId="77777777" w:rsidR="00B979DF" w:rsidRPr="00B979DF" w:rsidRDefault="00B979DF" w:rsidP="00B979DF"/>
        </w:tc>
      </w:tr>
    </w:tbl>
    <w:p w14:paraId="2881D470" w14:textId="77777777" w:rsidR="00B979DF" w:rsidRPr="00B979DF" w:rsidRDefault="00B979DF" w:rsidP="00B979DF"/>
    <w:p w14:paraId="17BF9C1D" w14:textId="0B5CC2DA" w:rsidR="00B979DF" w:rsidRPr="00B979DF" w:rsidRDefault="00A118F5" w:rsidP="00A118F5">
      <w:pPr>
        <w:pStyle w:val="Heading3"/>
        <w:rPr>
          <w:color w:val="2F5496" w:themeColor="accent1" w:themeShade="BF"/>
        </w:rPr>
      </w:pPr>
      <w:r>
        <w:rPr>
          <w:rFonts w:hint="eastAsia"/>
          <w:color w:val="2F5496" w:themeColor="accent1" w:themeShade="BF"/>
        </w:rPr>
        <w:t>Learning p</w:t>
      </w:r>
      <w:r w:rsidR="00B979DF" w:rsidRPr="00B979DF">
        <w:rPr>
          <w:color w:val="2F5496" w:themeColor="accent1" w:themeShade="BF"/>
        </w:rPr>
        <w:t>erformance</w:t>
      </w:r>
    </w:p>
    <w:p w14:paraId="2CD4CCB1" w14:textId="1DCF839B" w:rsidR="00B979DF" w:rsidRPr="00B979DF" w:rsidRDefault="00B979DF" w:rsidP="00B979DF">
      <w:pPr>
        <w:spacing w:after="200" w:line="240" w:lineRule="auto"/>
        <w:rPr>
          <w:b/>
          <w:bCs/>
        </w:rPr>
      </w:pPr>
      <w:r w:rsidRPr="00B979DF">
        <w:t>Table S</w:t>
      </w:r>
      <w:r w:rsidRPr="00B979DF">
        <w:fldChar w:fldCharType="begin"/>
      </w:r>
      <w:r w:rsidRPr="00B979DF">
        <w:instrText xml:space="preserve"> SEQ Table \* ARABIC </w:instrText>
      </w:r>
      <w:r w:rsidRPr="00B979DF">
        <w:fldChar w:fldCharType="separate"/>
      </w:r>
      <w:r w:rsidRPr="00B979DF">
        <w:rPr>
          <w:noProof/>
        </w:rPr>
        <w:t>13</w:t>
      </w:r>
      <w:r w:rsidRPr="00B979DF">
        <w:fldChar w:fldCharType="end"/>
      </w:r>
      <w:r w:rsidRPr="00B979DF">
        <w:t xml:space="preserve">. GLMM of the memory performance at 4 months post learning with Group as the fixed factor. BoxID was included as a random factor (N = </w:t>
      </w:r>
      <w:r w:rsidR="003C11BA">
        <w:rPr>
          <w:rFonts w:hint="eastAsia"/>
        </w:rPr>
        <w:t>89</w:t>
      </w:r>
      <w:r w:rsidRPr="00B979DF">
        <w:t>).</w:t>
      </w:r>
    </w:p>
    <w:tbl>
      <w:tblPr>
        <w:tblStyle w:val="TableGrid"/>
        <w:tblW w:w="0" w:type="auto"/>
        <w:tblLook w:val="04A0" w:firstRow="1" w:lastRow="0" w:firstColumn="1" w:lastColumn="0" w:noHBand="0" w:noVBand="1"/>
      </w:tblPr>
      <w:tblGrid>
        <w:gridCol w:w="2605"/>
        <w:gridCol w:w="1120"/>
        <w:gridCol w:w="1283"/>
        <w:gridCol w:w="960"/>
        <w:gridCol w:w="996"/>
        <w:gridCol w:w="1000"/>
      </w:tblGrid>
      <w:tr w:rsidR="00B979DF" w:rsidRPr="00B979DF" w14:paraId="1C3378CD" w14:textId="77777777" w:rsidTr="00A72F0D">
        <w:trPr>
          <w:trHeight w:val="300"/>
        </w:trPr>
        <w:tc>
          <w:tcPr>
            <w:tcW w:w="2605" w:type="dxa"/>
            <w:noWrap/>
            <w:hideMark/>
          </w:tcPr>
          <w:p w14:paraId="7ABD7911" w14:textId="77777777" w:rsidR="00B979DF" w:rsidRPr="00B979DF" w:rsidRDefault="00B979DF" w:rsidP="00B979DF">
            <w:pPr>
              <w:rPr>
                <w:lang w:val="en-US"/>
              </w:rPr>
            </w:pPr>
            <w:r w:rsidRPr="00B979DF">
              <w:t>Fixed effects:</w:t>
            </w:r>
          </w:p>
        </w:tc>
        <w:tc>
          <w:tcPr>
            <w:tcW w:w="1120" w:type="dxa"/>
            <w:noWrap/>
            <w:hideMark/>
          </w:tcPr>
          <w:p w14:paraId="51DA680D" w14:textId="77777777" w:rsidR="00B979DF" w:rsidRPr="00B979DF" w:rsidRDefault="00B979DF" w:rsidP="00B979DF"/>
        </w:tc>
        <w:tc>
          <w:tcPr>
            <w:tcW w:w="1283" w:type="dxa"/>
            <w:noWrap/>
            <w:hideMark/>
          </w:tcPr>
          <w:p w14:paraId="42D6A3B3" w14:textId="77777777" w:rsidR="00B979DF" w:rsidRPr="00B979DF" w:rsidRDefault="00B979DF" w:rsidP="00B979DF"/>
        </w:tc>
        <w:tc>
          <w:tcPr>
            <w:tcW w:w="960" w:type="dxa"/>
            <w:noWrap/>
            <w:hideMark/>
          </w:tcPr>
          <w:p w14:paraId="3F52CFDC" w14:textId="77777777" w:rsidR="00B979DF" w:rsidRPr="00B979DF" w:rsidRDefault="00B979DF" w:rsidP="00B979DF"/>
        </w:tc>
        <w:tc>
          <w:tcPr>
            <w:tcW w:w="996" w:type="dxa"/>
            <w:noWrap/>
            <w:hideMark/>
          </w:tcPr>
          <w:p w14:paraId="66FD0FD9" w14:textId="77777777" w:rsidR="00B979DF" w:rsidRPr="00B979DF" w:rsidRDefault="00B979DF" w:rsidP="00B979DF"/>
        </w:tc>
        <w:tc>
          <w:tcPr>
            <w:tcW w:w="1000" w:type="dxa"/>
            <w:noWrap/>
            <w:hideMark/>
          </w:tcPr>
          <w:p w14:paraId="1555EB60" w14:textId="77777777" w:rsidR="00B979DF" w:rsidRPr="00B979DF" w:rsidRDefault="00B979DF" w:rsidP="00B979DF"/>
        </w:tc>
      </w:tr>
      <w:tr w:rsidR="00B979DF" w:rsidRPr="00B979DF" w14:paraId="25D17D9F" w14:textId="77777777" w:rsidTr="00A72F0D">
        <w:trPr>
          <w:trHeight w:val="300"/>
        </w:trPr>
        <w:tc>
          <w:tcPr>
            <w:tcW w:w="2605" w:type="dxa"/>
            <w:noWrap/>
            <w:hideMark/>
          </w:tcPr>
          <w:p w14:paraId="7DAE096A" w14:textId="77777777" w:rsidR="00B979DF" w:rsidRPr="00B979DF" w:rsidRDefault="00B979DF" w:rsidP="00B979DF"/>
        </w:tc>
        <w:tc>
          <w:tcPr>
            <w:tcW w:w="1120" w:type="dxa"/>
            <w:noWrap/>
            <w:hideMark/>
          </w:tcPr>
          <w:p w14:paraId="18AC2983" w14:textId="77777777" w:rsidR="00B979DF" w:rsidRPr="00B979DF" w:rsidRDefault="00B979DF" w:rsidP="00B979DF">
            <w:r w:rsidRPr="00B979DF">
              <w:t>Estimate</w:t>
            </w:r>
          </w:p>
        </w:tc>
        <w:tc>
          <w:tcPr>
            <w:tcW w:w="1283" w:type="dxa"/>
            <w:noWrap/>
            <w:hideMark/>
          </w:tcPr>
          <w:p w14:paraId="1FC13FC3" w14:textId="77777777" w:rsidR="00B979DF" w:rsidRPr="00B979DF" w:rsidRDefault="00B979DF" w:rsidP="00B979DF">
            <w:r w:rsidRPr="00B979DF">
              <w:t>Std. Error</w:t>
            </w:r>
          </w:p>
        </w:tc>
        <w:tc>
          <w:tcPr>
            <w:tcW w:w="960" w:type="dxa"/>
            <w:noWrap/>
            <w:hideMark/>
          </w:tcPr>
          <w:p w14:paraId="53B7E605" w14:textId="77777777" w:rsidR="00B979DF" w:rsidRPr="00B979DF" w:rsidRDefault="00B979DF" w:rsidP="00B979DF">
            <w:r w:rsidRPr="00B979DF">
              <w:t>z value</w:t>
            </w:r>
          </w:p>
        </w:tc>
        <w:tc>
          <w:tcPr>
            <w:tcW w:w="996" w:type="dxa"/>
            <w:noWrap/>
            <w:hideMark/>
          </w:tcPr>
          <w:p w14:paraId="510020E9" w14:textId="77777777" w:rsidR="00B979DF" w:rsidRPr="00B979DF" w:rsidRDefault="00B979DF" w:rsidP="00B979DF">
            <w:r w:rsidRPr="00B979DF">
              <w:t>Pr(&gt;|z|)</w:t>
            </w:r>
          </w:p>
        </w:tc>
        <w:tc>
          <w:tcPr>
            <w:tcW w:w="1000" w:type="dxa"/>
            <w:noWrap/>
            <w:hideMark/>
          </w:tcPr>
          <w:p w14:paraId="0CFB7559" w14:textId="77777777" w:rsidR="00B979DF" w:rsidRPr="00B979DF" w:rsidRDefault="00B979DF" w:rsidP="00B979DF"/>
        </w:tc>
      </w:tr>
      <w:tr w:rsidR="00B979DF" w:rsidRPr="00B979DF" w14:paraId="1850664B" w14:textId="77777777" w:rsidTr="00A72F0D">
        <w:trPr>
          <w:trHeight w:val="300"/>
        </w:trPr>
        <w:tc>
          <w:tcPr>
            <w:tcW w:w="2605" w:type="dxa"/>
            <w:noWrap/>
            <w:hideMark/>
          </w:tcPr>
          <w:p w14:paraId="70CD0FA1" w14:textId="77777777" w:rsidR="00B979DF" w:rsidRPr="00B979DF" w:rsidRDefault="00B979DF" w:rsidP="00B979DF">
            <w:r w:rsidRPr="00B979DF">
              <w:t>(Intercept)</w:t>
            </w:r>
          </w:p>
        </w:tc>
        <w:tc>
          <w:tcPr>
            <w:tcW w:w="1120" w:type="dxa"/>
            <w:noWrap/>
            <w:hideMark/>
          </w:tcPr>
          <w:p w14:paraId="05DD8FA6" w14:textId="6EB5DDAE" w:rsidR="00B979DF" w:rsidRPr="00B979DF" w:rsidRDefault="00DF6D4D" w:rsidP="00B979DF">
            <w:r>
              <w:rPr>
                <w:rFonts w:hint="eastAsia"/>
              </w:rPr>
              <w:t>9.7681</w:t>
            </w:r>
          </w:p>
        </w:tc>
        <w:tc>
          <w:tcPr>
            <w:tcW w:w="1283" w:type="dxa"/>
            <w:noWrap/>
            <w:hideMark/>
          </w:tcPr>
          <w:p w14:paraId="1FDC8609" w14:textId="0AA4E141" w:rsidR="00B979DF" w:rsidRPr="00B979DF" w:rsidRDefault="003952CE" w:rsidP="00B979DF">
            <w:r>
              <w:rPr>
                <w:rFonts w:hint="eastAsia"/>
              </w:rPr>
              <w:t>3.7009</w:t>
            </w:r>
          </w:p>
        </w:tc>
        <w:tc>
          <w:tcPr>
            <w:tcW w:w="960" w:type="dxa"/>
            <w:noWrap/>
            <w:hideMark/>
          </w:tcPr>
          <w:p w14:paraId="6A0EB99E" w14:textId="13FC0BA0" w:rsidR="00B979DF" w:rsidRPr="00B979DF" w:rsidRDefault="003952CE" w:rsidP="00B979DF">
            <w:r>
              <w:rPr>
                <w:rFonts w:hint="eastAsia"/>
              </w:rPr>
              <w:t>2.639</w:t>
            </w:r>
          </w:p>
        </w:tc>
        <w:tc>
          <w:tcPr>
            <w:tcW w:w="996" w:type="dxa"/>
            <w:noWrap/>
            <w:hideMark/>
          </w:tcPr>
          <w:p w14:paraId="51F3E4FF" w14:textId="0A99705B" w:rsidR="00B979DF" w:rsidRPr="00B979DF" w:rsidRDefault="003952CE" w:rsidP="00B979DF">
            <w:r>
              <w:rPr>
                <w:rFonts w:hint="eastAsia"/>
              </w:rPr>
              <w:t>0.00831</w:t>
            </w:r>
          </w:p>
        </w:tc>
        <w:tc>
          <w:tcPr>
            <w:tcW w:w="1000" w:type="dxa"/>
            <w:noWrap/>
            <w:hideMark/>
          </w:tcPr>
          <w:p w14:paraId="14A4FB7B" w14:textId="77777777" w:rsidR="00B979DF" w:rsidRPr="00B979DF" w:rsidRDefault="00B979DF" w:rsidP="00B979DF">
            <w:r w:rsidRPr="00B979DF">
              <w:t>**</w:t>
            </w:r>
          </w:p>
        </w:tc>
      </w:tr>
      <w:tr w:rsidR="00B979DF" w:rsidRPr="00B979DF" w14:paraId="79C97161" w14:textId="77777777" w:rsidTr="00A72F0D">
        <w:trPr>
          <w:trHeight w:val="300"/>
        </w:trPr>
        <w:tc>
          <w:tcPr>
            <w:tcW w:w="2605" w:type="dxa"/>
            <w:noWrap/>
            <w:hideMark/>
          </w:tcPr>
          <w:p w14:paraId="5F70FF18" w14:textId="77777777" w:rsidR="00B979DF" w:rsidRPr="00B979DF" w:rsidRDefault="00B979DF" w:rsidP="00B979DF">
            <w:proofErr w:type="spellStart"/>
            <w:r w:rsidRPr="00B979DF">
              <w:t>GroupStable</w:t>
            </w:r>
            <w:proofErr w:type="spellEnd"/>
            <w:r w:rsidRPr="00B979DF">
              <w:t xml:space="preserve"> Variable</w:t>
            </w:r>
          </w:p>
        </w:tc>
        <w:tc>
          <w:tcPr>
            <w:tcW w:w="1120" w:type="dxa"/>
            <w:noWrap/>
            <w:hideMark/>
          </w:tcPr>
          <w:p w14:paraId="0CF7303C" w14:textId="0947E5A6" w:rsidR="00B979DF" w:rsidRPr="00B979DF" w:rsidRDefault="003952CE" w:rsidP="00B979DF">
            <w:r>
              <w:rPr>
                <w:rFonts w:hint="eastAsia"/>
              </w:rPr>
              <w:t>-1.9912</w:t>
            </w:r>
          </w:p>
        </w:tc>
        <w:tc>
          <w:tcPr>
            <w:tcW w:w="1283" w:type="dxa"/>
            <w:noWrap/>
            <w:hideMark/>
          </w:tcPr>
          <w:p w14:paraId="02023296" w14:textId="230303C6" w:rsidR="00B979DF" w:rsidRPr="00B979DF" w:rsidRDefault="003952CE" w:rsidP="00B979DF">
            <w:r>
              <w:rPr>
                <w:rFonts w:hint="eastAsia"/>
              </w:rPr>
              <w:t>2.7940</w:t>
            </w:r>
          </w:p>
        </w:tc>
        <w:tc>
          <w:tcPr>
            <w:tcW w:w="960" w:type="dxa"/>
            <w:noWrap/>
            <w:hideMark/>
          </w:tcPr>
          <w:p w14:paraId="295B4E3B" w14:textId="1178F5DE" w:rsidR="00B979DF" w:rsidRPr="00B979DF" w:rsidRDefault="003952CE" w:rsidP="00B979DF">
            <w:r>
              <w:rPr>
                <w:rFonts w:hint="eastAsia"/>
              </w:rPr>
              <w:t>-0.713</w:t>
            </w:r>
          </w:p>
        </w:tc>
        <w:tc>
          <w:tcPr>
            <w:tcW w:w="996" w:type="dxa"/>
            <w:noWrap/>
            <w:hideMark/>
          </w:tcPr>
          <w:p w14:paraId="2ED4E795" w14:textId="2ADB1B63" w:rsidR="00B979DF" w:rsidRPr="00B979DF" w:rsidRDefault="003952CE" w:rsidP="00B979DF">
            <w:r>
              <w:rPr>
                <w:rFonts w:hint="eastAsia"/>
              </w:rPr>
              <w:t>0.47606</w:t>
            </w:r>
          </w:p>
        </w:tc>
        <w:tc>
          <w:tcPr>
            <w:tcW w:w="1000" w:type="dxa"/>
            <w:noWrap/>
            <w:hideMark/>
          </w:tcPr>
          <w:p w14:paraId="38C507CF" w14:textId="77777777" w:rsidR="00B979DF" w:rsidRPr="00B979DF" w:rsidRDefault="00B979DF" w:rsidP="00B979DF"/>
        </w:tc>
      </w:tr>
      <w:tr w:rsidR="00B979DF" w:rsidRPr="00B979DF" w14:paraId="5A2F28B0" w14:textId="77777777" w:rsidTr="00A72F0D">
        <w:trPr>
          <w:trHeight w:val="300"/>
        </w:trPr>
        <w:tc>
          <w:tcPr>
            <w:tcW w:w="2605" w:type="dxa"/>
            <w:noWrap/>
            <w:hideMark/>
          </w:tcPr>
          <w:p w14:paraId="400F86A2" w14:textId="77777777" w:rsidR="00B979DF" w:rsidRPr="00B979DF" w:rsidRDefault="00B979DF" w:rsidP="00B979DF">
            <w:proofErr w:type="spellStart"/>
            <w:r w:rsidRPr="00B979DF">
              <w:t>GroupVariable</w:t>
            </w:r>
            <w:proofErr w:type="spellEnd"/>
            <w:r w:rsidRPr="00B979DF">
              <w:t xml:space="preserve"> Stable</w:t>
            </w:r>
          </w:p>
        </w:tc>
        <w:tc>
          <w:tcPr>
            <w:tcW w:w="1120" w:type="dxa"/>
            <w:noWrap/>
            <w:hideMark/>
          </w:tcPr>
          <w:p w14:paraId="2EACBA03" w14:textId="146023E4" w:rsidR="00B979DF" w:rsidRPr="00B979DF" w:rsidRDefault="003952CE" w:rsidP="00B979DF">
            <w:r>
              <w:rPr>
                <w:rFonts w:hint="eastAsia"/>
              </w:rPr>
              <w:t>-2.3990</w:t>
            </w:r>
          </w:p>
        </w:tc>
        <w:tc>
          <w:tcPr>
            <w:tcW w:w="1283" w:type="dxa"/>
            <w:noWrap/>
            <w:hideMark/>
          </w:tcPr>
          <w:p w14:paraId="3368D1AB" w14:textId="3E6B5438" w:rsidR="00B979DF" w:rsidRPr="00B979DF" w:rsidRDefault="00266D54" w:rsidP="00B979DF">
            <w:r>
              <w:rPr>
                <w:rFonts w:hint="eastAsia"/>
              </w:rPr>
              <w:t>3.2282</w:t>
            </w:r>
          </w:p>
        </w:tc>
        <w:tc>
          <w:tcPr>
            <w:tcW w:w="960" w:type="dxa"/>
            <w:noWrap/>
            <w:hideMark/>
          </w:tcPr>
          <w:p w14:paraId="57405906" w14:textId="116AD52F" w:rsidR="00B979DF" w:rsidRPr="00B979DF" w:rsidRDefault="00266D54" w:rsidP="00B979DF">
            <w:r>
              <w:rPr>
                <w:rFonts w:hint="eastAsia"/>
              </w:rPr>
              <w:t>-0.743</w:t>
            </w:r>
          </w:p>
        </w:tc>
        <w:tc>
          <w:tcPr>
            <w:tcW w:w="996" w:type="dxa"/>
            <w:noWrap/>
            <w:hideMark/>
          </w:tcPr>
          <w:p w14:paraId="5AA41518" w14:textId="5C8E7CCB" w:rsidR="00B979DF" w:rsidRPr="00B979DF" w:rsidRDefault="00266D54" w:rsidP="00B979DF">
            <w:r>
              <w:rPr>
                <w:rFonts w:hint="eastAsia"/>
              </w:rPr>
              <w:t>0.45740</w:t>
            </w:r>
          </w:p>
        </w:tc>
        <w:tc>
          <w:tcPr>
            <w:tcW w:w="1000" w:type="dxa"/>
            <w:noWrap/>
            <w:hideMark/>
          </w:tcPr>
          <w:p w14:paraId="63CA125B" w14:textId="77777777" w:rsidR="00B979DF" w:rsidRPr="00B979DF" w:rsidRDefault="00B979DF" w:rsidP="00B979DF"/>
        </w:tc>
      </w:tr>
      <w:tr w:rsidR="00B979DF" w:rsidRPr="00B979DF" w14:paraId="488A5C98" w14:textId="77777777" w:rsidTr="00A72F0D">
        <w:trPr>
          <w:trHeight w:val="300"/>
        </w:trPr>
        <w:tc>
          <w:tcPr>
            <w:tcW w:w="2605" w:type="dxa"/>
            <w:noWrap/>
            <w:hideMark/>
          </w:tcPr>
          <w:p w14:paraId="5E38DCE6" w14:textId="77777777" w:rsidR="00B979DF" w:rsidRPr="00B979DF" w:rsidRDefault="00B979DF" w:rsidP="00B979DF">
            <w:proofErr w:type="spellStart"/>
            <w:r w:rsidRPr="00B979DF">
              <w:t>GroupVariable</w:t>
            </w:r>
            <w:proofErr w:type="spellEnd"/>
            <w:r w:rsidRPr="00B979DF">
              <w:t xml:space="preserve"> Variable</w:t>
            </w:r>
          </w:p>
        </w:tc>
        <w:tc>
          <w:tcPr>
            <w:tcW w:w="1120" w:type="dxa"/>
            <w:noWrap/>
            <w:hideMark/>
          </w:tcPr>
          <w:p w14:paraId="467F5226" w14:textId="48989E37" w:rsidR="00B979DF" w:rsidRPr="00B979DF" w:rsidRDefault="00266D54" w:rsidP="00B979DF">
            <w:r>
              <w:rPr>
                <w:rFonts w:hint="eastAsia"/>
              </w:rPr>
              <w:t>-0.6776</w:t>
            </w:r>
          </w:p>
        </w:tc>
        <w:tc>
          <w:tcPr>
            <w:tcW w:w="1283" w:type="dxa"/>
            <w:noWrap/>
            <w:hideMark/>
          </w:tcPr>
          <w:p w14:paraId="1D7F598B" w14:textId="754A07FE" w:rsidR="00B979DF" w:rsidRPr="00B979DF" w:rsidRDefault="00266D54" w:rsidP="00B979DF">
            <w:r>
              <w:rPr>
                <w:rFonts w:hint="eastAsia"/>
              </w:rPr>
              <w:t>3.5993</w:t>
            </w:r>
          </w:p>
        </w:tc>
        <w:tc>
          <w:tcPr>
            <w:tcW w:w="960" w:type="dxa"/>
            <w:noWrap/>
            <w:hideMark/>
          </w:tcPr>
          <w:p w14:paraId="399AE5E4" w14:textId="592B04C7" w:rsidR="00B979DF" w:rsidRPr="00B979DF" w:rsidRDefault="00266D54" w:rsidP="00B979DF">
            <w:r>
              <w:rPr>
                <w:rFonts w:hint="eastAsia"/>
              </w:rPr>
              <w:t>-0.188</w:t>
            </w:r>
          </w:p>
        </w:tc>
        <w:tc>
          <w:tcPr>
            <w:tcW w:w="996" w:type="dxa"/>
            <w:noWrap/>
            <w:hideMark/>
          </w:tcPr>
          <w:p w14:paraId="06721EBE" w14:textId="1555C30B" w:rsidR="00B979DF" w:rsidRPr="00B979DF" w:rsidRDefault="00266D54" w:rsidP="00B979DF">
            <w:r>
              <w:rPr>
                <w:rFonts w:hint="eastAsia"/>
              </w:rPr>
              <w:t>0.85067</w:t>
            </w:r>
          </w:p>
        </w:tc>
        <w:tc>
          <w:tcPr>
            <w:tcW w:w="1000" w:type="dxa"/>
            <w:noWrap/>
            <w:hideMark/>
          </w:tcPr>
          <w:p w14:paraId="63121A5D" w14:textId="77777777" w:rsidR="00B979DF" w:rsidRPr="00B979DF" w:rsidRDefault="00B979DF" w:rsidP="00B979DF"/>
        </w:tc>
      </w:tr>
      <w:tr w:rsidR="00B979DF" w:rsidRPr="00B979DF" w14:paraId="728BCF44" w14:textId="77777777" w:rsidTr="00A72F0D">
        <w:trPr>
          <w:trHeight w:val="300"/>
        </w:trPr>
        <w:tc>
          <w:tcPr>
            <w:tcW w:w="2605" w:type="dxa"/>
            <w:noWrap/>
            <w:hideMark/>
          </w:tcPr>
          <w:p w14:paraId="7F0F01E4" w14:textId="77777777" w:rsidR="00B979DF" w:rsidRPr="00B979DF" w:rsidRDefault="00B979DF" w:rsidP="00B979DF"/>
        </w:tc>
        <w:tc>
          <w:tcPr>
            <w:tcW w:w="1120" w:type="dxa"/>
            <w:noWrap/>
            <w:hideMark/>
          </w:tcPr>
          <w:p w14:paraId="7DC87D63" w14:textId="77777777" w:rsidR="00B979DF" w:rsidRPr="00B979DF" w:rsidRDefault="00B979DF" w:rsidP="00B979DF"/>
        </w:tc>
        <w:tc>
          <w:tcPr>
            <w:tcW w:w="1283" w:type="dxa"/>
            <w:noWrap/>
            <w:hideMark/>
          </w:tcPr>
          <w:p w14:paraId="0F7F3F05" w14:textId="77777777" w:rsidR="00B979DF" w:rsidRPr="00B979DF" w:rsidRDefault="00B979DF" w:rsidP="00B979DF"/>
        </w:tc>
        <w:tc>
          <w:tcPr>
            <w:tcW w:w="960" w:type="dxa"/>
            <w:noWrap/>
            <w:hideMark/>
          </w:tcPr>
          <w:p w14:paraId="1FA166A1" w14:textId="77777777" w:rsidR="00B979DF" w:rsidRPr="00B979DF" w:rsidRDefault="00B979DF" w:rsidP="00B979DF"/>
        </w:tc>
        <w:tc>
          <w:tcPr>
            <w:tcW w:w="996" w:type="dxa"/>
            <w:noWrap/>
            <w:hideMark/>
          </w:tcPr>
          <w:p w14:paraId="0DEAF0BA" w14:textId="77777777" w:rsidR="00B979DF" w:rsidRPr="00B979DF" w:rsidRDefault="00B979DF" w:rsidP="00B979DF"/>
        </w:tc>
        <w:tc>
          <w:tcPr>
            <w:tcW w:w="1000" w:type="dxa"/>
            <w:noWrap/>
            <w:hideMark/>
          </w:tcPr>
          <w:p w14:paraId="0921D8EE" w14:textId="77777777" w:rsidR="00B979DF" w:rsidRPr="00B979DF" w:rsidRDefault="00B979DF" w:rsidP="00B979DF"/>
        </w:tc>
      </w:tr>
      <w:tr w:rsidR="00B979DF" w:rsidRPr="00B979DF" w14:paraId="084E166B" w14:textId="77777777" w:rsidTr="00A72F0D">
        <w:trPr>
          <w:trHeight w:val="300"/>
        </w:trPr>
        <w:tc>
          <w:tcPr>
            <w:tcW w:w="2605" w:type="dxa"/>
            <w:noWrap/>
            <w:hideMark/>
          </w:tcPr>
          <w:p w14:paraId="789B555E" w14:textId="77777777" w:rsidR="00B979DF" w:rsidRPr="00B979DF" w:rsidRDefault="00B979DF" w:rsidP="00B979DF">
            <w:r w:rsidRPr="00B979DF">
              <w:t>Random effects:</w:t>
            </w:r>
          </w:p>
        </w:tc>
        <w:tc>
          <w:tcPr>
            <w:tcW w:w="1120" w:type="dxa"/>
            <w:noWrap/>
            <w:hideMark/>
          </w:tcPr>
          <w:p w14:paraId="7A26E61D" w14:textId="77777777" w:rsidR="00B979DF" w:rsidRPr="00B979DF" w:rsidRDefault="00B979DF" w:rsidP="00B979DF"/>
        </w:tc>
        <w:tc>
          <w:tcPr>
            <w:tcW w:w="1283" w:type="dxa"/>
            <w:noWrap/>
            <w:hideMark/>
          </w:tcPr>
          <w:p w14:paraId="4156E730" w14:textId="77777777" w:rsidR="00B979DF" w:rsidRPr="00B979DF" w:rsidRDefault="00B979DF" w:rsidP="00B979DF"/>
        </w:tc>
        <w:tc>
          <w:tcPr>
            <w:tcW w:w="960" w:type="dxa"/>
            <w:noWrap/>
            <w:hideMark/>
          </w:tcPr>
          <w:p w14:paraId="3DEFF1A2" w14:textId="77777777" w:rsidR="00B979DF" w:rsidRPr="00B979DF" w:rsidRDefault="00B979DF" w:rsidP="00B979DF"/>
        </w:tc>
        <w:tc>
          <w:tcPr>
            <w:tcW w:w="996" w:type="dxa"/>
            <w:noWrap/>
            <w:hideMark/>
          </w:tcPr>
          <w:p w14:paraId="39159B7C" w14:textId="77777777" w:rsidR="00B979DF" w:rsidRPr="00B979DF" w:rsidRDefault="00B979DF" w:rsidP="00B979DF"/>
        </w:tc>
        <w:tc>
          <w:tcPr>
            <w:tcW w:w="1000" w:type="dxa"/>
            <w:noWrap/>
            <w:hideMark/>
          </w:tcPr>
          <w:p w14:paraId="0CFAB067" w14:textId="77777777" w:rsidR="00B979DF" w:rsidRPr="00B979DF" w:rsidRDefault="00B979DF" w:rsidP="00B979DF"/>
        </w:tc>
      </w:tr>
      <w:tr w:rsidR="00B979DF" w:rsidRPr="00B979DF" w14:paraId="078D2495" w14:textId="77777777" w:rsidTr="00A72F0D">
        <w:trPr>
          <w:trHeight w:val="300"/>
        </w:trPr>
        <w:tc>
          <w:tcPr>
            <w:tcW w:w="2605" w:type="dxa"/>
            <w:noWrap/>
            <w:hideMark/>
          </w:tcPr>
          <w:p w14:paraId="36BEC6C9" w14:textId="77777777" w:rsidR="00B979DF" w:rsidRPr="00B979DF" w:rsidRDefault="00B979DF" w:rsidP="00B979DF">
            <w:r w:rsidRPr="00B979DF">
              <w:t>Groups</w:t>
            </w:r>
          </w:p>
        </w:tc>
        <w:tc>
          <w:tcPr>
            <w:tcW w:w="1120" w:type="dxa"/>
            <w:noWrap/>
            <w:hideMark/>
          </w:tcPr>
          <w:p w14:paraId="4FDCE489" w14:textId="77777777" w:rsidR="00B979DF" w:rsidRPr="00B979DF" w:rsidRDefault="00B979DF" w:rsidP="00B979DF">
            <w:r w:rsidRPr="00B979DF">
              <w:t>Variance</w:t>
            </w:r>
          </w:p>
        </w:tc>
        <w:tc>
          <w:tcPr>
            <w:tcW w:w="1283" w:type="dxa"/>
            <w:noWrap/>
            <w:hideMark/>
          </w:tcPr>
          <w:p w14:paraId="68383B9A" w14:textId="77777777" w:rsidR="00B979DF" w:rsidRPr="00B979DF" w:rsidRDefault="00B979DF" w:rsidP="00B979DF">
            <w:proofErr w:type="spellStart"/>
            <w:r w:rsidRPr="00B979DF">
              <w:t>Std.Dev</w:t>
            </w:r>
            <w:proofErr w:type="spellEnd"/>
            <w:r w:rsidRPr="00B979DF">
              <w:t>.</w:t>
            </w:r>
          </w:p>
        </w:tc>
        <w:tc>
          <w:tcPr>
            <w:tcW w:w="960" w:type="dxa"/>
            <w:noWrap/>
            <w:hideMark/>
          </w:tcPr>
          <w:p w14:paraId="505368FF" w14:textId="77777777" w:rsidR="00B979DF" w:rsidRPr="00B979DF" w:rsidRDefault="00B979DF" w:rsidP="00B979DF"/>
        </w:tc>
        <w:tc>
          <w:tcPr>
            <w:tcW w:w="996" w:type="dxa"/>
            <w:noWrap/>
            <w:hideMark/>
          </w:tcPr>
          <w:p w14:paraId="2AEFE79D" w14:textId="77777777" w:rsidR="00B979DF" w:rsidRPr="00B979DF" w:rsidRDefault="00B979DF" w:rsidP="00B979DF"/>
        </w:tc>
        <w:tc>
          <w:tcPr>
            <w:tcW w:w="1000" w:type="dxa"/>
            <w:noWrap/>
            <w:hideMark/>
          </w:tcPr>
          <w:p w14:paraId="509537DE" w14:textId="77777777" w:rsidR="00B979DF" w:rsidRPr="00B979DF" w:rsidRDefault="00B979DF" w:rsidP="00B979DF"/>
        </w:tc>
      </w:tr>
      <w:tr w:rsidR="00B979DF" w:rsidRPr="00B979DF" w14:paraId="1A373A2C" w14:textId="77777777" w:rsidTr="00A72F0D">
        <w:trPr>
          <w:trHeight w:val="300"/>
        </w:trPr>
        <w:tc>
          <w:tcPr>
            <w:tcW w:w="2605" w:type="dxa"/>
            <w:noWrap/>
            <w:hideMark/>
          </w:tcPr>
          <w:p w14:paraId="4CC10EF1" w14:textId="77777777" w:rsidR="00B979DF" w:rsidRPr="00B979DF" w:rsidRDefault="00B979DF" w:rsidP="00B979DF">
            <w:r w:rsidRPr="00B979DF">
              <w:t>BoxID (Intercept)</w:t>
            </w:r>
          </w:p>
        </w:tc>
        <w:tc>
          <w:tcPr>
            <w:tcW w:w="1120" w:type="dxa"/>
            <w:noWrap/>
            <w:hideMark/>
          </w:tcPr>
          <w:p w14:paraId="256710D7" w14:textId="0F7D06A3" w:rsidR="00B979DF" w:rsidRPr="00B979DF" w:rsidRDefault="0082359A" w:rsidP="00B979DF">
            <w:r>
              <w:rPr>
                <w:rFonts w:hint="eastAsia"/>
              </w:rPr>
              <w:t>86.89</w:t>
            </w:r>
          </w:p>
        </w:tc>
        <w:tc>
          <w:tcPr>
            <w:tcW w:w="1283" w:type="dxa"/>
            <w:noWrap/>
            <w:hideMark/>
          </w:tcPr>
          <w:p w14:paraId="7DFDC10C" w14:textId="1FC0C52D" w:rsidR="00B979DF" w:rsidRPr="00B979DF" w:rsidRDefault="0082359A" w:rsidP="00B979DF">
            <w:r>
              <w:rPr>
                <w:rFonts w:hint="eastAsia"/>
              </w:rPr>
              <w:t>9.322</w:t>
            </w:r>
          </w:p>
        </w:tc>
        <w:tc>
          <w:tcPr>
            <w:tcW w:w="960" w:type="dxa"/>
            <w:noWrap/>
            <w:hideMark/>
          </w:tcPr>
          <w:p w14:paraId="0AE3EB5D" w14:textId="77777777" w:rsidR="00B979DF" w:rsidRPr="00B979DF" w:rsidRDefault="00B979DF" w:rsidP="00B979DF"/>
        </w:tc>
        <w:tc>
          <w:tcPr>
            <w:tcW w:w="996" w:type="dxa"/>
            <w:noWrap/>
            <w:hideMark/>
          </w:tcPr>
          <w:p w14:paraId="64C907F4" w14:textId="77777777" w:rsidR="00B979DF" w:rsidRPr="00B979DF" w:rsidRDefault="00B979DF" w:rsidP="00B979DF"/>
        </w:tc>
        <w:tc>
          <w:tcPr>
            <w:tcW w:w="1000" w:type="dxa"/>
            <w:noWrap/>
            <w:hideMark/>
          </w:tcPr>
          <w:p w14:paraId="0F430C30" w14:textId="77777777" w:rsidR="00B979DF" w:rsidRPr="00B979DF" w:rsidRDefault="00B979DF" w:rsidP="00B979DF"/>
        </w:tc>
      </w:tr>
    </w:tbl>
    <w:p w14:paraId="53BF6E51" w14:textId="77777777" w:rsidR="00B979DF" w:rsidRPr="00B979DF" w:rsidRDefault="00B979DF" w:rsidP="00B979DF"/>
    <w:p w14:paraId="71F80C70" w14:textId="77777777" w:rsidR="00B979DF" w:rsidRPr="00B979DF" w:rsidRDefault="00B979DF" w:rsidP="009D5FDD">
      <w:pPr>
        <w:pStyle w:val="Heading2"/>
      </w:pPr>
      <w:r w:rsidRPr="00B979DF">
        <w:t>10-Month memory assessment</w:t>
      </w:r>
    </w:p>
    <w:p w14:paraId="54021DEC" w14:textId="77777777" w:rsidR="00B979DF" w:rsidRPr="00B979DF" w:rsidRDefault="00B979DF" w:rsidP="009D5FDD">
      <w:pPr>
        <w:pStyle w:val="Heading3"/>
        <w:rPr>
          <w:color w:val="2F5496" w:themeColor="accent1" w:themeShade="BF"/>
        </w:rPr>
      </w:pPr>
      <w:r w:rsidRPr="00B979DF">
        <w:rPr>
          <w:color w:val="2F5496" w:themeColor="accent1" w:themeShade="BF"/>
        </w:rPr>
        <w:t xml:space="preserve">Participation </w:t>
      </w:r>
    </w:p>
    <w:p w14:paraId="7042BCAD" w14:textId="1F7EA44F"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14</w:t>
      </w:r>
      <w:r w:rsidRPr="00B979DF">
        <w:fldChar w:fldCharType="end"/>
      </w:r>
      <w:r w:rsidRPr="00B979DF">
        <w:t xml:space="preserve">. GLM of the participation rate at 10 months post learning with Group as the fixed factor. BoxID was included as a random factor (N = </w:t>
      </w:r>
      <w:r w:rsidR="0082359A">
        <w:rPr>
          <w:rFonts w:hint="eastAsia"/>
        </w:rPr>
        <w:t>76</w:t>
      </w:r>
      <w:r w:rsidRPr="00B979DF">
        <w:t xml:space="preserve">).  </w:t>
      </w:r>
    </w:p>
    <w:tbl>
      <w:tblPr>
        <w:tblStyle w:val="TableGrid"/>
        <w:tblW w:w="0" w:type="auto"/>
        <w:tblLook w:val="04A0" w:firstRow="1" w:lastRow="0" w:firstColumn="1" w:lastColumn="0" w:noHBand="0" w:noVBand="1"/>
      </w:tblPr>
      <w:tblGrid>
        <w:gridCol w:w="2605"/>
        <w:gridCol w:w="1120"/>
        <w:gridCol w:w="1283"/>
        <w:gridCol w:w="960"/>
        <w:gridCol w:w="1000"/>
      </w:tblGrid>
      <w:tr w:rsidR="0066324F" w:rsidRPr="00B979DF" w14:paraId="4EF4BC46" w14:textId="77777777" w:rsidTr="00A72F0D">
        <w:trPr>
          <w:trHeight w:val="300"/>
        </w:trPr>
        <w:tc>
          <w:tcPr>
            <w:tcW w:w="2605" w:type="dxa"/>
            <w:noWrap/>
            <w:hideMark/>
          </w:tcPr>
          <w:p w14:paraId="4B4D1FCC" w14:textId="77777777" w:rsidR="0066324F" w:rsidRPr="00B979DF" w:rsidRDefault="0066324F" w:rsidP="00B979DF">
            <w:pPr>
              <w:rPr>
                <w:b/>
                <w:bCs/>
                <w:lang w:val="en-US"/>
              </w:rPr>
            </w:pPr>
            <w:r w:rsidRPr="00B979DF">
              <w:rPr>
                <w:b/>
                <w:bCs/>
              </w:rPr>
              <w:t>Fixed effects:</w:t>
            </w:r>
          </w:p>
        </w:tc>
        <w:tc>
          <w:tcPr>
            <w:tcW w:w="1120" w:type="dxa"/>
            <w:noWrap/>
            <w:hideMark/>
          </w:tcPr>
          <w:p w14:paraId="68C9C520" w14:textId="77777777" w:rsidR="0066324F" w:rsidRPr="00B979DF" w:rsidRDefault="0066324F" w:rsidP="00B979DF"/>
        </w:tc>
        <w:tc>
          <w:tcPr>
            <w:tcW w:w="1283" w:type="dxa"/>
            <w:noWrap/>
            <w:hideMark/>
          </w:tcPr>
          <w:p w14:paraId="1F9C4BAC" w14:textId="77777777" w:rsidR="0066324F" w:rsidRPr="00B979DF" w:rsidRDefault="0066324F" w:rsidP="00B979DF"/>
        </w:tc>
        <w:tc>
          <w:tcPr>
            <w:tcW w:w="960" w:type="dxa"/>
            <w:noWrap/>
            <w:hideMark/>
          </w:tcPr>
          <w:p w14:paraId="59513A5D" w14:textId="77777777" w:rsidR="0066324F" w:rsidRPr="00B979DF" w:rsidRDefault="0066324F" w:rsidP="00B979DF"/>
        </w:tc>
        <w:tc>
          <w:tcPr>
            <w:tcW w:w="1000" w:type="dxa"/>
            <w:noWrap/>
            <w:hideMark/>
          </w:tcPr>
          <w:p w14:paraId="1C38ED4F" w14:textId="77777777" w:rsidR="0066324F" w:rsidRPr="00B979DF" w:rsidRDefault="0066324F" w:rsidP="00B979DF"/>
        </w:tc>
      </w:tr>
      <w:tr w:rsidR="0066324F" w:rsidRPr="00B979DF" w14:paraId="33EC901F" w14:textId="77777777" w:rsidTr="00A72F0D">
        <w:trPr>
          <w:trHeight w:val="300"/>
        </w:trPr>
        <w:tc>
          <w:tcPr>
            <w:tcW w:w="2605" w:type="dxa"/>
            <w:noWrap/>
            <w:hideMark/>
          </w:tcPr>
          <w:p w14:paraId="1DE7BBB3" w14:textId="77777777" w:rsidR="0066324F" w:rsidRPr="00B979DF" w:rsidRDefault="0066324F" w:rsidP="00B979DF"/>
        </w:tc>
        <w:tc>
          <w:tcPr>
            <w:tcW w:w="1120" w:type="dxa"/>
            <w:noWrap/>
            <w:hideMark/>
          </w:tcPr>
          <w:p w14:paraId="5E187594" w14:textId="77777777" w:rsidR="0066324F" w:rsidRPr="00B979DF" w:rsidRDefault="0066324F" w:rsidP="00B979DF">
            <w:r w:rsidRPr="00B979DF">
              <w:t>Estimate</w:t>
            </w:r>
          </w:p>
        </w:tc>
        <w:tc>
          <w:tcPr>
            <w:tcW w:w="1283" w:type="dxa"/>
            <w:noWrap/>
            <w:hideMark/>
          </w:tcPr>
          <w:p w14:paraId="6B638767" w14:textId="77777777" w:rsidR="0066324F" w:rsidRPr="00B979DF" w:rsidRDefault="0066324F" w:rsidP="00B979DF">
            <w:r w:rsidRPr="00B979DF">
              <w:t>Std. Error</w:t>
            </w:r>
          </w:p>
        </w:tc>
        <w:tc>
          <w:tcPr>
            <w:tcW w:w="960" w:type="dxa"/>
            <w:noWrap/>
            <w:hideMark/>
          </w:tcPr>
          <w:p w14:paraId="31139F79" w14:textId="6FE86546" w:rsidR="0066324F" w:rsidRPr="00B979DF" w:rsidRDefault="0066324F" w:rsidP="00B979DF">
            <w:r>
              <w:rPr>
                <w:rFonts w:hint="eastAsia"/>
              </w:rPr>
              <w:t xml:space="preserve">z </w:t>
            </w:r>
            <w:r w:rsidRPr="00B979DF">
              <w:t>value</w:t>
            </w:r>
          </w:p>
        </w:tc>
        <w:tc>
          <w:tcPr>
            <w:tcW w:w="1000" w:type="dxa"/>
            <w:noWrap/>
            <w:hideMark/>
          </w:tcPr>
          <w:p w14:paraId="58D9BB20" w14:textId="77777777" w:rsidR="0066324F" w:rsidRPr="00B979DF" w:rsidRDefault="0066324F" w:rsidP="00B979DF">
            <w:r w:rsidRPr="00B979DF">
              <w:t>Pr(&gt;|z|)</w:t>
            </w:r>
          </w:p>
        </w:tc>
      </w:tr>
      <w:tr w:rsidR="0066324F" w:rsidRPr="00B979DF" w14:paraId="671BE6A0" w14:textId="77777777" w:rsidTr="00A72F0D">
        <w:trPr>
          <w:trHeight w:val="300"/>
        </w:trPr>
        <w:tc>
          <w:tcPr>
            <w:tcW w:w="2605" w:type="dxa"/>
            <w:noWrap/>
            <w:hideMark/>
          </w:tcPr>
          <w:p w14:paraId="1561B268" w14:textId="77777777" w:rsidR="0066324F" w:rsidRPr="00B979DF" w:rsidRDefault="0066324F" w:rsidP="00B979DF">
            <w:r w:rsidRPr="00B979DF">
              <w:t>(Intercept)</w:t>
            </w:r>
          </w:p>
        </w:tc>
        <w:tc>
          <w:tcPr>
            <w:tcW w:w="1120" w:type="dxa"/>
            <w:noWrap/>
            <w:hideMark/>
          </w:tcPr>
          <w:p w14:paraId="6005FBA6" w14:textId="4E704EF7" w:rsidR="0066324F" w:rsidRPr="00B979DF" w:rsidRDefault="0066324F" w:rsidP="00B979DF">
            <w:r>
              <w:rPr>
                <w:rFonts w:hint="eastAsia"/>
              </w:rPr>
              <w:t>2.89037</w:t>
            </w:r>
          </w:p>
        </w:tc>
        <w:tc>
          <w:tcPr>
            <w:tcW w:w="1283" w:type="dxa"/>
            <w:noWrap/>
            <w:hideMark/>
          </w:tcPr>
          <w:p w14:paraId="6093EE2A" w14:textId="398C4F0A" w:rsidR="0066324F" w:rsidRPr="00B979DF" w:rsidRDefault="0066324F" w:rsidP="00B979DF">
            <w:r>
              <w:rPr>
                <w:rFonts w:hint="eastAsia"/>
              </w:rPr>
              <w:t>1.02737</w:t>
            </w:r>
          </w:p>
        </w:tc>
        <w:tc>
          <w:tcPr>
            <w:tcW w:w="960" w:type="dxa"/>
            <w:noWrap/>
            <w:hideMark/>
          </w:tcPr>
          <w:p w14:paraId="651FA299" w14:textId="55C20CCE" w:rsidR="0066324F" w:rsidRPr="00B979DF" w:rsidRDefault="0066324F" w:rsidP="00B979DF">
            <w:r>
              <w:rPr>
                <w:rFonts w:hint="eastAsia"/>
              </w:rPr>
              <w:t>2.813</w:t>
            </w:r>
          </w:p>
        </w:tc>
        <w:tc>
          <w:tcPr>
            <w:tcW w:w="1000" w:type="dxa"/>
            <w:noWrap/>
            <w:hideMark/>
          </w:tcPr>
          <w:p w14:paraId="09ADAEE9" w14:textId="4E114F7E" w:rsidR="0066324F" w:rsidRPr="00B979DF" w:rsidRDefault="0066324F" w:rsidP="00B979DF">
            <w:r>
              <w:rPr>
                <w:rFonts w:hint="eastAsia"/>
              </w:rPr>
              <w:t>0.0049</w:t>
            </w:r>
          </w:p>
        </w:tc>
      </w:tr>
      <w:tr w:rsidR="0066324F" w:rsidRPr="00B979DF" w14:paraId="584DFCF4" w14:textId="77777777" w:rsidTr="00A72F0D">
        <w:trPr>
          <w:trHeight w:val="300"/>
        </w:trPr>
        <w:tc>
          <w:tcPr>
            <w:tcW w:w="2605" w:type="dxa"/>
            <w:noWrap/>
            <w:hideMark/>
          </w:tcPr>
          <w:p w14:paraId="346B7AFE" w14:textId="77777777" w:rsidR="0066324F" w:rsidRPr="00B979DF" w:rsidRDefault="0066324F" w:rsidP="00B979DF">
            <w:proofErr w:type="spellStart"/>
            <w:r w:rsidRPr="00B979DF">
              <w:t>GroupStable</w:t>
            </w:r>
            <w:proofErr w:type="spellEnd"/>
            <w:r w:rsidRPr="00B979DF">
              <w:t xml:space="preserve"> Variable</w:t>
            </w:r>
          </w:p>
        </w:tc>
        <w:tc>
          <w:tcPr>
            <w:tcW w:w="1120" w:type="dxa"/>
            <w:noWrap/>
            <w:hideMark/>
          </w:tcPr>
          <w:p w14:paraId="1A5A2736" w14:textId="60C41522" w:rsidR="0066324F" w:rsidRPr="00B979DF" w:rsidRDefault="0066324F" w:rsidP="00B979DF">
            <w:r>
              <w:rPr>
                <w:rFonts w:hint="eastAsia"/>
              </w:rPr>
              <w:t>0.05407</w:t>
            </w:r>
          </w:p>
        </w:tc>
        <w:tc>
          <w:tcPr>
            <w:tcW w:w="1283" w:type="dxa"/>
            <w:noWrap/>
            <w:hideMark/>
          </w:tcPr>
          <w:p w14:paraId="0F9EFA4B" w14:textId="466BC633" w:rsidR="0066324F" w:rsidRPr="00B979DF" w:rsidRDefault="0066324F" w:rsidP="00B979DF">
            <w:r>
              <w:rPr>
                <w:rFonts w:hint="eastAsia"/>
              </w:rPr>
              <w:t>1.45190</w:t>
            </w:r>
          </w:p>
        </w:tc>
        <w:tc>
          <w:tcPr>
            <w:tcW w:w="960" w:type="dxa"/>
            <w:noWrap/>
            <w:hideMark/>
          </w:tcPr>
          <w:p w14:paraId="28A2A799" w14:textId="2E09592B" w:rsidR="0066324F" w:rsidRPr="00B979DF" w:rsidRDefault="0066324F" w:rsidP="00B979DF">
            <w:r>
              <w:rPr>
                <w:rFonts w:hint="eastAsia"/>
              </w:rPr>
              <w:t>0.037</w:t>
            </w:r>
          </w:p>
        </w:tc>
        <w:tc>
          <w:tcPr>
            <w:tcW w:w="1000" w:type="dxa"/>
            <w:noWrap/>
            <w:hideMark/>
          </w:tcPr>
          <w:p w14:paraId="0304556E" w14:textId="4F561425" w:rsidR="0066324F" w:rsidRPr="00B979DF" w:rsidRDefault="0066324F" w:rsidP="00B979DF">
            <w:r>
              <w:rPr>
                <w:rFonts w:hint="eastAsia"/>
              </w:rPr>
              <w:t>0.9703</w:t>
            </w:r>
          </w:p>
        </w:tc>
      </w:tr>
      <w:tr w:rsidR="0066324F" w:rsidRPr="00B979DF" w14:paraId="71932B3C" w14:textId="77777777" w:rsidTr="00A72F0D">
        <w:trPr>
          <w:trHeight w:val="300"/>
        </w:trPr>
        <w:tc>
          <w:tcPr>
            <w:tcW w:w="2605" w:type="dxa"/>
            <w:noWrap/>
            <w:hideMark/>
          </w:tcPr>
          <w:p w14:paraId="42EE0BFD" w14:textId="77777777" w:rsidR="0066324F" w:rsidRPr="00B979DF" w:rsidRDefault="0066324F" w:rsidP="00B979DF">
            <w:proofErr w:type="spellStart"/>
            <w:r w:rsidRPr="00B979DF">
              <w:t>GroupVariable</w:t>
            </w:r>
            <w:proofErr w:type="spellEnd"/>
            <w:r w:rsidRPr="00B979DF">
              <w:t xml:space="preserve"> Stable</w:t>
            </w:r>
          </w:p>
        </w:tc>
        <w:tc>
          <w:tcPr>
            <w:tcW w:w="1120" w:type="dxa"/>
            <w:noWrap/>
            <w:hideMark/>
          </w:tcPr>
          <w:p w14:paraId="414EB03E" w14:textId="72A1B3F2" w:rsidR="0066324F" w:rsidRPr="00B979DF" w:rsidRDefault="00C0568D" w:rsidP="00B979DF">
            <w:r>
              <w:rPr>
                <w:rFonts w:hint="eastAsia"/>
              </w:rPr>
              <w:t>-0.53900</w:t>
            </w:r>
          </w:p>
        </w:tc>
        <w:tc>
          <w:tcPr>
            <w:tcW w:w="1283" w:type="dxa"/>
            <w:noWrap/>
            <w:hideMark/>
          </w:tcPr>
          <w:p w14:paraId="02CC115F" w14:textId="16412379" w:rsidR="0066324F" w:rsidRPr="00B979DF" w:rsidRDefault="00C0568D" w:rsidP="00B979DF">
            <w:r>
              <w:rPr>
                <w:rFonts w:hint="eastAsia"/>
              </w:rPr>
              <w:t>1.26614</w:t>
            </w:r>
          </w:p>
        </w:tc>
        <w:tc>
          <w:tcPr>
            <w:tcW w:w="960" w:type="dxa"/>
            <w:noWrap/>
            <w:hideMark/>
          </w:tcPr>
          <w:p w14:paraId="7A7BA744" w14:textId="0161CC48" w:rsidR="0066324F" w:rsidRPr="00B979DF" w:rsidRDefault="00C0568D" w:rsidP="00B979DF">
            <w:r>
              <w:rPr>
                <w:rFonts w:hint="eastAsia"/>
              </w:rPr>
              <w:t>-0.426</w:t>
            </w:r>
          </w:p>
        </w:tc>
        <w:tc>
          <w:tcPr>
            <w:tcW w:w="1000" w:type="dxa"/>
            <w:noWrap/>
            <w:hideMark/>
          </w:tcPr>
          <w:p w14:paraId="74CCD84E" w14:textId="306CCD78" w:rsidR="0066324F" w:rsidRPr="00B979DF" w:rsidRDefault="00C0568D" w:rsidP="00B979DF">
            <w:r>
              <w:rPr>
                <w:rFonts w:hint="eastAsia"/>
              </w:rPr>
              <w:t>0.6703</w:t>
            </w:r>
          </w:p>
        </w:tc>
      </w:tr>
      <w:tr w:rsidR="0066324F" w:rsidRPr="00B979DF" w14:paraId="45346B05" w14:textId="77777777" w:rsidTr="00A72F0D">
        <w:trPr>
          <w:trHeight w:val="300"/>
        </w:trPr>
        <w:tc>
          <w:tcPr>
            <w:tcW w:w="2605" w:type="dxa"/>
            <w:noWrap/>
            <w:hideMark/>
          </w:tcPr>
          <w:p w14:paraId="35EE833A" w14:textId="77777777" w:rsidR="0066324F" w:rsidRPr="00B979DF" w:rsidRDefault="0066324F" w:rsidP="00B979DF">
            <w:proofErr w:type="spellStart"/>
            <w:r w:rsidRPr="00B979DF">
              <w:t>GroupVariable</w:t>
            </w:r>
            <w:proofErr w:type="spellEnd"/>
            <w:r w:rsidRPr="00B979DF">
              <w:t xml:space="preserve"> Variable</w:t>
            </w:r>
          </w:p>
        </w:tc>
        <w:tc>
          <w:tcPr>
            <w:tcW w:w="1120" w:type="dxa"/>
            <w:noWrap/>
            <w:hideMark/>
          </w:tcPr>
          <w:p w14:paraId="1A2D073D" w14:textId="33E49941" w:rsidR="0066324F" w:rsidRPr="00B979DF" w:rsidRDefault="00C0568D" w:rsidP="00B979DF">
            <w:r>
              <w:rPr>
                <w:rFonts w:hint="eastAsia"/>
              </w:rPr>
              <w:t>-1.09861</w:t>
            </w:r>
          </w:p>
        </w:tc>
        <w:tc>
          <w:tcPr>
            <w:tcW w:w="1283" w:type="dxa"/>
            <w:noWrap/>
            <w:hideMark/>
          </w:tcPr>
          <w:p w14:paraId="4C7B675B" w14:textId="3B805BB6" w:rsidR="0066324F" w:rsidRPr="00B979DF" w:rsidRDefault="00C0568D" w:rsidP="00B979DF">
            <w:r>
              <w:rPr>
                <w:rFonts w:hint="eastAsia"/>
              </w:rPr>
              <w:t>1.28016</w:t>
            </w:r>
          </w:p>
        </w:tc>
        <w:tc>
          <w:tcPr>
            <w:tcW w:w="960" w:type="dxa"/>
            <w:noWrap/>
            <w:hideMark/>
          </w:tcPr>
          <w:p w14:paraId="647864F7" w14:textId="16534185" w:rsidR="0066324F" w:rsidRPr="00B979DF" w:rsidRDefault="00C0568D" w:rsidP="00B979DF">
            <w:r>
              <w:rPr>
                <w:rFonts w:hint="eastAsia"/>
              </w:rPr>
              <w:t>-0.858</w:t>
            </w:r>
          </w:p>
        </w:tc>
        <w:tc>
          <w:tcPr>
            <w:tcW w:w="1000" w:type="dxa"/>
            <w:noWrap/>
            <w:hideMark/>
          </w:tcPr>
          <w:p w14:paraId="79C63D8E" w14:textId="72788FDF" w:rsidR="0066324F" w:rsidRPr="00B979DF" w:rsidRDefault="00C0568D" w:rsidP="00B979DF">
            <w:r>
              <w:rPr>
                <w:rFonts w:hint="eastAsia"/>
              </w:rPr>
              <w:t>0.3908</w:t>
            </w:r>
          </w:p>
        </w:tc>
      </w:tr>
    </w:tbl>
    <w:p w14:paraId="1A0896BE" w14:textId="77777777" w:rsidR="00B979DF" w:rsidRPr="00B979DF" w:rsidRDefault="00B979DF" w:rsidP="00B979DF">
      <w:pPr>
        <w:rPr>
          <w:b/>
          <w:bCs/>
        </w:rPr>
      </w:pPr>
    </w:p>
    <w:p w14:paraId="568BBBBC" w14:textId="77777777" w:rsidR="00B979DF" w:rsidRPr="00B979DF" w:rsidRDefault="00B979DF" w:rsidP="009D5FDD">
      <w:pPr>
        <w:pStyle w:val="Heading3"/>
        <w:rPr>
          <w:color w:val="2F5496" w:themeColor="accent1" w:themeShade="BF"/>
        </w:rPr>
      </w:pPr>
      <w:r w:rsidRPr="00B979DF">
        <w:rPr>
          <w:color w:val="2F5496" w:themeColor="accent1" w:themeShade="BF"/>
        </w:rPr>
        <w:t xml:space="preserve">Latency to choice </w:t>
      </w:r>
    </w:p>
    <w:p w14:paraId="49ADFB6E" w14:textId="182B59B3" w:rsidR="00B979DF" w:rsidRPr="00B979DF" w:rsidRDefault="00B979DF" w:rsidP="00B979DF">
      <w:pPr>
        <w:spacing w:after="200" w:line="240" w:lineRule="auto"/>
        <w:rPr>
          <w:b/>
          <w:bCs/>
        </w:rPr>
      </w:pPr>
      <w:r w:rsidRPr="00B979DF">
        <w:t>Table S</w:t>
      </w:r>
      <w:r w:rsidRPr="00B979DF">
        <w:fldChar w:fldCharType="begin"/>
      </w:r>
      <w:r w:rsidRPr="00B979DF">
        <w:instrText xml:space="preserve"> SEQ Table \* ARABIC </w:instrText>
      </w:r>
      <w:r w:rsidRPr="00B979DF">
        <w:fldChar w:fldCharType="separate"/>
      </w:r>
      <w:r w:rsidRPr="00B979DF">
        <w:rPr>
          <w:noProof/>
        </w:rPr>
        <w:t>15</w:t>
      </w:r>
      <w:r w:rsidRPr="00B979DF">
        <w:fldChar w:fldCharType="end"/>
      </w:r>
      <w:r w:rsidRPr="00B979DF">
        <w:t xml:space="preserve">. </w:t>
      </w:r>
      <w:r w:rsidR="00052F7B">
        <w:t>LMM</w:t>
      </w:r>
      <w:r w:rsidRPr="00B979DF">
        <w:t xml:space="preserve"> of the latency to choice at 10 months post learning with Group as the fixed factor. BoxID was included as a random factor (N = </w:t>
      </w:r>
      <w:r w:rsidR="00477CC7">
        <w:rPr>
          <w:rFonts w:hint="eastAsia"/>
        </w:rPr>
        <w:t>70</w:t>
      </w:r>
      <w:r w:rsidRPr="00B979DF">
        <w:t>).</w:t>
      </w:r>
    </w:p>
    <w:tbl>
      <w:tblPr>
        <w:tblStyle w:val="TableGrid"/>
        <w:tblW w:w="0" w:type="auto"/>
        <w:tblLook w:val="04A0" w:firstRow="1" w:lastRow="0" w:firstColumn="1" w:lastColumn="0" w:noHBand="0" w:noVBand="1"/>
      </w:tblPr>
      <w:tblGrid>
        <w:gridCol w:w="2605"/>
        <w:gridCol w:w="1120"/>
        <w:gridCol w:w="1283"/>
        <w:gridCol w:w="1116"/>
        <w:gridCol w:w="960"/>
        <w:gridCol w:w="1000"/>
        <w:gridCol w:w="960"/>
      </w:tblGrid>
      <w:tr w:rsidR="00B979DF" w:rsidRPr="00B979DF" w14:paraId="7180988B" w14:textId="77777777" w:rsidTr="00A72F0D">
        <w:trPr>
          <w:trHeight w:val="300"/>
        </w:trPr>
        <w:tc>
          <w:tcPr>
            <w:tcW w:w="2605" w:type="dxa"/>
            <w:noWrap/>
            <w:hideMark/>
          </w:tcPr>
          <w:p w14:paraId="32938686" w14:textId="77777777" w:rsidR="00B979DF" w:rsidRPr="00B979DF" w:rsidRDefault="00B979DF" w:rsidP="00B979DF">
            <w:pPr>
              <w:rPr>
                <w:b/>
                <w:bCs/>
                <w:lang w:val="en-US"/>
              </w:rPr>
            </w:pPr>
            <w:r w:rsidRPr="00B979DF">
              <w:rPr>
                <w:b/>
                <w:bCs/>
              </w:rPr>
              <w:t>Fixed effects:</w:t>
            </w:r>
          </w:p>
        </w:tc>
        <w:tc>
          <w:tcPr>
            <w:tcW w:w="1120" w:type="dxa"/>
            <w:noWrap/>
            <w:hideMark/>
          </w:tcPr>
          <w:p w14:paraId="609C9B2B" w14:textId="77777777" w:rsidR="00B979DF" w:rsidRPr="00B979DF" w:rsidRDefault="00B979DF" w:rsidP="00B979DF"/>
        </w:tc>
        <w:tc>
          <w:tcPr>
            <w:tcW w:w="1283" w:type="dxa"/>
            <w:noWrap/>
            <w:hideMark/>
          </w:tcPr>
          <w:p w14:paraId="72F9AE50" w14:textId="77777777" w:rsidR="00B979DF" w:rsidRPr="00B979DF" w:rsidRDefault="00B979DF" w:rsidP="00B979DF"/>
        </w:tc>
        <w:tc>
          <w:tcPr>
            <w:tcW w:w="1116" w:type="dxa"/>
            <w:noWrap/>
            <w:hideMark/>
          </w:tcPr>
          <w:p w14:paraId="6FA13044" w14:textId="77777777" w:rsidR="00B979DF" w:rsidRPr="00B979DF" w:rsidRDefault="00B979DF" w:rsidP="00B979DF"/>
        </w:tc>
        <w:tc>
          <w:tcPr>
            <w:tcW w:w="960" w:type="dxa"/>
            <w:noWrap/>
            <w:hideMark/>
          </w:tcPr>
          <w:p w14:paraId="15C58EA0" w14:textId="77777777" w:rsidR="00B979DF" w:rsidRPr="00B979DF" w:rsidRDefault="00B979DF" w:rsidP="00B979DF"/>
        </w:tc>
        <w:tc>
          <w:tcPr>
            <w:tcW w:w="1000" w:type="dxa"/>
            <w:noWrap/>
            <w:hideMark/>
          </w:tcPr>
          <w:p w14:paraId="56FD5595" w14:textId="77777777" w:rsidR="00B979DF" w:rsidRPr="00B979DF" w:rsidRDefault="00B979DF" w:rsidP="00B979DF"/>
        </w:tc>
        <w:tc>
          <w:tcPr>
            <w:tcW w:w="960" w:type="dxa"/>
            <w:noWrap/>
            <w:hideMark/>
          </w:tcPr>
          <w:p w14:paraId="4FC91D94" w14:textId="77777777" w:rsidR="00B979DF" w:rsidRPr="00B979DF" w:rsidRDefault="00B979DF" w:rsidP="00B979DF"/>
        </w:tc>
      </w:tr>
      <w:tr w:rsidR="00B979DF" w:rsidRPr="00B979DF" w14:paraId="3A49BEC0" w14:textId="77777777" w:rsidTr="00A72F0D">
        <w:trPr>
          <w:trHeight w:val="300"/>
        </w:trPr>
        <w:tc>
          <w:tcPr>
            <w:tcW w:w="2605" w:type="dxa"/>
            <w:noWrap/>
            <w:hideMark/>
          </w:tcPr>
          <w:p w14:paraId="6D690E45" w14:textId="77777777" w:rsidR="00B979DF" w:rsidRPr="00B979DF" w:rsidRDefault="00B979DF" w:rsidP="00B979DF"/>
        </w:tc>
        <w:tc>
          <w:tcPr>
            <w:tcW w:w="1120" w:type="dxa"/>
            <w:noWrap/>
            <w:hideMark/>
          </w:tcPr>
          <w:p w14:paraId="72555DFB" w14:textId="77777777" w:rsidR="00B979DF" w:rsidRPr="00B979DF" w:rsidRDefault="00B979DF" w:rsidP="00B979DF">
            <w:r w:rsidRPr="00B979DF">
              <w:t>Estimate</w:t>
            </w:r>
          </w:p>
        </w:tc>
        <w:tc>
          <w:tcPr>
            <w:tcW w:w="1283" w:type="dxa"/>
            <w:noWrap/>
            <w:hideMark/>
          </w:tcPr>
          <w:p w14:paraId="50035C32" w14:textId="77777777" w:rsidR="00B979DF" w:rsidRPr="00B979DF" w:rsidRDefault="00B979DF" w:rsidP="00B979DF">
            <w:r w:rsidRPr="00B979DF">
              <w:t>Std. Error</w:t>
            </w:r>
          </w:p>
        </w:tc>
        <w:tc>
          <w:tcPr>
            <w:tcW w:w="1116" w:type="dxa"/>
            <w:noWrap/>
            <w:hideMark/>
          </w:tcPr>
          <w:p w14:paraId="2BF4C74D" w14:textId="77777777" w:rsidR="00B979DF" w:rsidRPr="00B979DF" w:rsidRDefault="00B979DF" w:rsidP="00B979DF">
            <w:r w:rsidRPr="00B979DF">
              <w:t>df</w:t>
            </w:r>
          </w:p>
        </w:tc>
        <w:tc>
          <w:tcPr>
            <w:tcW w:w="960" w:type="dxa"/>
            <w:noWrap/>
            <w:hideMark/>
          </w:tcPr>
          <w:p w14:paraId="688EA658" w14:textId="77777777" w:rsidR="00B979DF" w:rsidRPr="00B979DF" w:rsidRDefault="00B979DF" w:rsidP="00B979DF">
            <w:r w:rsidRPr="00B979DF">
              <w:t>t value</w:t>
            </w:r>
          </w:p>
        </w:tc>
        <w:tc>
          <w:tcPr>
            <w:tcW w:w="1000" w:type="dxa"/>
            <w:noWrap/>
            <w:hideMark/>
          </w:tcPr>
          <w:p w14:paraId="439061D9" w14:textId="77777777" w:rsidR="00B979DF" w:rsidRPr="00B979DF" w:rsidRDefault="00B979DF" w:rsidP="00B979DF">
            <w:r w:rsidRPr="00B979DF">
              <w:t>Pr(&gt;|t|)</w:t>
            </w:r>
          </w:p>
        </w:tc>
        <w:tc>
          <w:tcPr>
            <w:tcW w:w="960" w:type="dxa"/>
            <w:noWrap/>
            <w:hideMark/>
          </w:tcPr>
          <w:p w14:paraId="1506A08B" w14:textId="77777777" w:rsidR="00B979DF" w:rsidRPr="00B979DF" w:rsidRDefault="00B979DF" w:rsidP="00B979DF"/>
        </w:tc>
      </w:tr>
      <w:tr w:rsidR="00B979DF" w:rsidRPr="00B979DF" w14:paraId="36F96290" w14:textId="77777777" w:rsidTr="00A72F0D">
        <w:trPr>
          <w:trHeight w:val="300"/>
        </w:trPr>
        <w:tc>
          <w:tcPr>
            <w:tcW w:w="2605" w:type="dxa"/>
            <w:noWrap/>
            <w:hideMark/>
          </w:tcPr>
          <w:p w14:paraId="3A27A5D1" w14:textId="77777777" w:rsidR="00B979DF" w:rsidRPr="00B979DF" w:rsidRDefault="00B979DF" w:rsidP="00B979DF">
            <w:r w:rsidRPr="00B979DF">
              <w:lastRenderedPageBreak/>
              <w:t>(Intercept)</w:t>
            </w:r>
          </w:p>
        </w:tc>
        <w:tc>
          <w:tcPr>
            <w:tcW w:w="1120" w:type="dxa"/>
            <w:noWrap/>
            <w:hideMark/>
          </w:tcPr>
          <w:p w14:paraId="1E110324" w14:textId="4A29A3BE" w:rsidR="00B979DF" w:rsidRPr="00B979DF" w:rsidRDefault="00B979DF" w:rsidP="00B979DF">
            <w:r w:rsidRPr="00B979DF">
              <w:t>3.</w:t>
            </w:r>
            <w:r w:rsidR="00477CC7">
              <w:rPr>
                <w:rFonts w:hint="eastAsia"/>
              </w:rPr>
              <w:t>2693</w:t>
            </w:r>
          </w:p>
        </w:tc>
        <w:tc>
          <w:tcPr>
            <w:tcW w:w="1283" w:type="dxa"/>
            <w:noWrap/>
            <w:hideMark/>
          </w:tcPr>
          <w:p w14:paraId="0DB2491C" w14:textId="15AB35F7" w:rsidR="00B979DF" w:rsidRPr="00B979DF" w:rsidRDefault="00477CC7" w:rsidP="00B979DF">
            <w:r>
              <w:rPr>
                <w:rFonts w:hint="eastAsia"/>
              </w:rPr>
              <w:t>0.2605</w:t>
            </w:r>
          </w:p>
        </w:tc>
        <w:tc>
          <w:tcPr>
            <w:tcW w:w="1116" w:type="dxa"/>
            <w:noWrap/>
            <w:hideMark/>
          </w:tcPr>
          <w:p w14:paraId="0BAB6029" w14:textId="2ADA224A" w:rsidR="00B979DF" w:rsidRPr="00B979DF" w:rsidRDefault="00477CC7" w:rsidP="00B979DF">
            <w:r>
              <w:rPr>
                <w:rFonts w:hint="eastAsia"/>
              </w:rPr>
              <w:t>49.4307</w:t>
            </w:r>
          </w:p>
        </w:tc>
        <w:tc>
          <w:tcPr>
            <w:tcW w:w="960" w:type="dxa"/>
            <w:noWrap/>
            <w:hideMark/>
          </w:tcPr>
          <w:p w14:paraId="4894C615" w14:textId="150B7C27" w:rsidR="00B979DF" w:rsidRPr="00B979DF" w:rsidRDefault="00477CC7" w:rsidP="00B979DF">
            <w:r>
              <w:rPr>
                <w:rFonts w:hint="eastAsia"/>
              </w:rPr>
              <w:t>12.549</w:t>
            </w:r>
          </w:p>
        </w:tc>
        <w:tc>
          <w:tcPr>
            <w:tcW w:w="1000" w:type="dxa"/>
            <w:noWrap/>
            <w:hideMark/>
          </w:tcPr>
          <w:p w14:paraId="0E7FEE85" w14:textId="77777777" w:rsidR="00B979DF" w:rsidRPr="00B979DF" w:rsidRDefault="00B979DF" w:rsidP="00B979DF">
            <w:r w:rsidRPr="00B979DF">
              <w:t>&lt;2e-16</w:t>
            </w:r>
          </w:p>
        </w:tc>
        <w:tc>
          <w:tcPr>
            <w:tcW w:w="960" w:type="dxa"/>
            <w:noWrap/>
            <w:hideMark/>
          </w:tcPr>
          <w:p w14:paraId="5CEE2474" w14:textId="77777777" w:rsidR="00B979DF" w:rsidRPr="00B979DF" w:rsidRDefault="00B979DF" w:rsidP="00B979DF">
            <w:r w:rsidRPr="00B979DF">
              <w:t>***</w:t>
            </w:r>
          </w:p>
        </w:tc>
      </w:tr>
      <w:tr w:rsidR="00B979DF" w:rsidRPr="00B979DF" w14:paraId="29937725" w14:textId="77777777" w:rsidTr="00A72F0D">
        <w:trPr>
          <w:trHeight w:val="300"/>
        </w:trPr>
        <w:tc>
          <w:tcPr>
            <w:tcW w:w="2605" w:type="dxa"/>
            <w:noWrap/>
            <w:hideMark/>
          </w:tcPr>
          <w:p w14:paraId="184701C9" w14:textId="77777777" w:rsidR="00B979DF" w:rsidRPr="00B979DF" w:rsidRDefault="00B979DF" w:rsidP="00B979DF">
            <w:proofErr w:type="spellStart"/>
            <w:r w:rsidRPr="00B979DF">
              <w:t>GroupStable</w:t>
            </w:r>
            <w:proofErr w:type="spellEnd"/>
            <w:r w:rsidRPr="00B979DF">
              <w:t xml:space="preserve"> Variable</w:t>
            </w:r>
          </w:p>
        </w:tc>
        <w:tc>
          <w:tcPr>
            <w:tcW w:w="1120" w:type="dxa"/>
            <w:noWrap/>
            <w:hideMark/>
          </w:tcPr>
          <w:p w14:paraId="771C3CD4" w14:textId="3D8E80BF" w:rsidR="00B979DF" w:rsidRPr="00B979DF" w:rsidRDefault="00477CC7" w:rsidP="00B979DF">
            <w:r>
              <w:rPr>
                <w:rFonts w:hint="eastAsia"/>
              </w:rPr>
              <w:t>-0.3928</w:t>
            </w:r>
          </w:p>
        </w:tc>
        <w:tc>
          <w:tcPr>
            <w:tcW w:w="1283" w:type="dxa"/>
            <w:noWrap/>
            <w:hideMark/>
          </w:tcPr>
          <w:p w14:paraId="115695CB" w14:textId="3A324882" w:rsidR="00B979DF" w:rsidRPr="00B979DF" w:rsidRDefault="00477CC7" w:rsidP="00B979DF">
            <w:r>
              <w:rPr>
                <w:rFonts w:hint="eastAsia"/>
              </w:rPr>
              <w:t>0.3565</w:t>
            </w:r>
          </w:p>
        </w:tc>
        <w:tc>
          <w:tcPr>
            <w:tcW w:w="1116" w:type="dxa"/>
            <w:noWrap/>
            <w:hideMark/>
          </w:tcPr>
          <w:p w14:paraId="41BD3B20" w14:textId="7563C01C" w:rsidR="00B979DF" w:rsidRPr="00B979DF" w:rsidRDefault="00477CC7" w:rsidP="00B979DF">
            <w:r>
              <w:rPr>
                <w:rFonts w:hint="eastAsia"/>
              </w:rPr>
              <w:t>51.3646</w:t>
            </w:r>
          </w:p>
        </w:tc>
        <w:tc>
          <w:tcPr>
            <w:tcW w:w="960" w:type="dxa"/>
            <w:noWrap/>
            <w:hideMark/>
          </w:tcPr>
          <w:p w14:paraId="1392252D" w14:textId="1DE3D3F1" w:rsidR="00B979DF" w:rsidRPr="00B979DF" w:rsidRDefault="00477CC7" w:rsidP="00B979DF">
            <w:r>
              <w:rPr>
                <w:rFonts w:hint="eastAsia"/>
              </w:rPr>
              <w:t>-1.</w:t>
            </w:r>
            <w:r w:rsidR="0060188E">
              <w:rPr>
                <w:rFonts w:hint="eastAsia"/>
              </w:rPr>
              <w:t>102</w:t>
            </w:r>
          </w:p>
        </w:tc>
        <w:tc>
          <w:tcPr>
            <w:tcW w:w="1000" w:type="dxa"/>
            <w:noWrap/>
            <w:hideMark/>
          </w:tcPr>
          <w:p w14:paraId="68A8EE0F" w14:textId="09445CC7" w:rsidR="00B979DF" w:rsidRPr="00B979DF" w:rsidRDefault="0060188E" w:rsidP="00B979DF">
            <w:r>
              <w:rPr>
                <w:rFonts w:hint="eastAsia"/>
              </w:rPr>
              <w:t>0.276</w:t>
            </w:r>
          </w:p>
        </w:tc>
        <w:tc>
          <w:tcPr>
            <w:tcW w:w="960" w:type="dxa"/>
            <w:noWrap/>
            <w:hideMark/>
          </w:tcPr>
          <w:p w14:paraId="33C1B6ED" w14:textId="77777777" w:rsidR="00B979DF" w:rsidRPr="00B979DF" w:rsidRDefault="00B979DF" w:rsidP="00B979DF"/>
        </w:tc>
      </w:tr>
      <w:tr w:rsidR="00B979DF" w:rsidRPr="00B979DF" w14:paraId="16E11395" w14:textId="77777777" w:rsidTr="00A72F0D">
        <w:trPr>
          <w:trHeight w:val="300"/>
        </w:trPr>
        <w:tc>
          <w:tcPr>
            <w:tcW w:w="2605" w:type="dxa"/>
            <w:noWrap/>
            <w:hideMark/>
          </w:tcPr>
          <w:p w14:paraId="194E8024" w14:textId="77777777" w:rsidR="00B979DF" w:rsidRPr="00B979DF" w:rsidRDefault="00B979DF" w:rsidP="00B979DF">
            <w:proofErr w:type="spellStart"/>
            <w:r w:rsidRPr="00B979DF">
              <w:t>GroupVariable</w:t>
            </w:r>
            <w:proofErr w:type="spellEnd"/>
            <w:r w:rsidRPr="00B979DF">
              <w:t xml:space="preserve"> Stable</w:t>
            </w:r>
          </w:p>
        </w:tc>
        <w:tc>
          <w:tcPr>
            <w:tcW w:w="1120" w:type="dxa"/>
            <w:noWrap/>
            <w:hideMark/>
          </w:tcPr>
          <w:p w14:paraId="7396934E" w14:textId="784EA042" w:rsidR="00B979DF" w:rsidRPr="00B979DF" w:rsidRDefault="0060188E" w:rsidP="00B979DF">
            <w:r>
              <w:rPr>
                <w:rFonts w:hint="eastAsia"/>
              </w:rPr>
              <w:t>-0.2704</w:t>
            </w:r>
          </w:p>
        </w:tc>
        <w:tc>
          <w:tcPr>
            <w:tcW w:w="1283" w:type="dxa"/>
            <w:noWrap/>
            <w:hideMark/>
          </w:tcPr>
          <w:p w14:paraId="729E1A4F" w14:textId="60BDB246" w:rsidR="00B979DF" w:rsidRPr="00B979DF" w:rsidRDefault="0060188E" w:rsidP="00B979DF">
            <w:r>
              <w:rPr>
                <w:rFonts w:hint="eastAsia"/>
              </w:rPr>
              <w:t>0.3541</w:t>
            </w:r>
          </w:p>
        </w:tc>
        <w:tc>
          <w:tcPr>
            <w:tcW w:w="1116" w:type="dxa"/>
            <w:noWrap/>
            <w:hideMark/>
          </w:tcPr>
          <w:p w14:paraId="36643605" w14:textId="2D266D1E" w:rsidR="00B979DF" w:rsidRPr="00B979DF" w:rsidRDefault="0060188E" w:rsidP="00B979DF">
            <w:r>
              <w:rPr>
                <w:rFonts w:hint="eastAsia"/>
              </w:rPr>
              <w:t>54.8944</w:t>
            </w:r>
          </w:p>
        </w:tc>
        <w:tc>
          <w:tcPr>
            <w:tcW w:w="960" w:type="dxa"/>
            <w:noWrap/>
            <w:hideMark/>
          </w:tcPr>
          <w:p w14:paraId="3D793841" w14:textId="45B03AC8" w:rsidR="00B979DF" w:rsidRPr="00B979DF" w:rsidRDefault="0060188E" w:rsidP="00B979DF">
            <w:r>
              <w:rPr>
                <w:rFonts w:hint="eastAsia"/>
              </w:rPr>
              <w:t>-0.763</w:t>
            </w:r>
          </w:p>
        </w:tc>
        <w:tc>
          <w:tcPr>
            <w:tcW w:w="1000" w:type="dxa"/>
            <w:noWrap/>
            <w:hideMark/>
          </w:tcPr>
          <w:p w14:paraId="6E6FF8AA" w14:textId="0E2CEC9C" w:rsidR="00B979DF" w:rsidRPr="00B979DF" w:rsidRDefault="0060188E" w:rsidP="00B979DF">
            <w:r>
              <w:rPr>
                <w:rFonts w:hint="eastAsia"/>
              </w:rPr>
              <w:t>0.448</w:t>
            </w:r>
          </w:p>
        </w:tc>
        <w:tc>
          <w:tcPr>
            <w:tcW w:w="960" w:type="dxa"/>
            <w:noWrap/>
            <w:hideMark/>
          </w:tcPr>
          <w:p w14:paraId="58A396E7" w14:textId="77777777" w:rsidR="00B979DF" w:rsidRPr="00B979DF" w:rsidRDefault="00B979DF" w:rsidP="00B979DF"/>
        </w:tc>
      </w:tr>
      <w:tr w:rsidR="00B979DF" w:rsidRPr="00B979DF" w14:paraId="7D01F5B4" w14:textId="77777777" w:rsidTr="00A72F0D">
        <w:trPr>
          <w:trHeight w:val="300"/>
        </w:trPr>
        <w:tc>
          <w:tcPr>
            <w:tcW w:w="2605" w:type="dxa"/>
            <w:noWrap/>
            <w:hideMark/>
          </w:tcPr>
          <w:p w14:paraId="53B8F1AD" w14:textId="77777777" w:rsidR="00B979DF" w:rsidRPr="00B979DF" w:rsidRDefault="00B979DF" w:rsidP="00B979DF">
            <w:proofErr w:type="spellStart"/>
            <w:r w:rsidRPr="00B979DF">
              <w:t>GroupVariable</w:t>
            </w:r>
            <w:proofErr w:type="spellEnd"/>
            <w:r w:rsidRPr="00B979DF">
              <w:t xml:space="preserve"> Variable</w:t>
            </w:r>
          </w:p>
        </w:tc>
        <w:tc>
          <w:tcPr>
            <w:tcW w:w="1120" w:type="dxa"/>
            <w:noWrap/>
            <w:hideMark/>
          </w:tcPr>
          <w:p w14:paraId="791C5CAD" w14:textId="22F326F2" w:rsidR="00B979DF" w:rsidRPr="00B979DF" w:rsidRDefault="0060188E" w:rsidP="00B979DF">
            <w:r>
              <w:rPr>
                <w:rFonts w:hint="eastAsia"/>
              </w:rPr>
              <w:t>-0.6222</w:t>
            </w:r>
          </w:p>
        </w:tc>
        <w:tc>
          <w:tcPr>
            <w:tcW w:w="1283" w:type="dxa"/>
            <w:noWrap/>
            <w:hideMark/>
          </w:tcPr>
          <w:p w14:paraId="501C4917" w14:textId="689279BF" w:rsidR="00B979DF" w:rsidRPr="00B979DF" w:rsidRDefault="0060188E" w:rsidP="00B979DF">
            <w:r>
              <w:rPr>
                <w:rFonts w:hint="eastAsia"/>
              </w:rPr>
              <w:t>0.4103</w:t>
            </w:r>
          </w:p>
        </w:tc>
        <w:tc>
          <w:tcPr>
            <w:tcW w:w="1116" w:type="dxa"/>
            <w:noWrap/>
            <w:hideMark/>
          </w:tcPr>
          <w:p w14:paraId="682CD517" w14:textId="2C984317" w:rsidR="00B979DF" w:rsidRPr="00B979DF" w:rsidRDefault="0060188E" w:rsidP="00B979DF">
            <w:r>
              <w:rPr>
                <w:rFonts w:hint="eastAsia"/>
              </w:rPr>
              <w:t>58.2062</w:t>
            </w:r>
          </w:p>
        </w:tc>
        <w:tc>
          <w:tcPr>
            <w:tcW w:w="960" w:type="dxa"/>
            <w:noWrap/>
            <w:hideMark/>
          </w:tcPr>
          <w:p w14:paraId="1AF7B61D" w14:textId="660289EB" w:rsidR="00B979DF" w:rsidRPr="00B979DF" w:rsidRDefault="0060188E" w:rsidP="00B979DF">
            <w:r>
              <w:rPr>
                <w:rFonts w:hint="eastAsia"/>
              </w:rPr>
              <w:t>-1.516</w:t>
            </w:r>
          </w:p>
        </w:tc>
        <w:tc>
          <w:tcPr>
            <w:tcW w:w="1000" w:type="dxa"/>
            <w:noWrap/>
            <w:hideMark/>
          </w:tcPr>
          <w:p w14:paraId="2C123973" w14:textId="2ABCAFCA" w:rsidR="00B979DF" w:rsidRPr="00B979DF" w:rsidRDefault="0060188E" w:rsidP="00B979DF">
            <w:r>
              <w:rPr>
                <w:rFonts w:hint="eastAsia"/>
              </w:rPr>
              <w:t>0.135</w:t>
            </w:r>
          </w:p>
        </w:tc>
        <w:tc>
          <w:tcPr>
            <w:tcW w:w="960" w:type="dxa"/>
            <w:noWrap/>
            <w:hideMark/>
          </w:tcPr>
          <w:p w14:paraId="5232AC1F" w14:textId="77777777" w:rsidR="00B979DF" w:rsidRPr="00B979DF" w:rsidRDefault="00B979DF" w:rsidP="00B979DF"/>
        </w:tc>
      </w:tr>
      <w:tr w:rsidR="00B979DF" w:rsidRPr="00B979DF" w14:paraId="463D5E83" w14:textId="77777777" w:rsidTr="00A72F0D">
        <w:trPr>
          <w:trHeight w:val="300"/>
        </w:trPr>
        <w:tc>
          <w:tcPr>
            <w:tcW w:w="2605" w:type="dxa"/>
            <w:noWrap/>
            <w:hideMark/>
          </w:tcPr>
          <w:p w14:paraId="4F3BEF6E" w14:textId="77777777" w:rsidR="00B979DF" w:rsidRPr="00B979DF" w:rsidRDefault="00B979DF" w:rsidP="00B979DF"/>
        </w:tc>
        <w:tc>
          <w:tcPr>
            <w:tcW w:w="1120" w:type="dxa"/>
            <w:noWrap/>
            <w:hideMark/>
          </w:tcPr>
          <w:p w14:paraId="495D1E4F" w14:textId="77777777" w:rsidR="00B979DF" w:rsidRPr="00B979DF" w:rsidRDefault="00B979DF" w:rsidP="00B979DF"/>
        </w:tc>
        <w:tc>
          <w:tcPr>
            <w:tcW w:w="1283" w:type="dxa"/>
            <w:noWrap/>
            <w:hideMark/>
          </w:tcPr>
          <w:p w14:paraId="1460A441" w14:textId="77777777" w:rsidR="00B979DF" w:rsidRPr="00B979DF" w:rsidRDefault="00B979DF" w:rsidP="00B979DF"/>
        </w:tc>
        <w:tc>
          <w:tcPr>
            <w:tcW w:w="1116" w:type="dxa"/>
            <w:noWrap/>
            <w:hideMark/>
          </w:tcPr>
          <w:p w14:paraId="5A8A0623" w14:textId="77777777" w:rsidR="00B979DF" w:rsidRPr="00B979DF" w:rsidRDefault="00B979DF" w:rsidP="00B979DF"/>
        </w:tc>
        <w:tc>
          <w:tcPr>
            <w:tcW w:w="960" w:type="dxa"/>
            <w:noWrap/>
            <w:hideMark/>
          </w:tcPr>
          <w:p w14:paraId="7C1A5337" w14:textId="77777777" w:rsidR="00B979DF" w:rsidRPr="00B979DF" w:rsidRDefault="00B979DF" w:rsidP="00B979DF"/>
        </w:tc>
        <w:tc>
          <w:tcPr>
            <w:tcW w:w="1000" w:type="dxa"/>
            <w:noWrap/>
            <w:hideMark/>
          </w:tcPr>
          <w:p w14:paraId="18F75168" w14:textId="77777777" w:rsidR="00B979DF" w:rsidRPr="00B979DF" w:rsidRDefault="00B979DF" w:rsidP="00B979DF"/>
        </w:tc>
        <w:tc>
          <w:tcPr>
            <w:tcW w:w="960" w:type="dxa"/>
            <w:noWrap/>
            <w:hideMark/>
          </w:tcPr>
          <w:p w14:paraId="62FAAFF6" w14:textId="77777777" w:rsidR="00B979DF" w:rsidRPr="00B979DF" w:rsidRDefault="00B979DF" w:rsidP="00B979DF"/>
        </w:tc>
      </w:tr>
      <w:tr w:rsidR="00B979DF" w:rsidRPr="00B979DF" w14:paraId="4140B4BB" w14:textId="77777777" w:rsidTr="00A72F0D">
        <w:trPr>
          <w:trHeight w:val="300"/>
        </w:trPr>
        <w:tc>
          <w:tcPr>
            <w:tcW w:w="2605" w:type="dxa"/>
            <w:noWrap/>
            <w:hideMark/>
          </w:tcPr>
          <w:p w14:paraId="3B5FA1E1" w14:textId="77777777" w:rsidR="00B979DF" w:rsidRPr="00B979DF" w:rsidRDefault="00B979DF" w:rsidP="00B979DF">
            <w:pPr>
              <w:rPr>
                <w:b/>
                <w:bCs/>
              </w:rPr>
            </w:pPr>
            <w:r w:rsidRPr="00B979DF">
              <w:rPr>
                <w:b/>
                <w:bCs/>
              </w:rPr>
              <w:t>Random effects:</w:t>
            </w:r>
          </w:p>
        </w:tc>
        <w:tc>
          <w:tcPr>
            <w:tcW w:w="1120" w:type="dxa"/>
            <w:noWrap/>
            <w:hideMark/>
          </w:tcPr>
          <w:p w14:paraId="5ED209DB" w14:textId="77777777" w:rsidR="00B979DF" w:rsidRPr="00B979DF" w:rsidRDefault="00B979DF" w:rsidP="00B979DF"/>
        </w:tc>
        <w:tc>
          <w:tcPr>
            <w:tcW w:w="1283" w:type="dxa"/>
            <w:noWrap/>
            <w:hideMark/>
          </w:tcPr>
          <w:p w14:paraId="3AD0FD96" w14:textId="77777777" w:rsidR="00B979DF" w:rsidRPr="00B979DF" w:rsidRDefault="00B979DF" w:rsidP="00B979DF"/>
        </w:tc>
        <w:tc>
          <w:tcPr>
            <w:tcW w:w="1116" w:type="dxa"/>
            <w:noWrap/>
            <w:hideMark/>
          </w:tcPr>
          <w:p w14:paraId="7E9D33F6" w14:textId="77777777" w:rsidR="00B979DF" w:rsidRPr="00B979DF" w:rsidRDefault="00B979DF" w:rsidP="00B979DF"/>
        </w:tc>
        <w:tc>
          <w:tcPr>
            <w:tcW w:w="960" w:type="dxa"/>
            <w:noWrap/>
            <w:hideMark/>
          </w:tcPr>
          <w:p w14:paraId="6FDF67B7" w14:textId="77777777" w:rsidR="00B979DF" w:rsidRPr="00B979DF" w:rsidRDefault="00B979DF" w:rsidP="00B979DF"/>
        </w:tc>
        <w:tc>
          <w:tcPr>
            <w:tcW w:w="1000" w:type="dxa"/>
            <w:noWrap/>
            <w:hideMark/>
          </w:tcPr>
          <w:p w14:paraId="689AC15A" w14:textId="77777777" w:rsidR="00B979DF" w:rsidRPr="00B979DF" w:rsidRDefault="00B979DF" w:rsidP="00B979DF"/>
        </w:tc>
        <w:tc>
          <w:tcPr>
            <w:tcW w:w="960" w:type="dxa"/>
            <w:noWrap/>
            <w:hideMark/>
          </w:tcPr>
          <w:p w14:paraId="13F88CDD" w14:textId="77777777" w:rsidR="00B979DF" w:rsidRPr="00B979DF" w:rsidRDefault="00B979DF" w:rsidP="00B979DF"/>
        </w:tc>
      </w:tr>
      <w:tr w:rsidR="00B979DF" w:rsidRPr="00B979DF" w14:paraId="69DF0F55" w14:textId="77777777" w:rsidTr="00A72F0D">
        <w:trPr>
          <w:trHeight w:val="300"/>
        </w:trPr>
        <w:tc>
          <w:tcPr>
            <w:tcW w:w="2605" w:type="dxa"/>
            <w:noWrap/>
            <w:hideMark/>
          </w:tcPr>
          <w:p w14:paraId="6A62377B" w14:textId="77777777" w:rsidR="00B979DF" w:rsidRPr="00B979DF" w:rsidRDefault="00B979DF" w:rsidP="00B979DF">
            <w:r w:rsidRPr="00B979DF">
              <w:t xml:space="preserve">Groups  </w:t>
            </w:r>
          </w:p>
        </w:tc>
        <w:tc>
          <w:tcPr>
            <w:tcW w:w="1120" w:type="dxa"/>
            <w:noWrap/>
            <w:hideMark/>
          </w:tcPr>
          <w:p w14:paraId="54F769CF" w14:textId="77777777" w:rsidR="00B979DF" w:rsidRPr="00B979DF" w:rsidRDefault="00B979DF" w:rsidP="00B979DF">
            <w:r w:rsidRPr="00B979DF">
              <w:t>Variance</w:t>
            </w:r>
          </w:p>
        </w:tc>
        <w:tc>
          <w:tcPr>
            <w:tcW w:w="1283" w:type="dxa"/>
            <w:noWrap/>
            <w:hideMark/>
          </w:tcPr>
          <w:p w14:paraId="32A31B44" w14:textId="77777777" w:rsidR="00B979DF" w:rsidRPr="00B979DF" w:rsidRDefault="00B979DF" w:rsidP="00B979DF">
            <w:proofErr w:type="spellStart"/>
            <w:r w:rsidRPr="00B979DF">
              <w:t>Std.Dev</w:t>
            </w:r>
            <w:proofErr w:type="spellEnd"/>
            <w:r w:rsidRPr="00B979DF">
              <w:t>.</w:t>
            </w:r>
          </w:p>
        </w:tc>
        <w:tc>
          <w:tcPr>
            <w:tcW w:w="1116" w:type="dxa"/>
            <w:noWrap/>
            <w:hideMark/>
          </w:tcPr>
          <w:p w14:paraId="3659DD37" w14:textId="77777777" w:rsidR="00B979DF" w:rsidRPr="00B979DF" w:rsidRDefault="00B979DF" w:rsidP="00B979DF"/>
        </w:tc>
        <w:tc>
          <w:tcPr>
            <w:tcW w:w="960" w:type="dxa"/>
            <w:noWrap/>
            <w:hideMark/>
          </w:tcPr>
          <w:p w14:paraId="308854D5" w14:textId="77777777" w:rsidR="00B979DF" w:rsidRPr="00B979DF" w:rsidRDefault="00B979DF" w:rsidP="00B979DF"/>
        </w:tc>
        <w:tc>
          <w:tcPr>
            <w:tcW w:w="1000" w:type="dxa"/>
            <w:noWrap/>
            <w:hideMark/>
          </w:tcPr>
          <w:p w14:paraId="792B3EA6" w14:textId="77777777" w:rsidR="00B979DF" w:rsidRPr="00B979DF" w:rsidRDefault="00B979DF" w:rsidP="00B979DF"/>
        </w:tc>
        <w:tc>
          <w:tcPr>
            <w:tcW w:w="960" w:type="dxa"/>
            <w:noWrap/>
            <w:hideMark/>
          </w:tcPr>
          <w:p w14:paraId="0B0F6D41" w14:textId="77777777" w:rsidR="00B979DF" w:rsidRPr="00B979DF" w:rsidRDefault="00B979DF" w:rsidP="00B979DF"/>
        </w:tc>
      </w:tr>
      <w:tr w:rsidR="00B979DF" w:rsidRPr="00B979DF" w14:paraId="2B85AB04" w14:textId="77777777" w:rsidTr="00A72F0D">
        <w:trPr>
          <w:trHeight w:val="300"/>
        </w:trPr>
        <w:tc>
          <w:tcPr>
            <w:tcW w:w="2605" w:type="dxa"/>
            <w:noWrap/>
            <w:hideMark/>
          </w:tcPr>
          <w:p w14:paraId="2D5C1CFA" w14:textId="77777777" w:rsidR="00B979DF" w:rsidRPr="00B979DF" w:rsidRDefault="00B979DF" w:rsidP="00B979DF">
            <w:r w:rsidRPr="00B979DF">
              <w:t>BoxID (Intercept)</w:t>
            </w:r>
          </w:p>
        </w:tc>
        <w:tc>
          <w:tcPr>
            <w:tcW w:w="1120" w:type="dxa"/>
            <w:noWrap/>
            <w:hideMark/>
          </w:tcPr>
          <w:p w14:paraId="41D06847" w14:textId="5BCB8F34" w:rsidR="00B979DF" w:rsidRPr="00B979DF" w:rsidRDefault="00B979DF" w:rsidP="00B979DF">
            <w:r w:rsidRPr="00B979DF">
              <w:t>0.</w:t>
            </w:r>
            <w:r w:rsidR="006205D3">
              <w:rPr>
                <w:rFonts w:hint="eastAsia"/>
              </w:rPr>
              <w:t>05799</w:t>
            </w:r>
          </w:p>
        </w:tc>
        <w:tc>
          <w:tcPr>
            <w:tcW w:w="1283" w:type="dxa"/>
            <w:noWrap/>
            <w:hideMark/>
          </w:tcPr>
          <w:p w14:paraId="733D543D" w14:textId="2B6B147A" w:rsidR="00B979DF" w:rsidRPr="00B979DF" w:rsidRDefault="006205D3" w:rsidP="00B979DF">
            <w:r>
              <w:rPr>
                <w:rFonts w:hint="eastAsia"/>
              </w:rPr>
              <w:t>0.2408</w:t>
            </w:r>
          </w:p>
        </w:tc>
        <w:tc>
          <w:tcPr>
            <w:tcW w:w="1116" w:type="dxa"/>
            <w:noWrap/>
            <w:hideMark/>
          </w:tcPr>
          <w:p w14:paraId="12D5B04F" w14:textId="77777777" w:rsidR="00B979DF" w:rsidRPr="00B979DF" w:rsidRDefault="00B979DF" w:rsidP="00B979DF"/>
        </w:tc>
        <w:tc>
          <w:tcPr>
            <w:tcW w:w="960" w:type="dxa"/>
            <w:noWrap/>
            <w:hideMark/>
          </w:tcPr>
          <w:p w14:paraId="2AD97BD3" w14:textId="77777777" w:rsidR="00B979DF" w:rsidRPr="00B979DF" w:rsidRDefault="00B979DF" w:rsidP="00B979DF"/>
        </w:tc>
        <w:tc>
          <w:tcPr>
            <w:tcW w:w="1000" w:type="dxa"/>
            <w:noWrap/>
            <w:hideMark/>
          </w:tcPr>
          <w:p w14:paraId="74701F2C" w14:textId="77777777" w:rsidR="00B979DF" w:rsidRPr="00B979DF" w:rsidRDefault="00B979DF" w:rsidP="00B979DF"/>
        </w:tc>
        <w:tc>
          <w:tcPr>
            <w:tcW w:w="960" w:type="dxa"/>
            <w:noWrap/>
            <w:hideMark/>
          </w:tcPr>
          <w:p w14:paraId="0C68CCCE" w14:textId="77777777" w:rsidR="00B979DF" w:rsidRPr="00B979DF" w:rsidRDefault="00B979DF" w:rsidP="00B979DF"/>
        </w:tc>
      </w:tr>
      <w:tr w:rsidR="00B979DF" w:rsidRPr="00B979DF" w14:paraId="3555B5D6" w14:textId="77777777" w:rsidTr="00A72F0D">
        <w:trPr>
          <w:trHeight w:val="300"/>
        </w:trPr>
        <w:tc>
          <w:tcPr>
            <w:tcW w:w="2605" w:type="dxa"/>
            <w:noWrap/>
            <w:hideMark/>
          </w:tcPr>
          <w:p w14:paraId="41FE8A6D" w14:textId="77777777" w:rsidR="00B979DF" w:rsidRPr="00B979DF" w:rsidRDefault="00B979DF" w:rsidP="00B979DF">
            <w:r w:rsidRPr="00B979DF">
              <w:t>Residual</w:t>
            </w:r>
          </w:p>
        </w:tc>
        <w:tc>
          <w:tcPr>
            <w:tcW w:w="1120" w:type="dxa"/>
            <w:noWrap/>
            <w:hideMark/>
          </w:tcPr>
          <w:p w14:paraId="5D11467F" w14:textId="5EB0BA96" w:rsidR="00B979DF" w:rsidRPr="00B979DF" w:rsidRDefault="006205D3" w:rsidP="00B979DF">
            <w:r>
              <w:rPr>
                <w:rFonts w:hint="eastAsia"/>
              </w:rPr>
              <w:t>1.14032</w:t>
            </w:r>
          </w:p>
        </w:tc>
        <w:tc>
          <w:tcPr>
            <w:tcW w:w="1283" w:type="dxa"/>
            <w:noWrap/>
            <w:hideMark/>
          </w:tcPr>
          <w:p w14:paraId="7ACA5A3D" w14:textId="2BB57C64" w:rsidR="00B979DF" w:rsidRPr="00B979DF" w:rsidRDefault="006205D3" w:rsidP="00B979DF">
            <w:r>
              <w:rPr>
                <w:rFonts w:hint="eastAsia"/>
              </w:rPr>
              <w:t>1.0679</w:t>
            </w:r>
          </w:p>
        </w:tc>
        <w:tc>
          <w:tcPr>
            <w:tcW w:w="1116" w:type="dxa"/>
            <w:noWrap/>
            <w:hideMark/>
          </w:tcPr>
          <w:p w14:paraId="3FF4C9C6" w14:textId="77777777" w:rsidR="00B979DF" w:rsidRPr="00B979DF" w:rsidRDefault="00B979DF" w:rsidP="00B979DF"/>
        </w:tc>
        <w:tc>
          <w:tcPr>
            <w:tcW w:w="960" w:type="dxa"/>
            <w:noWrap/>
            <w:hideMark/>
          </w:tcPr>
          <w:p w14:paraId="2CED9543" w14:textId="77777777" w:rsidR="00B979DF" w:rsidRPr="00B979DF" w:rsidRDefault="00B979DF" w:rsidP="00B979DF"/>
        </w:tc>
        <w:tc>
          <w:tcPr>
            <w:tcW w:w="1000" w:type="dxa"/>
            <w:noWrap/>
            <w:hideMark/>
          </w:tcPr>
          <w:p w14:paraId="3183E722" w14:textId="77777777" w:rsidR="00B979DF" w:rsidRPr="00B979DF" w:rsidRDefault="00B979DF" w:rsidP="00B979DF"/>
        </w:tc>
        <w:tc>
          <w:tcPr>
            <w:tcW w:w="960" w:type="dxa"/>
            <w:noWrap/>
            <w:hideMark/>
          </w:tcPr>
          <w:p w14:paraId="2C46DB3E" w14:textId="77777777" w:rsidR="00B979DF" w:rsidRPr="00B979DF" w:rsidRDefault="00B979DF" w:rsidP="00B979DF"/>
        </w:tc>
      </w:tr>
    </w:tbl>
    <w:p w14:paraId="342DA431" w14:textId="77777777" w:rsidR="00B979DF" w:rsidRPr="00B979DF" w:rsidRDefault="00B979DF" w:rsidP="00B979DF"/>
    <w:p w14:paraId="5600B049" w14:textId="5158CA27" w:rsidR="00B979DF" w:rsidRPr="00B979DF" w:rsidRDefault="009D5FDD" w:rsidP="009D5FDD">
      <w:pPr>
        <w:pStyle w:val="Heading3"/>
        <w:rPr>
          <w:color w:val="2F5496" w:themeColor="accent1" w:themeShade="BF"/>
        </w:rPr>
      </w:pPr>
      <w:r>
        <w:rPr>
          <w:rFonts w:hint="eastAsia"/>
          <w:color w:val="2F5496" w:themeColor="accent1" w:themeShade="BF"/>
        </w:rPr>
        <w:t>Learning p</w:t>
      </w:r>
      <w:r w:rsidR="00B979DF" w:rsidRPr="00B979DF">
        <w:rPr>
          <w:color w:val="2F5496" w:themeColor="accent1" w:themeShade="BF"/>
        </w:rPr>
        <w:t xml:space="preserve">erformance </w:t>
      </w:r>
    </w:p>
    <w:p w14:paraId="7377BB1B" w14:textId="3D2DD4BB" w:rsidR="00B979DF" w:rsidRPr="00B979DF" w:rsidRDefault="00B979DF" w:rsidP="00B979DF">
      <w:pPr>
        <w:spacing w:after="200" w:line="240" w:lineRule="auto"/>
        <w:rPr>
          <w:b/>
          <w:bCs/>
        </w:rPr>
      </w:pPr>
      <w:r w:rsidRPr="00B979DF">
        <w:t>Table S</w:t>
      </w:r>
      <w:r w:rsidRPr="00B979DF">
        <w:fldChar w:fldCharType="begin"/>
      </w:r>
      <w:r w:rsidRPr="00B979DF">
        <w:instrText xml:space="preserve"> SEQ Table \* ARABIC </w:instrText>
      </w:r>
      <w:r w:rsidRPr="00B979DF">
        <w:fldChar w:fldCharType="separate"/>
      </w:r>
      <w:r w:rsidRPr="00B979DF">
        <w:rPr>
          <w:noProof/>
        </w:rPr>
        <w:t>16</w:t>
      </w:r>
      <w:r w:rsidRPr="00B979DF">
        <w:fldChar w:fldCharType="end"/>
      </w:r>
      <w:r w:rsidRPr="00B979DF">
        <w:t xml:space="preserve">. GLM of the memory performance at 10 months post learning with Group as the fixed factor. BoxID was included as a random factor (N = </w:t>
      </w:r>
      <w:r w:rsidR="006205D3">
        <w:rPr>
          <w:rFonts w:hint="eastAsia"/>
        </w:rPr>
        <w:t>70</w:t>
      </w:r>
      <w:r w:rsidRPr="00B979DF">
        <w:t>).</w:t>
      </w:r>
    </w:p>
    <w:tbl>
      <w:tblPr>
        <w:tblStyle w:val="TableGrid"/>
        <w:tblW w:w="0" w:type="auto"/>
        <w:tblLook w:val="04A0" w:firstRow="1" w:lastRow="0" w:firstColumn="1" w:lastColumn="0" w:noHBand="0" w:noVBand="1"/>
      </w:tblPr>
      <w:tblGrid>
        <w:gridCol w:w="2605"/>
        <w:gridCol w:w="1238"/>
        <w:gridCol w:w="1283"/>
        <w:gridCol w:w="960"/>
        <w:gridCol w:w="1116"/>
        <w:gridCol w:w="1000"/>
      </w:tblGrid>
      <w:tr w:rsidR="00B979DF" w:rsidRPr="00B979DF" w14:paraId="1DE19C30" w14:textId="77777777" w:rsidTr="004003C3">
        <w:trPr>
          <w:trHeight w:val="300"/>
        </w:trPr>
        <w:tc>
          <w:tcPr>
            <w:tcW w:w="2605" w:type="dxa"/>
            <w:noWrap/>
            <w:hideMark/>
          </w:tcPr>
          <w:p w14:paraId="5351EBCD" w14:textId="77777777" w:rsidR="00B979DF" w:rsidRPr="00B979DF" w:rsidRDefault="00B979DF" w:rsidP="00B979DF">
            <w:pPr>
              <w:rPr>
                <w:b/>
                <w:bCs/>
                <w:lang w:val="en-US"/>
              </w:rPr>
            </w:pPr>
            <w:r w:rsidRPr="00B979DF">
              <w:rPr>
                <w:b/>
                <w:bCs/>
              </w:rPr>
              <w:t>Fixed effects:</w:t>
            </w:r>
          </w:p>
        </w:tc>
        <w:tc>
          <w:tcPr>
            <w:tcW w:w="1238" w:type="dxa"/>
            <w:noWrap/>
            <w:hideMark/>
          </w:tcPr>
          <w:p w14:paraId="08CFEE05" w14:textId="77777777" w:rsidR="00B979DF" w:rsidRPr="00B979DF" w:rsidRDefault="00B979DF" w:rsidP="00B979DF"/>
        </w:tc>
        <w:tc>
          <w:tcPr>
            <w:tcW w:w="1283" w:type="dxa"/>
            <w:noWrap/>
            <w:hideMark/>
          </w:tcPr>
          <w:p w14:paraId="2BEAE16D" w14:textId="77777777" w:rsidR="00B979DF" w:rsidRPr="00B979DF" w:rsidRDefault="00B979DF" w:rsidP="00B979DF"/>
        </w:tc>
        <w:tc>
          <w:tcPr>
            <w:tcW w:w="960" w:type="dxa"/>
            <w:noWrap/>
            <w:hideMark/>
          </w:tcPr>
          <w:p w14:paraId="6CD6E17F" w14:textId="77777777" w:rsidR="00B979DF" w:rsidRPr="00B979DF" w:rsidRDefault="00B979DF" w:rsidP="00B979DF"/>
        </w:tc>
        <w:tc>
          <w:tcPr>
            <w:tcW w:w="1116" w:type="dxa"/>
            <w:noWrap/>
            <w:hideMark/>
          </w:tcPr>
          <w:p w14:paraId="0A95A93F" w14:textId="77777777" w:rsidR="00B979DF" w:rsidRPr="00B979DF" w:rsidRDefault="00B979DF" w:rsidP="00B979DF"/>
        </w:tc>
        <w:tc>
          <w:tcPr>
            <w:tcW w:w="1000" w:type="dxa"/>
            <w:noWrap/>
            <w:hideMark/>
          </w:tcPr>
          <w:p w14:paraId="2A8A7CC7" w14:textId="77777777" w:rsidR="00B979DF" w:rsidRPr="00B979DF" w:rsidRDefault="00B979DF" w:rsidP="00B979DF"/>
        </w:tc>
      </w:tr>
      <w:tr w:rsidR="00B979DF" w:rsidRPr="00B979DF" w14:paraId="1A72B1C0" w14:textId="77777777" w:rsidTr="004003C3">
        <w:trPr>
          <w:trHeight w:val="300"/>
        </w:trPr>
        <w:tc>
          <w:tcPr>
            <w:tcW w:w="2605" w:type="dxa"/>
            <w:noWrap/>
            <w:hideMark/>
          </w:tcPr>
          <w:p w14:paraId="73319242" w14:textId="77777777" w:rsidR="00B979DF" w:rsidRPr="00B979DF" w:rsidRDefault="00B979DF" w:rsidP="00B979DF"/>
        </w:tc>
        <w:tc>
          <w:tcPr>
            <w:tcW w:w="1238" w:type="dxa"/>
            <w:noWrap/>
            <w:hideMark/>
          </w:tcPr>
          <w:p w14:paraId="4FC4F05A" w14:textId="77777777" w:rsidR="00B979DF" w:rsidRPr="00B979DF" w:rsidRDefault="00B979DF" w:rsidP="00B979DF">
            <w:r w:rsidRPr="00B979DF">
              <w:t>Estimate</w:t>
            </w:r>
          </w:p>
        </w:tc>
        <w:tc>
          <w:tcPr>
            <w:tcW w:w="1283" w:type="dxa"/>
            <w:noWrap/>
            <w:hideMark/>
          </w:tcPr>
          <w:p w14:paraId="514588A2" w14:textId="77777777" w:rsidR="00B979DF" w:rsidRPr="00B979DF" w:rsidRDefault="00B979DF" w:rsidP="00B979DF">
            <w:r w:rsidRPr="00B979DF">
              <w:t>Std. Error</w:t>
            </w:r>
          </w:p>
        </w:tc>
        <w:tc>
          <w:tcPr>
            <w:tcW w:w="960" w:type="dxa"/>
            <w:noWrap/>
            <w:hideMark/>
          </w:tcPr>
          <w:p w14:paraId="739783D1" w14:textId="77777777" w:rsidR="00B979DF" w:rsidRPr="00B979DF" w:rsidRDefault="00B979DF" w:rsidP="00B979DF">
            <w:r w:rsidRPr="00B979DF">
              <w:t>z value</w:t>
            </w:r>
          </w:p>
        </w:tc>
        <w:tc>
          <w:tcPr>
            <w:tcW w:w="1116" w:type="dxa"/>
            <w:noWrap/>
            <w:hideMark/>
          </w:tcPr>
          <w:p w14:paraId="16A8E862" w14:textId="77777777" w:rsidR="00B979DF" w:rsidRPr="00B979DF" w:rsidRDefault="00B979DF" w:rsidP="00B979DF">
            <w:r w:rsidRPr="00B979DF">
              <w:t>Pr(&gt;|z|)</w:t>
            </w:r>
          </w:p>
        </w:tc>
        <w:tc>
          <w:tcPr>
            <w:tcW w:w="1000" w:type="dxa"/>
            <w:noWrap/>
            <w:hideMark/>
          </w:tcPr>
          <w:p w14:paraId="68E7AA07" w14:textId="77777777" w:rsidR="00B979DF" w:rsidRPr="00B979DF" w:rsidRDefault="00B979DF" w:rsidP="00B979DF"/>
        </w:tc>
      </w:tr>
      <w:tr w:rsidR="00B979DF" w:rsidRPr="00B979DF" w14:paraId="70F5AAD5" w14:textId="77777777" w:rsidTr="004003C3">
        <w:trPr>
          <w:trHeight w:val="300"/>
        </w:trPr>
        <w:tc>
          <w:tcPr>
            <w:tcW w:w="2605" w:type="dxa"/>
            <w:noWrap/>
            <w:hideMark/>
          </w:tcPr>
          <w:p w14:paraId="3D19D91C" w14:textId="77777777" w:rsidR="00B979DF" w:rsidRPr="00B979DF" w:rsidRDefault="00B979DF" w:rsidP="00B979DF">
            <w:r w:rsidRPr="00B979DF">
              <w:t>(Intercept)</w:t>
            </w:r>
          </w:p>
        </w:tc>
        <w:tc>
          <w:tcPr>
            <w:tcW w:w="1238" w:type="dxa"/>
            <w:noWrap/>
            <w:hideMark/>
          </w:tcPr>
          <w:p w14:paraId="23AAD027" w14:textId="1F6E2DA6" w:rsidR="00B979DF" w:rsidRPr="00B979DF" w:rsidRDefault="00B979DF" w:rsidP="00B979DF">
            <w:r w:rsidRPr="00B979DF">
              <w:t>2.</w:t>
            </w:r>
            <w:r w:rsidR="005940C0">
              <w:rPr>
                <w:rFonts w:hint="eastAsia"/>
              </w:rPr>
              <w:t>833e+00</w:t>
            </w:r>
          </w:p>
        </w:tc>
        <w:tc>
          <w:tcPr>
            <w:tcW w:w="1283" w:type="dxa"/>
            <w:noWrap/>
            <w:hideMark/>
          </w:tcPr>
          <w:p w14:paraId="6B003EDC" w14:textId="1B73EF65" w:rsidR="00B979DF" w:rsidRPr="00B979DF" w:rsidRDefault="004003C3" w:rsidP="00B979DF">
            <w:r>
              <w:rPr>
                <w:rFonts w:hint="eastAsia"/>
              </w:rPr>
              <w:t>1.029e+00</w:t>
            </w:r>
          </w:p>
        </w:tc>
        <w:tc>
          <w:tcPr>
            <w:tcW w:w="960" w:type="dxa"/>
            <w:noWrap/>
            <w:hideMark/>
          </w:tcPr>
          <w:p w14:paraId="03785DD6" w14:textId="26C1C2C8" w:rsidR="00B979DF" w:rsidRPr="00B979DF" w:rsidRDefault="004003C3" w:rsidP="00B979DF">
            <w:r>
              <w:rPr>
                <w:rFonts w:hint="eastAsia"/>
              </w:rPr>
              <w:t>2.753</w:t>
            </w:r>
          </w:p>
        </w:tc>
        <w:tc>
          <w:tcPr>
            <w:tcW w:w="1116" w:type="dxa"/>
            <w:noWrap/>
            <w:hideMark/>
          </w:tcPr>
          <w:p w14:paraId="3BB47B09" w14:textId="3868E3BB" w:rsidR="00B979DF" w:rsidRPr="00B979DF" w:rsidRDefault="004003C3" w:rsidP="00B979DF">
            <w:r>
              <w:rPr>
                <w:rFonts w:hint="eastAsia"/>
              </w:rPr>
              <w:t>0.0059</w:t>
            </w:r>
          </w:p>
        </w:tc>
        <w:tc>
          <w:tcPr>
            <w:tcW w:w="1000" w:type="dxa"/>
            <w:noWrap/>
            <w:hideMark/>
          </w:tcPr>
          <w:p w14:paraId="15E0ED20" w14:textId="77777777" w:rsidR="00B979DF" w:rsidRPr="00B979DF" w:rsidRDefault="00B979DF" w:rsidP="00B979DF">
            <w:r w:rsidRPr="00B979DF">
              <w:t>***</w:t>
            </w:r>
          </w:p>
        </w:tc>
      </w:tr>
      <w:tr w:rsidR="00B979DF" w:rsidRPr="00B979DF" w14:paraId="6C548C63" w14:textId="77777777" w:rsidTr="004003C3">
        <w:trPr>
          <w:trHeight w:val="300"/>
        </w:trPr>
        <w:tc>
          <w:tcPr>
            <w:tcW w:w="2605" w:type="dxa"/>
            <w:noWrap/>
            <w:hideMark/>
          </w:tcPr>
          <w:p w14:paraId="1BA78ECA" w14:textId="77777777" w:rsidR="00B979DF" w:rsidRPr="00B979DF" w:rsidRDefault="00B979DF" w:rsidP="00B979DF">
            <w:proofErr w:type="spellStart"/>
            <w:r w:rsidRPr="00B979DF">
              <w:t>GroupStable</w:t>
            </w:r>
            <w:proofErr w:type="spellEnd"/>
            <w:r w:rsidRPr="00B979DF">
              <w:t xml:space="preserve"> Variable</w:t>
            </w:r>
          </w:p>
        </w:tc>
        <w:tc>
          <w:tcPr>
            <w:tcW w:w="1238" w:type="dxa"/>
            <w:noWrap/>
            <w:hideMark/>
          </w:tcPr>
          <w:p w14:paraId="061D93F5" w14:textId="67CC11CE" w:rsidR="00B979DF" w:rsidRPr="00B979DF" w:rsidRDefault="004003C3" w:rsidP="00B979DF">
            <w:r>
              <w:rPr>
                <w:rFonts w:hint="eastAsia"/>
              </w:rPr>
              <w:t>5.716e-02</w:t>
            </w:r>
          </w:p>
        </w:tc>
        <w:tc>
          <w:tcPr>
            <w:tcW w:w="1283" w:type="dxa"/>
            <w:noWrap/>
            <w:hideMark/>
          </w:tcPr>
          <w:p w14:paraId="37C1D6CD" w14:textId="09680D57" w:rsidR="00B979DF" w:rsidRPr="00B979DF" w:rsidRDefault="004003C3" w:rsidP="00B979DF">
            <w:r>
              <w:rPr>
                <w:rFonts w:hint="eastAsia"/>
              </w:rPr>
              <w:t>1.454e+00</w:t>
            </w:r>
          </w:p>
        </w:tc>
        <w:tc>
          <w:tcPr>
            <w:tcW w:w="960" w:type="dxa"/>
            <w:noWrap/>
            <w:hideMark/>
          </w:tcPr>
          <w:p w14:paraId="225A442D" w14:textId="44FD67BC" w:rsidR="00B979DF" w:rsidRPr="00B979DF" w:rsidRDefault="004003C3" w:rsidP="00B979DF">
            <w:r>
              <w:rPr>
                <w:rFonts w:hint="eastAsia"/>
              </w:rPr>
              <w:t>0.039</w:t>
            </w:r>
          </w:p>
        </w:tc>
        <w:tc>
          <w:tcPr>
            <w:tcW w:w="1116" w:type="dxa"/>
            <w:noWrap/>
            <w:hideMark/>
          </w:tcPr>
          <w:p w14:paraId="7BF633AF" w14:textId="5BAF6663" w:rsidR="00B979DF" w:rsidRPr="00B979DF" w:rsidRDefault="004003C3" w:rsidP="00B979DF">
            <w:r>
              <w:rPr>
                <w:rFonts w:hint="eastAsia"/>
              </w:rPr>
              <w:t>0.9686</w:t>
            </w:r>
          </w:p>
        </w:tc>
        <w:tc>
          <w:tcPr>
            <w:tcW w:w="1000" w:type="dxa"/>
            <w:noWrap/>
            <w:hideMark/>
          </w:tcPr>
          <w:p w14:paraId="2F29A966" w14:textId="77777777" w:rsidR="00B979DF" w:rsidRPr="00B979DF" w:rsidRDefault="00B979DF" w:rsidP="00B979DF"/>
        </w:tc>
      </w:tr>
      <w:tr w:rsidR="00B979DF" w:rsidRPr="00B979DF" w14:paraId="28D0DEC5" w14:textId="77777777" w:rsidTr="004003C3">
        <w:trPr>
          <w:trHeight w:val="300"/>
        </w:trPr>
        <w:tc>
          <w:tcPr>
            <w:tcW w:w="2605" w:type="dxa"/>
            <w:noWrap/>
            <w:hideMark/>
          </w:tcPr>
          <w:p w14:paraId="029AA61C" w14:textId="77777777" w:rsidR="00B979DF" w:rsidRPr="00B979DF" w:rsidRDefault="00B979DF" w:rsidP="00B979DF">
            <w:proofErr w:type="spellStart"/>
            <w:r w:rsidRPr="00B979DF">
              <w:t>GroupVariable</w:t>
            </w:r>
            <w:proofErr w:type="spellEnd"/>
            <w:r w:rsidRPr="00B979DF">
              <w:t xml:space="preserve"> Stable</w:t>
            </w:r>
          </w:p>
        </w:tc>
        <w:tc>
          <w:tcPr>
            <w:tcW w:w="1238" w:type="dxa"/>
            <w:noWrap/>
            <w:hideMark/>
          </w:tcPr>
          <w:p w14:paraId="01E32245" w14:textId="250E698E" w:rsidR="00B979DF" w:rsidRPr="00B979DF" w:rsidRDefault="004003C3" w:rsidP="00B979DF">
            <w:r>
              <w:rPr>
                <w:rFonts w:hint="eastAsia"/>
              </w:rPr>
              <w:t>1.625e-01</w:t>
            </w:r>
          </w:p>
        </w:tc>
        <w:tc>
          <w:tcPr>
            <w:tcW w:w="1283" w:type="dxa"/>
            <w:noWrap/>
            <w:hideMark/>
          </w:tcPr>
          <w:p w14:paraId="01A656FD" w14:textId="03F43D9B" w:rsidR="00B979DF" w:rsidRPr="00B979DF" w:rsidRDefault="004003C3" w:rsidP="00B979DF">
            <w:r>
              <w:rPr>
                <w:rFonts w:hint="eastAsia"/>
              </w:rPr>
              <w:t>1.452e+00</w:t>
            </w:r>
          </w:p>
        </w:tc>
        <w:tc>
          <w:tcPr>
            <w:tcW w:w="960" w:type="dxa"/>
            <w:noWrap/>
            <w:hideMark/>
          </w:tcPr>
          <w:p w14:paraId="6563C892" w14:textId="0C64284F" w:rsidR="00B979DF" w:rsidRPr="00B979DF" w:rsidRDefault="004003C3" w:rsidP="00B979DF">
            <w:r>
              <w:rPr>
                <w:rFonts w:hint="eastAsia"/>
              </w:rPr>
              <w:t>0.112</w:t>
            </w:r>
          </w:p>
        </w:tc>
        <w:tc>
          <w:tcPr>
            <w:tcW w:w="1116" w:type="dxa"/>
            <w:noWrap/>
            <w:hideMark/>
          </w:tcPr>
          <w:p w14:paraId="4012891B" w14:textId="6659C1E9" w:rsidR="00B979DF" w:rsidRPr="00B979DF" w:rsidRDefault="004003C3" w:rsidP="00B979DF">
            <w:r>
              <w:rPr>
                <w:rFonts w:hint="eastAsia"/>
              </w:rPr>
              <w:t>0.9109</w:t>
            </w:r>
          </w:p>
        </w:tc>
        <w:tc>
          <w:tcPr>
            <w:tcW w:w="1000" w:type="dxa"/>
            <w:noWrap/>
            <w:hideMark/>
          </w:tcPr>
          <w:p w14:paraId="2222B6F0" w14:textId="77777777" w:rsidR="00B979DF" w:rsidRPr="00B979DF" w:rsidRDefault="00B979DF" w:rsidP="00B979DF"/>
        </w:tc>
      </w:tr>
      <w:tr w:rsidR="00B979DF" w:rsidRPr="00B979DF" w14:paraId="2F103D9D" w14:textId="77777777" w:rsidTr="004003C3">
        <w:trPr>
          <w:trHeight w:val="300"/>
        </w:trPr>
        <w:tc>
          <w:tcPr>
            <w:tcW w:w="2605" w:type="dxa"/>
            <w:noWrap/>
            <w:hideMark/>
          </w:tcPr>
          <w:p w14:paraId="6FFEED47" w14:textId="77777777" w:rsidR="00B979DF" w:rsidRPr="00B979DF" w:rsidRDefault="00B979DF" w:rsidP="00B979DF">
            <w:proofErr w:type="spellStart"/>
            <w:r w:rsidRPr="00B979DF">
              <w:t>GroupVariable</w:t>
            </w:r>
            <w:proofErr w:type="spellEnd"/>
            <w:r w:rsidRPr="00B979DF">
              <w:t xml:space="preserve"> Variable</w:t>
            </w:r>
          </w:p>
        </w:tc>
        <w:tc>
          <w:tcPr>
            <w:tcW w:w="1238" w:type="dxa"/>
            <w:noWrap/>
            <w:hideMark/>
          </w:tcPr>
          <w:p w14:paraId="21E1A219" w14:textId="624AC798" w:rsidR="00B979DF" w:rsidRPr="00B979DF" w:rsidRDefault="004003C3" w:rsidP="00B979DF">
            <w:r>
              <w:rPr>
                <w:rFonts w:hint="eastAsia"/>
              </w:rPr>
              <w:t>1.673e+01</w:t>
            </w:r>
          </w:p>
        </w:tc>
        <w:tc>
          <w:tcPr>
            <w:tcW w:w="1283" w:type="dxa"/>
            <w:noWrap/>
            <w:hideMark/>
          </w:tcPr>
          <w:p w14:paraId="681462BC" w14:textId="7E682ED2" w:rsidR="00B979DF" w:rsidRPr="00B979DF" w:rsidRDefault="004003C3" w:rsidP="00B979DF">
            <w:r>
              <w:rPr>
                <w:rFonts w:hint="eastAsia"/>
              </w:rPr>
              <w:t>3.104e+03</w:t>
            </w:r>
          </w:p>
        </w:tc>
        <w:tc>
          <w:tcPr>
            <w:tcW w:w="960" w:type="dxa"/>
            <w:noWrap/>
            <w:hideMark/>
          </w:tcPr>
          <w:p w14:paraId="711CB557" w14:textId="2D8317DC" w:rsidR="00B979DF" w:rsidRPr="00B979DF" w:rsidRDefault="004003C3" w:rsidP="00B979DF">
            <w:r>
              <w:rPr>
                <w:rFonts w:hint="eastAsia"/>
              </w:rPr>
              <w:t>0.005</w:t>
            </w:r>
          </w:p>
        </w:tc>
        <w:tc>
          <w:tcPr>
            <w:tcW w:w="1116" w:type="dxa"/>
            <w:noWrap/>
            <w:hideMark/>
          </w:tcPr>
          <w:p w14:paraId="7565ABC9" w14:textId="347A0DA4" w:rsidR="00B979DF" w:rsidRPr="00B979DF" w:rsidRDefault="004003C3" w:rsidP="00B979DF">
            <w:r>
              <w:rPr>
                <w:rFonts w:hint="eastAsia"/>
              </w:rPr>
              <w:t>0.9957</w:t>
            </w:r>
          </w:p>
        </w:tc>
        <w:tc>
          <w:tcPr>
            <w:tcW w:w="1000" w:type="dxa"/>
            <w:noWrap/>
            <w:hideMark/>
          </w:tcPr>
          <w:p w14:paraId="587C2E7C" w14:textId="77777777" w:rsidR="00B979DF" w:rsidRPr="00B979DF" w:rsidRDefault="00B979DF" w:rsidP="00B979DF"/>
        </w:tc>
      </w:tr>
    </w:tbl>
    <w:p w14:paraId="7A571302" w14:textId="77777777" w:rsidR="00B979DF" w:rsidRPr="00B979DF" w:rsidRDefault="00B979DF" w:rsidP="00B979DF"/>
    <w:p w14:paraId="6C840546" w14:textId="29D09BB4" w:rsidR="00B979DF" w:rsidRPr="0076223A" w:rsidRDefault="0076223A" w:rsidP="0076223A">
      <w:pPr>
        <w:pStyle w:val="Heading1"/>
      </w:pPr>
      <w:r w:rsidRPr="00B979DF">
        <w:t>Adulthood</w:t>
      </w:r>
      <w:r>
        <w:rPr>
          <w:rFonts w:hint="eastAsia"/>
        </w:rPr>
        <w:t xml:space="preserve"> - </w:t>
      </w:r>
      <w:r w:rsidR="00B979DF" w:rsidRPr="00B979DF">
        <w:t xml:space="preserve">Pattern associative learning </w:t>
      </w:r>
    </w:p>
    <w:p w14:paraId="1FCB4A70" w14:textId="77777777" w:rsidR="00B979DF" w:rsidRPr="00B979DF" w:rsidRDefault="00B979DF" w:rsidP="0076223A">
      <w:pPr>
        <w:pStyle w:val="Heading3"/>
        <w:rPr>
          <w:color w:val="2F5496" w:themeColor="accent1" w:themeShade="BF"/>
        </w:rPr>
      </w:pPr>
      <w:r w:rsidRPr="00B979DF">
        <w:rPr>
          <w:color w:val="2F5496" w:themeColor="accent1" w:themeShade="BF"/>
        </w:rPr>
        <w:t xml:space="preserve">Participation </w:t>
      </w:r>
    </w:p>
    <w:p w14:paraId="54F375D7" w14:textId="77777777"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17</w:t>
      </w:r>
      <w:r w:rsidRPr="00B979DF">
        <w:fldChar w:fldCharType="end"/>
      </w:r>
      <w:r w:rsidRPr="00B979DF">
        <w:t xml:space="preserve">. GLMM of the participation rate in pattern associative learning test with Group and start time as fixed factors. BoxID was included as a random factor (N = 251).  </w:t>
      </w:r>
    </w:p>
    <w:tbl>
      <w:tblPr>
        <w:tblStyle w:val="TableGrid"/>
        <w:tblW w:w="0" w:type="auto"/>
        <w:tblLook w:val="04A0" w:firstRow="1" w:lastRow="0" w:firstColumn="1" w:lastColumn="0" w:noHBand="0" w:noVBand="1"/>
      </w:tblPr>
      <w:tblGrid>
        <w:gridCol w:w="2605"/>
        <w:gridCol w:w="1120"/>
        <w:gridCol w:w="1283"/>
        <w:gridCol w:w="960"/>
        <w:gridCol w:w="960"/>
        <w:gridCol w:w="1000"/>
      </w:tblGrid>
      <w:tr w:rsidR="00B979DF" w:rsidRPr="00B979DF" w14:paraId="624F508D" w14:textId="77777777" w:rsidTr="00A72F0D">
        <w:trPr>
          <w:trHeight w:val="300"/>
        </w:trPr>
        <w:tc>
          <w:tcPr>
            <w:tcW w:w="2605" w:type="dxa"/>
            <w:noWrap/>
            <w:hideMark/>
          </w:tcPr>
          <w:p w14:paraId="1AFC9A11" w14:textId="77777777" w:rsidR="00B979DF" w:rsidRPr="00B979DF" w:rsidRDefault="00B979DF" w:rsidP="00B979DF">
            <w:pPr>
              <w:rPr>
                <w:b/>
                <w:bCs/>
                <w:lang w:val="en-US"/>
              </w:rPr>
            </w:pPr>
            <w:r w:rsidRPr="00B979DF">
              <w:rPr>
                <w:b/>
                <w:bCs/>
              </w:rPr>
              <w:t>Fixed effects:</w:t>
            </w:r>
          </w:p>
        </w:tc>
        <w:tc>
          <w:tcPr>
            <w:tcW w:w="1120" w:type="dxa"/>
            <w:noWrap/>
            <w:hideMark/>
          </w:tcPr>
          <w:p w14:paraId="67AF334C" w14:textId="77777777" w:rsidR="00B979DF" w:rsidRPr="00B979DF" w:rsidRDefault="00B979DF" w:rsidP="00B979DF"/>
        </w:tc>
        <w:tc>
          <w:tcPr>
            <w:tcW w:w="1283" w:type="dxa"/>
            <w:noWrap/>
            <w:hideMark/>
          </w:tcPr>
          <w:p w14:paraId="474FE27F" w14:textId="77777777" w:rsidR="00B979DF" w:rsidRPr="00B979DF" w:rsidRDefault="00B979DF" w:rsidP="00B979DF"/>
        </w:tc>
        <w:tc>
          <w:tcPr>
            <w:tcW w:w="960" w:type="dxa"/>
            <w:noWrap/>
            <w:hideMark/>
          </w:tcPr>
          <w:p w14:paraId="5EB0ED97" w14:textId="77777777" w:rsidR="00B979DF" w:rsidRPr="00B979DF" w:rsidRDefault="00B979DF" w:rsidP="00B979DF"/>
        </w:tc>
        <w:tc>
          <w:tcPr>
            <w:tcW w:w="960" w:type="dxa"/>
            <w:noWrap/>
            <w:hideMark/>
          </w:tcPr>
          <w:p w14:paraId="44979053" w14:textId="77777777" w:rsidR="00B979DF" w:rsidRPr="00B979DF" w:rsidRDefault="00B979DF" w:rsidP="00B979DF"/>
        </w:tc>
        <w:tc>
          <w:tcPr>
            <w:tcW w:w="1000" w:type="dxa"/>
            <w:noWrap/>
            <w:hideMark/>
          </w:tcPr>
          <w:p w14:paraId="05888B29" w14:textId="77777777" w:rsidR="00B979DF" w:rsidRPr="00B979DF" w:rsidRDefault="00B979DF" w:rsidP="00B979DF"/>
        </w:tc>
      </w:tr>
      <w:tr w:rsidR="00B979DF" w:rsidRPr="00B979DF" w14:paraId="21A28167" w14:textId="77777777" w:rsidTr="00A72F0D">
        <w:trPr>
          <w:trHeight w:val="300"/>
        </w:trPr>
        <w:tc>
          <w:tcPr>
            <w:tcW w:w="2605" w:type="dxa"/>
            <w:noWrap/>
            <w:hideMark/>
          </w:tcPr>
          <w:p w14:paraId="17D214F4" w14:textId="77777777" w:rsidR="00B979DF" w:rsidRPr="00B979DF" w:rsidRDefault="00B979DF" w:rsidP="00B979DF"/>
        </w:tc>
        <w:tc>
          <w:tcPr>
            <w:tcW w:w="1120" w:type="dxa"/>
            <w:noWrap/>
            <w:hideMark/>
          </w:tcPr>
          <w:p w14:paraId="717AA569" w14:textId="77777777" w:rsidR="00B979DF" w:rsidRPr="00B979DF" w:rsidRDefault="00B979DF" w:rsidP="00B979DF">
            <w:r w:rsidRPr="00B979DF">
              <w:t>Estimate</w:t>
            </w:r>
          </w:p>
        </w:tc>
        <w:tc>
          <w:tcPr>
            <w:tcW w:w="1283" w:type="dxa"/>
            <w:noWrap/>
            <w:hideMark/>
          </w:tcPr>
          <w:p w14:paraId="0928A602" w14:textId="77777777" w:rsidR="00B979DF" w:rsidRPr="00B979DF" w:rsidRDefault="00B979DF" w:rsidP="00B979DF">
            <w:r w:rsidRPr="00B979DF">
              <w:t>Std. Error</w:t>
            </w:r>
          </w:p>
        </w:tc>
        <w:tc>
          <w:tcPr>
            <w:tcW w:w="960" w:type="dxa"/>
            <w:noWrap/>
            <w:hideMark/>
          </w:tcPr>
          <w:p w14:paraId="77754DC0" w14:textId="77777777" w:rsidR="00B979DF" w:rsidRPr="00B979DF" w:rsidRDefault="00B979DF" w:rsidP="00B979DF">
            <w:r w:rsidRPr="00B979DF">
              <w:t>z value</w:t>
            </w:r>
          </w:p>
        </w:tc>
        <w:tc>
          <w:tcPr>
            <w:tcW w:w="960" w:type="dxa"/>
            <w:noWrap/>
            <w:hideMark/>
          </w:tcPr>
          <w:p w14:paraId="6A34B356" w14:textId="77777777" w:rsidR="00B979DF" w:rsidRPr="00B979DF" w:rsidRDefault="00B979DF" w:rsidP="00B979DF">
            <w:r w:rsidRPr="00B979DF">
              <w:t>Pr(&gt;|z|)</w:t>
            </w:r>
          </w:p>
        </w:tc>
        <w:tc>
          <w:tcPr>
            <w:tcW w:w="1000" w:type="dxa"/>
            <w:noWrap/>
            <w:hideMark/>
          </w:tcPr>
          <w:p w14:paraId="02D0DC5D" w14:textId="77777777" w:rsidR="00B979DF" w:rsidRPr="00B979DF" w:rsidRDefault="00B979DF" w:rsidP="00B979DF"/>
        </w:tc>
      </w:tr>
      <w:tr w:rsidR="00B979DF" w:rsidRPr="00B979DF" w14:paraId="3DEAB7C6" w14:textId="77777777" w:rsidTr="00A72F0D">
        <w:trPr>
          <w:trHeight w:val="300"/>
        </w:trPr>
        <w:tc>
          <w:tcPr>
            <w:tcW w:w="2605" w:type="dxa"/>
            <w:noWrap/>
            <w:hideMark/>
          </w:tcPr>
          <w:p w14:paraId="724B06F0" w14:textId="77777777" w:rsidR="00B979DF" w:rsidRPr="00B979DF" w:rsidRDefault="00B979DF" w:rsidP="00B979DF">
            <w:r w:rsidRPr="00B979DF">
              <w:t>(Intercept)</w:t>
            </w:r>
          </w:p>
        </w:tc>
        <w:tc>
          <w:tcPr>
            <w:tcW w:w="1120" w:type="dxa"/>
            <w:noWrap/>
            <w:hideMark/>
          </w:tcPr>
          <w:p w14:paraId="435610B6" w14:textId="77777777" w:rsidR="00B979DF" w:rsidRPr="00B979DF" w:rsidRDefault="00B979DF" w:rsidP="00B979DF">
            <w:r w:rsidRPr="00B979DF">
              <w:t>0.2382</w:t>
            </w:r>
          </w:p>
        </w:tc>
        <w:tc>
          <w:tcPr>
            <w:tcW w:w="1283" w:type="dxa"/>
            <w:noWrap/>
            <w:hideMark/>
          </w:tcPr>
          <w:p w14:paraId="57CBE2C5" w14:textId="77777777" w:rsidR="00B979DF" w:rsidRPr="00B979DF" w:rsidRDefault="00B979DF" w:rsidP="00B979DF">
            <w:r w:rsidRPr="00B979DF">
              <w:t>0.3027</w:t>
            </w:r>
          </w:p>
        </w:tc>
        <w:tc>
          <w:tcPr>
            <w:tcW w:w="960" w:type="dxa"/>
            <w:noWrap/>
            <w:hideMark/>
          </w:tcPr>
          <w:p w14:paraId="43C77270" w14:textId="77777777" w:rsidR="00B979DF" w:rsidRPr="00B979DF" w:rsidRDefault="00B979DF" w:rsidP="00B979DF">
            <w:r w:rsidRPr="00B979DF">
              <w:t>0.787</w:t>
            </w:r>
          </w:p>
        </w:tc>
        <w:tc>
          <w:tcPr>
            <w:tcW w:w="960" w:type="dxa"/>
            <w:noWrap/>
            <w:hideMark/>
          </w:tcPr>
          <w:p w14:paraId="557E087B" w14:textId="77777777" w:rsidR="00B979DF" w:rsidRPr="00B979DF" w:rsidRDefault="00B979DF" w:rsidP="00B979DF">
            <w:r w:rsidRPr="00B979DF">
              <w:t>0.4313</w:t>
            </w:r>
          </w:p>
        </w:tc>
        <w:tc>
          <w:tcPr>
            <w:tcW w:w="1000" w:type="dxa"/>
            <w:noWrap/>
            <w:hideMark/>
          </w:tcPr>
          <w:p w14:paraId="5F182FB2" w14:textId="77777777" w:rsidR="00B979DF" w:rsidRPr="00B979DF" w:rsidRDefault="00B979DF" w:rsidP="00B979DF"/>
        </w:tc>
      </w:tr>
      <w:tr w:rsidR="00B979DF" w:rsidRPr="00B979DF" w14:paraId="386B504B" w14:textId="77777777" w:rsidTr="00A72F0D">
        <w:trPr>
          <w:trHeight w:val="300"/>
        </w:trPr>
        <w:tc>
          <w:tcPr>
            <w:tcW w:w="2605" w:type="dxa"/>
            <w:noWrap/>
            <w:hideMark/>
          </w:tcPr>
          <w:p w14:paraId="70990749" w14:textId="77777777" w:rsidR="00B979DF" w:rsidRPr="00B979DF" w:rsidRDefault="00B979DF" w:rsidP="00B979DF">
            <w:proofErr w:type="spellStart"/>
            <w:r w:rsidRPr="00B979DF">
              <w:t>GroupStable</w:t>
            </w:r>
            <w:proofErr w:type="spellEnd"/>
            <w:r w:rsidRPr="00B979DF">
              <w:t xml:space="preserve"> Variable</w:t>
            </w:r>
          </w:p>
        </w:tc>
        <w:tc>
          <w:tcPr>
            <w:tcW w:w="1120" w:type="dxa"/>
            <w:noWrap/>
            <w:hideMark/>
          </w:tcPr>
          <w:p w14:paraId="39B96BFD" w14:textId="77777777" w:rsidR="00B979DF" w:rsidRPr="00B979DF" w:rsidRDefault="00B979DF" w:rsidP="00B979DF">
            <w:r w:rsidRPr="00B979DF">
              <w:t>0.9805</w:t>
            </w:r>
          </w:p>
        </w:tc>
        <w:tc>
          <w:tcPr>
            <w:tcW w:w="1283" w:type="dxa"/>
            <w:noWrap/>
            <w:hideMark/>
          </w:tcPr>
          <w:p w14:paraId="1970951D" w14:textId="77777777" w:rsidR="00B979DF" w:rsidRPr="00B979DF" w:rsidRDefault="00B979DF" w:rsidP="00B979DF">
            <w:r w:rsidRPr="00B979DF">
              <w:t>0.427</w:t>
            </w:r>
          </w:p>
        </w:tc>
        <w:tc>
          <w:tcPr>
            <w:tcW w:w="960" w:type="dxa"/>
            <w:noWrap/>
            <w:hideMark/>
          </w:tcPr>
          <w:p w14:paraId="0F1548F6" w14:textId="77777777" w:rsidR="00B979DF" w:rsidRPr="00B979DF" w:rsidRDefault="00B979DF" w:rsidP="00B979DF">
            <w:r w:rsidRPr="00B979DF">
              <w:t>2.296</w:t>
            </w:r>
          </w:p>
        </w:tc>
        <w:tc>
          <w:tcPr>
            <w:tcW w:w="960" w:type="dxa"/>
            <w:noWrap/>
            <w:hideMark/>
          </w:tcPr>
          <w:p w14:paraId="3E9CCD86" w14:textId="77777777" w:rsidR="00B979DF" w:rsidRPr="00B979DF" w:rsidRDefault="00B979DF" w:rsidP="00B979DF">
            <w:r w:rsidRPr="00B979DF">
              <w:t>0.0217</w:t>
            </w:r>
          </w:p>
        </w:tc>
        <w:tc>
          <w:tcPr>
            <w:tcW w:w="1000" w:type="dxa"/>
            <w:noWrap/>
            <w:hideMark/>
          </w:tcPr>
          <w:p w14:paraId="20856473" w14:textId="77777777" w:rsidR="00B979DF" w:rsidRPr="00B979DF" w:rsidRDefault="00B979DF" w:rsidP="00B979DF">
            <w:r w:rsidRPr="00B979DF">
              <w:t>*</w:t>
            </w:r>
          </w:p>
        </w:tc>
      </w:tr>
      <w:tr w:rsidR="00B979DF" w:rsidRPr="00B979DF" w14:paraId="10EE931F" w14:textId="77777777" w:rsidTr="00A72F0D">
        <w:trPr>
          <w:trHeight w:val="300"/>
        </w:trPr>
        <w:tc>
          <w:tcPr>
            <w:tcW w:w="2605" w:type="dxa"/>
            <w:noWrap/>
            <w:hideMark/>
          </w:tcPr>
          <w:p w14:paraId="07F40FC9" w14:textId="77777777" w:rsidR="00B979DF" w:rsidRPr="00B979DF" w:rsidRDefault="00B979DF" w:rsidP="00B979DF">
            <w:proofErr w:type="spellStart"/>
            <w:r w:rsidRPr="00B979DF">
              <w:t>GroupVariable</w:t>
            </w:r>
            <w:proofErr w:type="spellEnd"/>
            <w:r w:rsidRPr="00B979DF">
              <w:t xml:space="preserve"> Stable</w:t>
            </w:r>
          </w:p>
        </w:tc>
        <w:tc>
          <w:tcPr>
            <w:tcW w:w="1120" w:type="dxa"/>
            <w:noWrap/>
            <w:hideMark/>
          </w:tcPr>
          <w:p w14:paraId="390E50E3" w14:textId="77777777" w:rsidR="00B979DF" w:rsidRPr="00B979DF" w:rsidRDefault="00B979DF" w:rsidP="00B979DF">
            <w:r w:rsidRPr="00B979DF">
              <w:t>0.8957</w:t>
            </w:r>
          </w:p>
        </w:tc>
        <w:tc>
          <w:tcPr>
            <w:tcW w:w="1283" w:type="dxa"/>
            <w:noWrap/>
            <w:hideMark/>
          </w:tcPr>
          <w:p w14:paraId="7541D726" w14:textId="77777777" w:rsidR="00B979DF" w:rsidRPr="00B979DF" w:rsidRDefault="00B979DF" w:rsidP="00B979DF">
            <w:r w:rsidRPr="00B979DF">
              <w:t>0.4521</w:t>
            </w:r>
          </w:p>
        </w:tc>
        <w:tc>
          <w:tcPr>
            <w:tcW w:w="960" w:type="dxa"/>
            <w:noWrap/>
            <w:hideMark/>
          </w:tcPr>
          <w:p w14:paraId="79E7BFF7" w14:textId="77777777" w:rsidR="00B979DF" w:rsidRPr="00B979DF" w:rsidRDefault="00B979DF" w:rsidP="00B979DF">
            <w:r w:rsidRPr="00B979DF">
              <w:t>1.981</w:t>
            </w:r>
          </w:p>
        </w:tc>
        <w:tc>
          <w:tcPr>
            <w:tcW w:w="960" w:type="dxa"/>
            <w:noWrap/>
            <w:hideMark/>
          </w:tcPr>
          <w:p w14:paraId="4ABC6DFA" w14:textId="77777777" w:rsidR="00B979DF" w:rsidRPr="00B979DF" w:rsidRDefault="00B979DF" w:rsidP="00B979DF">
            <w:r w:rsidRPr="00B979DF">
              <w:t>0.0476</w:t>
            </w:r>
          </w:p>
        </w:tc>
        <w:tc>
          <w:tcPr>
            <w:tcW w:w="1000" w:type="dxa"/>
            <w:noWrap/>
            <w:hideMark/>
          </w:tcPr>
          <w:p w14:paraId="39D3E46A" w14:textId="77777777" w:rsidR="00B979DF" w:rsidRPr="00B979DF" w:rsidRDefault="00B979DF" w:rsidP="00B979DF">
            <w:r w:rsidRPr="00B979DF">
              <w:t>*</w:t>
            </w:r>
          </w:p>
        </w:tc>
      </w:tr>
      <w:tr w:rsidR="00B979DF" w:rsidRPr="00B979DF" w14:paraId="22D459BC" w14:textId="77777777" w:rsidTr="00A72F0D">
        <w:trPr>
          <w:trHeight w:val="300"/>
        </w:trPr>
        <w:tc>
          <w:tcPr>
            <w:tcW w:w="2605" w:type="dxa"/>
            <w:noWrap/>
            <w:hideMark/>
          </w:tcPr>
          <w:p w14:paraId="2B8ED338" w14:textId="77777777" w:rsidR="00B979DF" w:rsidRPr="00B979DF" w:rsidRDefault="00B979DF" w:rsidP="00B979DF">
            <w:proofErr w:type="spellStart"/>
            <w:r w:rsidRPr="00B979DF">
              <w:t>GroupVariable</w:t>
            </w:r>
            <w:proofErr w:type="spellEnd"/>
            <w:r w:rsidRPr="00B979DF">
              <w:t xml:space="preserve"> Variable</w:t>
            </w:r>
          </w:p>
        </w:tc>
        <w:tc>
          <w:tcPr>
            <w:tcW w:w="1120" w:type="dxa"/>
            <w:noWrap/>
            <w:hideMark/>
          </w:tcPr>
          <w:p w14:paraId="2149E5B6" w14:textId="77777777" w:rsidR="00B979DF" w:rsidRPr="00B979DF" w:rsidRDefault="00B979DF" w:rsidP="00B979DF">
            <w:r w:rsidRPr="00B979DF">
              <w:t>0.8277</w:t>
            </w:r>
          </w:p>
        </w:tc>
        <w:tc>
          <w:tcPr>
            <w:tcW w:w="1283" w:type="dxa"/>
            <w:noWrap/>
            <w:hideMark/>
          </w:tcPr>
          <w:p w14:paraId="2AFE2CD8" w14:textId="77777777" w:rsidR="00B979DF" w:rsidRPr="00B979DF" w:rsidRDefault="00B979DF" w:rsidP="00B979DF">
            <w:r w:rsidRPr="00B979DF">
              <w:t>0.4682</w:t>
            </w:r>
          </w:p>
        </w:tc>
        <w:tc>
          <w:tcPr>
            <w:tcW w:w="960" w:type="dxa"/>
            <w:noWrap/>
            <w:hideMark/>
          </w:tcPr>
          <w:p w14:paraId="740B1702" w14:textId="77777777" w:rsidR="00B979DF" w:rsidRPr="00B979DF" w:rsidRDefault="00B979DF" w:rsidP="00B979DF">
            <w:r w:rsidRPr="00B979DF">
              <w:t>1.768</w:t>
            </w:r>
          </w:p>
        </w:tc>
        <w:tc>
          <w:tcPr>
            <w:tcW w:w="960" w:type="dxa"/>
            <w:noWrap/>
            <w:hideMark/>
          </w:tcPr>
          <w:p w14:paraId="687E9EEF" w14:textId="77777777" w:rsidR="00B979DF" w:rsidRPr="00B979DF" w:rsidRDefault="00B979DF" w:rsidP="00B979DF">
            <w:r w:rsidRPr="00B979DF">
              <w:t>0.0771</w:t>
            </w:r>
          </w:p>
        </w:tc>
        <w:tc>
          <w:tcPr>
            <w:tcW w:w="1000" w:type="dxa"/>
            <w:noWrap/>
            <w:hideMark/>
          </w:tcPr>
          <w:p w14:paraId="5CA436BA" w14:textId="77777777" w:rsidR="00B979DF" w:rsidRPr="00B979DF" w:rsidRDefault="00B979DF" w:rsidP="00B979DF">
            <w:r w:rsidRPr="00B979DF">
              <w:t>.</w:t>
            </w:r>
          </w:p>
        </w:tc>
      </w:tr>
      <w:tr w:rsidR="00B979DF" w:rsidRPr="00B979DF" w14:paraId="58BAB0A2" w14:textId="77777777" w:rsidTr="00A72F0D">
        <w:trPr>
          <w:trHeight w:val="300"/>
        </w:trPr>
        <w:tc>
          <w:tcPr>
            <w:tcW w:w="2605" w:type="dxa"/>
            <w:noWrap/>
            <w:hideMark/>
          </w:tcPr>
          <w:p w14:paraId="478344CF" w14:textId="77777777" w:rsidR="00B979DF" w:rsidRPr="00B979DF" w:rsidRDefault="00B979DF" w:rsidP="00B979DF">
            <w:r w:rsidRPr="00B979DF">
              <w:t>Start time</w:t>
            </w:r>
          </w:p>
        </w:tc>
        <w:tc>
          <w:tcPr>
            <w:tcW w:w="1120" w:type="dxa"/>
            <w:noWrap/>
            <w:hideMark/>
          </w:tcPr>
          <w:p w14:paraId="11F385EE" w14:textId="77777777" w:rsidR="00B979DF" w:rsidRPr="00B979DF" w:rsidRDefault="00B979DF" w:rsidP="00B979DF">
            <w:r w:rsidRPr="00B979DF">
              <w:t>0.3949</w:t>
            </w:r>
          </w:p>
        </w:tc>
        <w:tc>
          <w:tcPr>
            <w:tcW w:w="1283" w:type="dxa"/>
            <w:noWrap/>
            <w:hideMark/>
          </w:tcPr>
          <w:p w14:paraId="4665AEF0" w14:textId="77777777" w:rsidR="00B979DF" w:rsidRPr="00B979DF" w:rsidRDefault="00B979DF" w:rsidP="00B979DF">
            <w:r w:rsidRPr="00B979DF">
              <w:t>0.1674</w:t>
            </w:r>
          </w:p>
        </w:tc>
        <w:tc>
          <w:tcPr>
            <w:tcW w:w="960" w:type="dxa"/>
            <w:noWrap/>
            <w:hideMark/>
          </w:tcPr>
          <w:p w14:paraId="45F4FEDC" w14:textId="77777777" w:rsidR="00B979DF" w:rsidRPr="00B979DF" w:rsidRDefault="00B979DF" w:rsidP="00B979DF">
            <w:r w:rsidRPr="00B979DF">
              <w:t>2.359</w:t>
            </w:r>
          </w:p>
        </w:tc>
        <w:tc>
          <w:tcPr>
            <w:tcW w:w="960" w:type="dxa"/>
            <w:noWrap/>
            <w:hideMark/>
          </w:tcPr>
          <w:p w14:paraId="62E2174F" w14:textId="77777777" w:rsidR="00B979DF" w:rsidRPr="00B979DF" w:rsidRDefault="00B979DF" w:rsidP="00B979DF">
            <w:r w:rsidRPr="00B979DF">
              <w:t>0.0183</w:t>
            </w:r>
          </w:p>
        </w:tc>
        <w:tc>
          <w:tcPr>
            <w:tcW w:w="1000" w:type="dxa"/>
            <w:noWrap/>
            <w:hideMark/>
          </w:tcPr>
          <w:p w14:paraId="16A5264A" w14:textId="77777777" w:rsidR="00B979DF" w:rsidRPr="00B979DF" w:rsidRDefault="00B979DF" w:rsidP="00B979DF">
            <w:r w:rsidRPr="00B979DF">
              <w:t>*</w:t>
            </w:r>
          </w:p>
        </w:tc>
      </w:tr>
      <w:tr w:rsidR="00B979DF" w:rsidRPr="00B979DF" w14:paraId="2019EC0A" w14:textId="77777777" w:rsidTr="00A72F0D">
        <w:trPr>
          <w:trHeight w:val="300"/>
        </w:trPr>
        <w:tc>
          <w:tcPr>
            <w:tcW w:w="2605" w:type="dxa"/>
            <w:noWrap/>
            <w:hideMark/>
          </w:tcPr>
          <w:p w14:paraId="0D172932" w14:textId="77777777" w:rsidR="00B979DF" w:rsidRPr="00B979DF" w:rsidRDefault="00B979DF" w:rsidP="00B979DF"/>
        </w:tc>
        <w:tc>
          <w:tcPr>
            <w:tcW w:w="1120" w:type="dxa"/>
            <w:noWrap/>
            <w:hideMark/>
          </w:tcPr>
          <w:p w14:paraId="4C941DAF" w14:textId="77777777" w:rsidR="00B979DF" w:rsidRPr="00B979DF" w:rsidRDefault="00B979DF" w:rsidP="00B979DF"/>
        </w:tc>
        <w:tc>
          <w:tcPr>
            <w:tcW w:w="1283" w:type="dxa"/>
            <w:noWrap/>
            <w:hideMark/>
          </w:tcPr>
          <w:p w14:paraId="69439717" w14:textId="77777777" w:rsidR="00B979DF" w:rsidRPr="00B979DF" w:rsidRDefault="00B979DF" w:rsidP="00B979DF"/>
        </w:tc>
        <w:tc>
          <w:tcPr>
            <w:tcW w:w="960" w:type="dxa"/>
            <w:noWrap/>
            <w:hideMark/>
          </w:tcPr>
          <w:p w14:paraId="6108495C" w14:textId="77777777" w:rsidR="00B979DF" w:rsidRPr="00B979DF" w:rsidRDefault="00B979DF" w:rsidP="00B979DF"/>
        </w:tc>
        <w:tc>
          <w:tcPr>
            <w:tcW w:w="960" w:type="dxa"/>
            <w:noWrap/>
            <w:hideMark/>
          </w:tcPr>
          <w:p w14:paraId="15F33FDE" w14:textId="77777777" w:rsidR="00B979DF" w:rsidRPr="00B979DF" w:rsidRDefault="00B979DF" w:rsidP="00B979DF"/>
        </w:tc>
        <w:tc>
          <w:tcPr>
            <w:tcW w:w="1000" w:type="dxa"/>
            <w:noWrap/>
            <w:hideMark/>
          </w:tcPr>
          <w:p w14:paraId="2FE5DB46" w14:textId="77777777" w:rsidR="00B979DF" w:rsidRPr="00B979DF" w:rsidRDefault="00B979DF" w:rsidP="00B979DF"/>
        </w:tc>
      </w:tr>
      <w:tr w:rsidR="00B979DF" w:rsidRPr="00B979DF" w14:paraId="40A2AF59" w14:textId="77777777" w:rsidTr="00A72F0D">
        <w:trPr>
          <w:trHeight w:val="300"/>
        </w:trPr>
        <w:tc>
          <w:tcPr>
            <w:tcW w:w="2605" w:type="dxa"/>
            <w:noWrap/>
            <w:hideMark/>
          </w:tcPr>
          <w:p w14:paraId="1D810CC8" w14:textId="77777777" w:rsidR="00B979DF" w:rsidRPr="00B979DF" w:rsidRDefault="00B979DF" w:rsidP="00B979DF">
            <w:pPr>
              <w:rPr>
                <w:b/>
                <w:bCs/>
              </w:rPr>
            </w:pPr>
            <w:r w:rsidRPr="00B979DF">
              <w:rPr>
                <w:b/>
                <w:bCs/>
              </w:rPr>
              <w:t>Random effects:</w:t>
            </w:r>
          </w:p>
        </w:tc>
        <w:tc>
          <w:tcPr>
            <w:tcW w:w="1120" w:type="dxa"/>
            <w:noWrap/>
            <w:hideMark/>
          </w:tcPr>
          <w:p w14:paraId="7AD423A1" w14:textId="77777777" w:rsidR="00B979DF" w:rsidRPr="00B979DF" w:rsidRDefault="00B979DF" w:rsidP="00B979DF"/>
        </w:tc>
        <w:tc>
          <w:tcPr>
            <w:tcW w:w="1283" w:type="dxa"/>
            <w:noWrap/>
            <w:hideMark/>
          </w:tcPr>
          <w:p w14:paraId="3767C290" w14:textId="77777777" w:rsidR="00B979DF" w:rsidRPr="00B979DF" w:rsidRDefault="00B979DF" w:rsidP="00B979DF"/>
        </w:tc>
        <w:tc>
          <w:tcPr>
            <w:tcW w:w="960" w:type="dxa"/>
            <w:noWrap/>
            <w:hideMark/>
          </w:tcPr>
          <w:p w14:paraId="229FD785" w14:textId="77777777" w:rsidR="00B979DF" w:rsidRPr="00B979DF" w:rsidRDefault="00B979DF" w:rsidP="00B979DF"/>
        </w:tc>
        <w:tc>
          <w:tcPr>
            <w:tcW w:w="960" w:type="dxa"/>
            <w:noWrap/>
            <w:hideMark/>
          </w:tcPr>
          <w:p w14:paraId="691BCE8C" w14:textId="77777777" w:rsidR="00B979DF" w:rsidRPr="00B979DF" w:rsidRDefault="00B979DF" w:rsidP="00B979DF"/>
        </w:tc>
        <w:tc>
          <w:tcPr>
            <w:tcW w:w="1000" w:type="dxa"/>
            <w:noWrap/>
            <w:hideMark/>
          </w:tcPr>
          <w:p w14:paraId="6ACFCAC4" w14:textId="77777777" w:rsidR="00B979DF" w:rsidRPr="00B979DF" w:rsidRDefault="00B979DF" w:rsidP="00B979DF"/>
        </w:tc>
      </w:tr>
      <w:tr w:rsidR="00B979DF" w:rsidRPr="00B979DF" w14:paraId="0960D8EE" w14:textId="77777777" w:rsidTr="00A72F0D">
        <w:trPr>
          <w:trHeight w:val="300"/>
        </w:trPr>
        <w:tc>
          <w:tcPr>
            <w:tcW w:w="2605" w:type="dxa"/>
            <w:noWrap/>
            <w:hideMark/>
          </w:tcPr>
          <w:p w14:paraId="3C2DC3C5" w14:textId="77777777" w:rsidR="00B979DF" w:rsidRPr="00B979DF" w:rsidRDefault="00B979DF" w:rsidP="00B979DF">
            <w:r w:rsidRPr="00B979DF">
              <w:t>Groups Name</w:t>
            </w:r>
          </w:p>
        </w:tc>
        <w:tc>
          <w:tcPr>
            <w:tcW w:w="1120" w:type="dxa"/>
            <w:noWrap/>
            <w:hideMark/>
          </w:tcPr>
          <w:p w14:paraId="42BC3F9F" w14:textId="77777777" w:rsidR="00B979DF" w:rsidRPr="00B979DF" w:rsidRDefault="00B979DF" w:rsidP="00B979DF">
            <w:r w:rsidRPr="00B979DF">
              <w:t>Variance</w:t>
            </w:r>
          </w:p>
        </w:tc>
        <w:tc>
          <w:tcPr>
            <w:tcW w:w="1283" w:type="dxa"/>
            <w:noWrap/>
            <w:hideMark/>
          </w:tcPr>
          <w:p w14:paraId="4AE1958C" w14:textId="77777777" w:rsidR="00B979DF" w:rsidRPr="00B979DF" w:rsidRDefault="00B979DF" w:rsidP="00B979DF">
            <w:proofErr w:type="spellStart"/>
            <w:r w:rsidRPr="00B979DF">
              <w:t>Std.Dev</w:t>
            </w:r>
            <w:proofErr w:type="spellEnd"/>
            <w:r w:rsidRPr="00B979DF">
              <w:t>.</w:t>
            </w:r>
          </w:p>
        </w:tc>
        <w:tc>
          <w:tcPr>
            <w:tcW w:w="960" w:type="dxa"/>
            <w:noWrap/>
            <w:hideMark/>
          </w:tcPr>
          <w:p w14:paraId="4B32ED15" w14:textId="77777777" w:rsidR="00B979DF" w:rsidRPr="00B979DF" w:rsidRDefault="00B979DF" w:rsidP="00B979DF"/>
        </w:tc>
        <w:tc>
          <w:tcPr>
            <w:tcW w:w="960" w:type="dxa"/>
            <w:noWrap/>
            <w:hideMark/>
          </w:tcPr>
          <w:p w14:paraId="7BBE1491" w14:textId="77777777" w:rsidR="00B979DF" w:rsidRPr="00B979DF" w:rsidRDefault="00B979DF" w:rsidP="00B979DF"/>
        </w:tc>
        <w:tc>
          <w:tcPr>
            <w:tcW w:w="1000" w:type="dxa"/>
            <w:noWrap/>
            <w:hideMark/>
          </w:tcPr>
          <w:p w14:paraId="46280BFE" w14:textId="77777777" w:rsidR="00B979DF" w:rsidRPr="00B979DF" w:rsidRDefault="00B979DF" w:rsidP="00B979DF"/>
        </w:tc>
      </w:tr>
      <w:tr w:rsidR="00B979DF" w:rsidRPr="00B979DF" w14:paraId="535FC26F" w14:textId="77777777" w:rsidTr="00A72F0D">
        <w:trPr>
          <w:trHeight w:val="300"/>
        </w:trPr>
        <w:tc>
          <w:tcPr>
            <w:tcW w:w="2605" w:type="dxa"/>
            <w:noWrap/>
            <w:hideMark/>
          </w:tcPr>
          <w:p w14:paraId="636EEB24" w14:textId="77777777" w:rsidR="00B979DF" w:rsidRPr="00B979DF" w:rsidRDefault="00B979DF" w:rsidP="00B979DF">
            <w:r w:rsidRPr="00B979DF">
              <w:t>BoxID (Intercept)</w:t>
            </w:r>
          </w:p>
        </w:tc>
        <w:tc>
          <w:tcPr>
            <w:tcW w:w="1120" w:type="dxa"/>
            <w:noWrap/>
            <w:hideMark/>
          </w:tcPr>
          <w:p w14:paraId="313FA543" w14:textId="77777777" w:rsidR="00B979DF" w:rsidRPr="00B979DF" w:rsidRDefault="00B979DF" w:rsidP="00B979DF">
            <w:r w:rsidRPr="00B979DF">
              <w:t>0.5885</w:t>
            </w:r>
          </w:p>
        </w:tc>
        <w:tc>
          <w:tcPr>
            <w:tcW w:w="1283" w:type="dxa"/>
            <w:noWrap/>
            <w:hideMark/>
          </w:tcPr>
          <w:p w14:paraId="71B3C55E" w14:textId="77777777" w:rsidR="00B979DF" w:rsidRPr="00B979DF" w:rsidRDefault="00B979DF" w:rsidP="00B979DF">
            <w:r w:rsidRPr="00B979DF">
              <w:t>0.7671</w:t>
            </w:r>
          </w:p>
        </w:tc>
        <w:tc>
          <w:tcPr>
            <w:tcW w:w="960" w:type="dxa"/>
            <w:noWrap/>
            <w:hideMark/>
          </w:tcPr>
          <w:p w14:paraId="18A792AC" w14:textId="77777777" w:rsidR="00B979DF" w:rsidRPr="00B979DF" w:rsidRDefault="00B979DF" w:rsidP="00B979DF"/>
        </w:tc>
        <w:tc>
          <w:tcPr>
            <w:tcW w:w="960" w:type="dxa"/>
            <w:noWrap/>
            <w:hideMark/>
          </w:tcPr>
          <w:p w14:paraId="6FB29D22" w14:textId="77777777" w:rsidR="00B979DF" w:rsidRPr="00B979DF" w:rsidRDefault="00B979DF" w:rsidP="00B979DF"/>
        </w:tc>
        <w:tc>
          <w:tcPr>
            <w:tcW w:w="1000" w:type="dxa"/>
            <w:noWrap/>
            <w:hideMark/>
          </w:tcPr>
          <w:p w14:paraId="32431A96" w14:textId="77777777" w:rsidR="00B979DF" w:rsidRPr="00B979DF" w:rsidRDefault="00B979DF" w:rsidP="00B979DF"/>
        </w:tc>
      </w:tr>
    </w:tbl>
    <w:p w14:paraId="1BB30347" w14:textId="77777777" w:rsidR="00B979DF" w:rsidRPr="00B979DF" w:rsidRDefault="00B979DF" w:rsidP="00B979DF"/>
    <w:p w14:paraId="3D91844C" w14:textId="77777777" w:rsidR="00B979DF" w:rsidRPr="00B979DF" w:rsidRDefault="00B979DF" w:rsidP="00467BD1">
      <w:pPr>
        <w:pStyle w:val="Heading3"/>
        <w:rPr>
          <w:color w:val="2F5496" w:themeColor="accent1" w:themeShade="BF"/>
        </w:rPr>
      </w:pPr>
      <w:r w:rsidRPr="00B979DF">
        <w:rPr>
          <w:color w:val="2F5496" w:themeColor="accent1" w:themeShade="BF"/>
        </w:rPr>
        <w:lastRenderedPageBreak/>
        <w:t xml:space="preserve">Latency to choice </w:t>
      </w:r>
    </w:p>
    <w:p w14:paraId="128D38B8" w14:textId="77777777" w:rsidR="00B979DF" w:rsidRPr="00B979DF" w:rsidRDefault="00B979DF" w:rsidP="00B979DF">
      <w:pPr>
        <w:spacing w:after="200" w:line="240" w:lineRule="auto"/>
        <w:rPr>
          <w:b/>
          <w:bCs/>
        </w:rPr>
      </w:pPr>
      <w:r w:rsidRPr="00B979DF">
        <w:t>Table S</w:t>
      </w:r>
      <w:r w:rsidRPr="00B979DF">
        <w:fldChar w:fldCharType="begin"/>
      </w:r>
      <w:r w:rsidRPr="00B979DF">
        <w:instrText xml:space="preserve"> SEQ Table \* ARABIC </w:instrText>
      </w:r>
      <w:r w:rsidRPr="00B979DF">
        <w:fldChar w:fldCharType="separate"/>
      </w:r>
      <w:r w:rsidRPr="00B979DF">
        <w:rPr>
          <w:noProof/>
        </w:rPr>
        <w:t>18</w:t>
      </w:r>
      <w:r w:rsidRPr="00B979DF">
        <w:fldChar w:fldCharType="end"/>
      </w:r>
      <w:r w:rsidRPr="00B979DF">
        <w:t xml:space="preserve">. </w:t>
      </w:r>
      <w:r w:rsidRPr="00B979DF">
        <w:rPr>
          <w:rFonts w:hint="eastAsia"/>
        </w:rPr>
        <w:t>Li</w:t>
      </w:r>
      <w:r w:rsidRPr="00B979DF">
        <w:t>near mixed model (LMM) of the latency to choice in pattern associative learning test with Group as the fixed factor. BoxID did not explain the variance and was removed from the random factor (N = 172).</w:t>
      </w:r>
    </w:p>
    <w:tbl>
      <w:tblPr>
        <w:tblStyle w:val="TableGrid"/>
        <w:tblW w:w="0" w:type="auto"/>
        <w:tblLook w:val="04A0" w:firstRow="1" w:lastRow="0" w:firstColumn="1" w:lastColumn="0" w:noHBand="0" w:noVBand="1"/>
      </w:tblPr>
      <w:tblGrid>
        <w:gridCol w:w="2605"/>
        <w:gridCol w:w="1120"/>
        <w:gridCol w:w="960"/>
        <w:gridCol w:w="960"/>
        <w:gridCol w:w="960"/>
        <w:gridCol w:w="1000"/>
      </w:tblGrid>
      <w:tr w:rsidR="00B979DF" w:rsidRPr="00B979DF" w14:paraId="07383E89" w14:textId="77777777" w:rsidTr="00A72F0D">
        <w:trPr>
          <w:trHeight w:val="300"/>
        </w:trPr>
        <w:tc>
          <w:tcPr>
            <w:tcW w:w="2605" w:type="dxa"/>
            <w:noWrap/>
            <w:hideMark/>
          </w:tcPr>
          <w:p w14:paraId="4EC5ADE7" w14:textId="77777777" w:rsidR="00B979DF" w:rsidRPr="00B979DF" w:rsidRDefault="00B979DF" w:rsidP="00B979DF">
            <w:pPr>
              <w:rPr>
                <w:lang w:val="en-US"/>
              </w:rPr>
            </w:pPr>
            <w:r w:rsidRPr="00B979DF">
              <w:t>Coefficients:</w:t>
            </w:r>
          </w:p>
        </w:tc>
        <w:tc>
          <w:tcPr>
            <w:tcW w:w="1120" w:type="dxa"/>
            <w:noWrap/>
            <w:hideMark/>
          </w:tcPr>
          <w:p w14:paraId="10AD6690" w14:textId="77777777" w:rsidR="00B979DF" w:rsidRPr="00B979DF" w:rsidRDefault="00B979DF" w:rsidP="00B979DF"/>
        </w:tc>
        <w:tc>
          <w:tcPr>
            <w:tcW w:w="960" w:type="dxa"/>
            <w:noWrap/>
            <w:hideMark/>
          </w:tcPr>
          <w:p w14:paraId="67446E83" w14:textId="77777777" w:rsidR="00B979DF" w:rsidRPr="00B979DF" w:rsidRDefault="00B979DF" w:rsidP="00B979DF"/>
        </w:tc>
        <w:tc>
          <w:tcPr>
            <w:tcW w:w="960" w:type="dxa"/>
            <w:noWrap/>
            <w:hideMark/>
          </w:tcPr>
          <w:p w14:paraId="47508D61" w14:textId="77777777" w:rsidR="00B979DF" w:rsidRPr="00B979DF" w:rsidRDefault="00B979DF" w:rsidP="00B979DF"/>
        </w:tc>
        <w:tc>
          <w:tcPr>
            <w:tcW w:w="960" w:type="dxa"/>
            <w:noWrap/>
            <w:hideMark/>
          </w:tcPr>
          <w:p w14:paraId="784C8A64" w14:textId="77777777" w:rsidR="00B979DF" w:rsidRPr="00B979DF" w:rsidRDefault="00B979DF" w:rsidP="00B979DF"/>
        </w:tc>
        <w:tc>
          <w:tcPr>
            <w:tcW w:w="1000" w:type="dxa"/>
            <w:noWrap/>
            <w:hideMark/>
          </w:tcPr>
          <w:p w14:paraId="2B661B76" w14:textId="77777777" w:rsidR="00B979DF" w:rsidRPr="00B979DF" w:rsidRDefault="00B979DF" w:rsidP="00B979DF"/>
        </w:tc>
      </w:tr>
      <w:tr w:rsidR="00B979DF" w:rsidRPr="00B979DF" w14:paraId="15D3AE22" w14:textId="77777777" w:rsidTr="00A72F0D">
        <w:trPr>
          <w:trHeight w:val="300"/>
        </w:trPr>
        <w:tc>
          <w:tcPr>
            <w:tcW w:w="2605" w:type="dxa"/>
            <w:noWrap/>
            <w:hideMark/>
          </w:tcPr>
          <w:p w14:paraId="13C3B7E2" w14:textId="77777777" w:rsidR="00B979DF" w:rsidRPr="00B979DF" w:rsidRDefault="00B979DF" w:rsidP="00B979DF"/>
        </w:tc>
        <w:tc>
          <w:tcPr>
            <w:tcW w:w="1120" w:type="dxa"/>
            <w:noWrap/>
            <w:hideMark/>
          </w:tcPr>
          <w:p w14:paraId="56720FB9" w14:textId="77777777" w:rsidR="00B979DF" w:rsidRPr="00B979DF" w:rsidRDefault="00B979DF" w:rsidP="00B979DF">
            <w:r w:rsidRPr="00B979DF">
              <w:t>Estimate</w:t>
            </w:r>
          </w:p>
        </w:tc>
        <w:tc>
          <w:tcPr>
            <w:tcW w:w="960" w:type="dxa"/>
            <w:noWrap/>
            <w:hideMark/>
          </w:tcPr>
          <w:p w14:paraId="70D21601" w14:textId="77777777" w:rsidR="00B979DF" w:rsidRPr="00B979DF" w:rsidRDefault="00B979DF" w:rsidP="00B979DF">
            <w:r w:rsidRPr="00B979DF">
              <w:t>Std. Error</w:t>
            </w:r>
          </w:p>
        </w:tc>
        <w:tc>
          <w:tcPr>
            <w:tcW w:w="960" w:type="dxa"/>
            <w:noWrap/>
            <w:hideMark/>
          </w:tcPr>
          <w:p w14:paraId="46A3107C" w14:textId="77777777" w:rsidR="00B979DF" w:rsidRPr="00B979DF" w:rsidRDefault="00B979DF" w:rsidP="00B979DF">
            <w:r w:rsidRPr="00B979DF">
              <w:t>t value</w:t>
            </w:r>
          </w:p>
        </w:tc>
        <w:tc>
          <w:tcPr>
            <w:tcW w:w="960" w:type="dxa"/>
            <w:noWrap/>
            <w:hideMark/>
          </w:tcPr>
          <w:p w14:paraId="78BC4314" w14:textId="77777777" w:rsidR="00B979DF" w:rsidRPr="00B979DF" w:rsidRDefault="00B979DF" w:rsidP="00B979DF">
            <w:r w:rsidRPr="00B979DF">
              <w:t>Pr(&gt;|t|)</w:t>
            </w:r>
          </w:p>
        </w:tc>
        <w:tc>
          <w:tcPr>
            <w:tcW w:w="1000" w:type="dxa"/>
            <w:noWrap/>
            <w:hideMark/>
          </w:tcPr>
          <w:p w14:paraId="696654E4" w14:textId="77777777" w:rsidR="00B979DF" w:rsidRPr="00B979DF" w:rsidRDefault="00B979DF" w:rsidP="00B979DF"/>
        </w:tc>
      </w:tr>
      <w:tr w:rsidR="00B979DF" w:rsidRPr="00B979DF" w14:paraId="45389D39" w14:textId="77777777" w:rsidTr="00A72F0D">
        <w:trPr>
          <w:trHeight w:val="300"/>
        </w:trPr>
        <w:tc>
          <w:tcPr>
            <w:tcW w:w="2605" w:type="dxa"/>
            <w:noWrap/>
            <w:hideMark/>
          </w:tcPr>
          <w:p w14:paraId="74CC1921" w14:textId="77777777" w:rsidR="00B979DF" w:rsidRPr="00B979DF" w:rsidRDefault="00B979DF" w:rsidP="00B979DF">
            <w:r w:rsidRPr="00B979DF">
              <w:t>(Intercept)</w:t>
            </w:r>
          </w:p>
        </w:tc>
        <w:tc>
          <w:tcPr>
            <w:tcW w:w="1120" w:type="dxa"/>
            <w:noWrap/>
            <w:hideMark/>
          </w:tcPr>
          <w:p w14:paraId="54ECEB77" w14:textId="77777777" w:rsidR="00B979DF" w:rsidRPr="00B979DF" w:rsidRDefault="00B979DF" w:rsidP="00B979DF">
            <w:r w:rsidRPr="00B979DF">
              <w:t>3.2001</w:t>
            </w:r>
          </w:p>
        </w:tc>
        <w:tc>
          <w:tcPr>
            <w:tcW w:w="960" w:type="dxa"/>
            <w:noWrap/>
            <w:hideMark/>
          </w:tcPr>
          <w:p w14:paraId="20122467" w14:textId="77777777" w:rsidR="00B979DF" w:rsidRPr="00B979DF" w:rsidRDefault="00B979DF" w:rsidP="00B979DF">
            <w:r w:rsidRPr="00B979DF">
              <w:t>0.146</w:t>
            </w:r>
          </w:p>
        </w:tc>
        <w:tc>
          <w:tcPr>
            <w:tcW w:w="960" w:type="dxa"/>
            <w:noWrap/>
            <w:hideMark/>
          </w:tcPr>
          <w:p w14:paraId="730B33AB" w14:textId="77777777" w:rsidR="00B979DF" w:rsidRPr="00B979DF" w:rsidRDefault="00B979DF" w:rsidP="00B979DF">
            <w:r w:rsidRPr="00B979DF">
              <w:t>21.925</w:t>
            </w:r>
          </w:p>
        </w:tc>
        <w:tc>
          <w:tcPr>
            <w:tcW w:w="960" w:type="dxa"/>
            <w:noWrap/>
            <w:hideMark/>
          </w:tcPr>
          <w:p w14:paraId="0FCA266D" w14:textId="77777777" w:rsidR="00B979DF" w:rsidRPr="00B979DF" w:rsidRDefault="00B979DF" w:rsidP="00B979DF">
            <w:r w:rsidRPr="00B979DF">
              <w:t>&lt;2e-16</w:t>
            </w:r>
          </w:p>
        </w:tc>
        <w:tc>
          <w:tcPr>
            <w:tcW w:w="1000" w:type="dxa"/>
            <w:noWrap/>
            <w:hideMark/>
          </w:tcPr>
          <w:p w14:paraId="5930EE73" w14:textId="77777777" w:rsidR="00B979DF" w:rsidRPr="00B979DF" w:rsidRDefault="00B979DF" w:rsidP="00B979DF">
            <w:r w:rsidRPr="00B979DF">
              <w:t>***</w:t>
            </w:r>
          </w:p>
        </w:tc>
      </w:tr>
      <w:tr w:rsidR="00B979DF" w:rsidRPr="00B979DF" w14:paraId="7F0D204B" w14:textId="77777777" w:rsidTr="00A72F0D">
        <w:trPr>
          <w:trHeight w:val="300"/>
        </w:trPr>
        <w:tc>
          <w:tcPr>
            <w:tcW w:w="2605" w:type="dxa"/>
            <w:noWrap/>
            <w:hideMark/>
          </w:tcPr>
          <w:p w14:paraId="27F47FAE" w14:textId="77777777" w:rsidR="00B979DF" w:rsidRPr="00B979DF" w:rsidRDefault="00B979DF" w:rsidP="00B979DF">
            <w:proofErr w:type="spellStart"/>
            <w:r w:rsidRPr="00B979DF">
              <w:t>GroupStable</w:t>
            </w:r>
            <w:proofErr w:type="spellEnd"/>
            <w:r w:rsidRPr="00B979DF">
              <w:t xml:space="preserve"> Variable</w:t>
            </w:r>
          </w:p>
        </w:tc>
        <w:tc>
          <w:tcPr>
            <w:tcW w:w="1120" w:type="dxa"/>
            <w:noWrap/>
            <w:hideMark/>
          </w:tcPr>
          <w:p w14:paraId="69D3063B" w14:textId="77777777" w:rsidR="00B979DF" w:rsidRPr="00B979DF" w:rsidRDefault="00B979DF" w:rsidP="00B979DF">
            <w:r w:rsidRPr="00B979DF">
              <w:t>-0.1381</w:t>
            </w:r>
          </w:p>
        </w:tc>
        <w:tc>
          <w:tcPr>
            <w:tcW w:w="960" w:type="dxa"/>
            <w:noWrap/>
            <w:hideMark/>
          </w:tcPr>
          <w:p w14:paraId="5FA30556" w14:textId="77777777" w:rsidR="00B979DF" w:rsidRPr="00B979DF" w:rsidRDefault="00B979DF" w:rsidP="00B979DF">
            <w:r w:rsidRPr="00B979DF">
              <w:t>0.1972</w:t>
            </w:r>
          </w:p>
        </w:tc>
        <w:tc>
          <w:tcPr>
            <w:tcW w:w="960" w:type="dxa"/>
            <w:noWrap/>
            <w:hideMark/>
          </w:tcPr>
          <w:p w14:paraId="0C109068" w14:textId="77777777" w:rsidR="00B979DF" w:rsidRPr="00B979DF" w:rsidRDefault="00B979DF" w:rsidP="00B979DF">
            <w:r w:rsidRPr="00B979DF">
              <w:t>-0.7</w:t>
            </w:r>
          </w:p>
        </w:tc>
        <w:tc>
          <w:tcPr>
            <w:tcW w:w="960" w:type="dxa"/>
            <w:noWrap/>
            <w:hideMark/>
          </w:tcPr>
          <w:p w14:paraId="7280A94A" w14:textId="77777777" w:rsidR="00B979DF" w:rsidRPr="00B979DF" w:rsidRDefault="00B979DF" w:rsidP="00B979DF">
            <w:r w:rsidRPr="00B979DF">
              <w:t>0.485</w:t>
            </w:r>
          </w:p>
        </w:tc>
        <w:tc>
          <w:tcPr>
            <w:tcW w:w="1000" w:type="dxa"/>
            <w:noWrap/>
            <w:hideMark/>
          </w:tcPr>
          <w:p w14:paraId="4CEB6EF9" w14:textId="77777777" w:rsidR="00B979DF" w:rsidRPr="00B979DF" w:rsidRDefault="00B979DF" w:rsidP="00B979DF"/>
        </w:tc>
      </w:tr>
      <w:tr w:rsidR="00B979DF" w:rsidRPr="00B979DF" w14:paraId="35C7CD74" w14:textId="77777777" w:rsidTr="00A72F0D">
        <w:trPr>
          <w:trHeight w:val="300"/>
        </w:trPr>
        <w:tc>
          <w:tcPr>
            <w:tcW w:w="2605" w:type="dxa"/>
            <w:noWrap/>
            <w:hideMark/>
          </w:tcPr>
          <w:p w14:paraId="359CD548" w14:textId="77777777" w:rsidR="00B979DF" w:rsidRPr="00B979DF" w:rsidRDefault="00B979DF" w:rsidP="00B979DF">
            <w:proofErr w:type="spellStart"/>
            <w:r w:rsidRPr="00B979DF">
              <w:t>GroupVariable</w:t>
            </w:r>
            <w:proofErr w:type="spellEnd"/>
            <w:r w:rsidRPr="00B979DF">
              <w:t xml:space="preserve"> Stable</w:t>
            </w:r>
          </w:p>
        </w:tc>
        <w:tc>
          <w:tcPr>
            <w:tcW w:w="1120" w:type="dxa"/>
            <w:noWrap/>
            <w:hideMark/>
          </w:tcPr>
          <w:p w14:paraId="5CAF04B2" w14:textId="77777777" w:rsidR="00B979DF" w:rsidRPr="00B979DF" w:rsidRDefault="00B979DF" w:rsidP="00B979DF">
            <w:r w:rsidRPr="00B979DF">
              <w:t>-0.2648</w:t>
            </w:r>
          </w:p>
        </w:tc>
        <w:tc>
          <w:tcPr>
            <w:tcW w:w="960" w:type="dxa"/>
            <w:noWrap/>
            <w:hideMark/>
          </w:tcPr>
          <w:p w14:paraId="4153FCD3" w14:textId="77777777" w:rsidR="00B979DF" w:rsidRPr="00B979DF" w:rsidRDefault="00B979DF" w:rsidP="00B979DF">
            <w:r w:rsidRPr="00B979DF">
              <w:t>0.1945</w:t>
            </w:r>
          </w:p>
        </w:tc>
        <w:tc>
          <w:tcPr>
            <w:tcW w:w="960" w:type="dxa"/>
            <w:noWrap/>
            <w:hideMark/>
          </w:tcPr>
          <w:p w14:paraId="4E171487" w14:textId="77777777" w:rsidR="00B979DF" w:rsidRPr="00B979DF" w:rsidRDefault="00B979DF" w:rsidP="00B979DF">
            <w:r w:rsidRPr="00B979DF">
              <w:t>-1.361</w:t>
            </w:r>
          </w:p>
        </w:tc>
        <w:tc>
          <w:tcPr>
            <w:tcW w:w="960" w:type="dxa"/>
            <w:noWrap/>
            <w:hideMark/>
          </w:tcPr>
          <w:p w14:paraId="667B4BC4" w14:textId="77777777" w:rsidR="00B979DF" w:rsidRPr="00B979DF" w:rsidRDefault="00B979DF" w:rsidP="00B979DF">
            <w:r w:rsidRPr="00B979DF">
              <w:t>0.175</w:t>
            </w:r>
          </w:p>
        </w:tc>
        <w:tc>
          <w:tcPr>
            <w:tcW w:w="1000" w:type="dxa"/>
            <w:noWrap/>
            <w:hideMark/>
          </w:tcPr>
          <w:p w14:paraId="23169E68" w14:textId="77777777" w:rsidR="00B979DF" w:rsidRPr="00B979DF" w:rsidRDefault="00B979DF" w:rsidP="00B979DF"/>
        </w:tc>
      </w:tr>
      <w:tr w:rsidR="00B979DF" w:rsidRPr="00B979DF" w14:paraId="3F1423D5" w14:textId="77777777" w:rsidTr="00A72F0D">
        <w:trPr>
          <w:trHeight w:val="300"/>
        </w:trPr>
        <w:tc>
          <w:tcPr>
            <w:tcW w:w="2605" w:type="dxa"/>
            <w:noWrap/>
            <w:hideMark/>
          </w:tcPr>
          <w:p w14:paraId="4D21B488" w14:textId="77777777" w:rsidR="00B979DF" w:rsidRPr="00B979DF" w:rsidRDefault="00B979DF" w:rsidP="00B979DF">
            <w:proofErr w:type="spellStart"/>
            <w:r w:rsidRPr="00B979DF">
              <w:t>GroupVariable</w:t>
            </w:r>
            <w:proofErr w:type="spellEnd"/>
            <w:r w:rsidRPr="00B979DF">
              <w:t xml:space="preserve"> Variable</w:t>
            </w:r>
          </w:p>
        </w:tc>
        <w:tc>
          <w:tcPr>
            <w:tcW w:w="1120" w:type="dxa"/>
            <w:noWrap/>
            <w:hideMark/>
          </w:tcPr>
          <w:p w14:paraId="211793A2" w14:textId="77777777" w:rsidR="00B979DF" w:rsidRPr="00B979DF" w:rsidRDefault="00B979DF" w:rsidP="00B979DF">
            <w:r w:rsidRPr="00B979DF">
              <w:t>-0.1851</w:t>
            </w:r>
          </w:p>
        </w:tc>
        <w:tc>
          <w:tcPr>
            <w:tcW w:w="960" w:type="dxa"/>
            <w:noWrap/>
            <w:hideMark/>
          </w:tcPr>
          <w:p w14:paraId="2087799B" w14:textId="77777777" w:rsidR="00B979DF" w:rsidRPr="00B979DF" w:rsidRDefault="00B979DF" w:rsidP="00B979DF">
            <w:r w:rsidRPr="00B979DF">
              <w:t>0.2051</w:t>
            </w:r>
          </w:p>
        </w:tc>
        <w:tc>
          <w:tcPr>
            <w:tcW w:w="960" w:type="dxa"/>
            <w:noWrap/>
            <w:hideMark/>
          </w:tcPr>
          <w:p w14:paraId="0850FB4A" w14:textId="77777777" w:rsidR="00B979DF" w:rsidRPr="00B979DF" w:rsidRDefault="00B979DF" w:rsidP="00B979DF">
            <w:r w:rsidRPr="00B979DF">
              <w:t>-0.902</w:t>
            </w:r>
          </w:p>
        </w:tc>
        <w:tc>
          <w:tcPr>
            <w:tcW w:w="960" w:type="dxa"/>
            <w:noWrap/>
            <w:hideMark/>
          </w:tcPr>
          <w:p w14:paraId="25C50067" w14:textId="77777777" w:rsidR="00B979DF" w:rsidRPr="00B979DF" w:rsidRDefault="00B979DF" w:rsidP="00B979DF">
            <w:r w:rsidRPr="00B979DF">
              <w:t>0.368</w:t>
            </w:r>
          </w:p>
        </w:tc>
        <w:tc>
          <w:tcPr>
            <w:tcW w:w="1000" w:type="dxa"/>
            <w:noWrap/>
            <w:hideMark/>
          </w:tcPr>
          <w:p w14:paraId="11AD43F1" w14:textId="77777777" w:rsidR="00B979DF" w:rsidRPr="00B979DF" w:rsidRDefault="00B979DF" w:rsidP="00B979DF"/>
        </w:tc>
      </w:tr>
    </w:tbl>
    <w:p w14:paraId="02AF6D76" w14:textId="77777777" w:rsidR="00B979DF" w:rsidRPr="00B979DF" w:rsidRDefault="00B979DF" w:rsidP="00B979DF"/>
    <w:p w14:paraId="1F06FB7F" w14:textId="72A64E10" w:rsidR="00B979DF" w:rsidRPr="00B979DF" w:rsidRDefault="00467BD1" w:rsidP="00467BD1">
      <w:pPr>
        <w:pStyle w:val="Heading3"/>
        <w:rPr>
          <w:color w:val="2F5496" w:themeColor="accent1" w:themeShade="BF"/>
        </w:rPr>
      </w:pPr>
      <w:r>
        <w:rPr>
          <w:rFonts w:hint="eastAsia"/>
          <w:color w:val="2F5496" w:themeColor="accent1" w:themeShade="BF"/>
        </w:rPr>
        <w:t>Learning p</w:t>
      </w:r>
      <w:r w:rsidR="00B979DF" w:rsidRPr="00B979DF">
        <w:rPr>
          <w:color w:val="2F5496" w:themeColor="accent1" w:themeShade="BF"/>
        </w:rPr>
        <w:t xml:space="preserve">erformance </w:t>
      </w:r>
    </w:p>
    <w:p w14:paraId="69EAF062" w14:textId="77777777" w:rsidR="00B979DF" w:rsidRPr="00B979DF" w:rsidRDefault="00B979DF" w:rsidP="00B979DF">
      <w:pPr>
        <w:spacing w:after="200" w:line="240" w:lineRule="auto"/>
      </w:pPr>
      <w:r w:rsidRPr="00B979DF">
        <w:t>Table S</w:t>
      </w:r>
      <w:r w:rsidRPr="00B979DF">
        <w:fldChar w:fldCharType="begin"/>
      </w:r>
      <w:r w:rsidRPr="00B979DF">
        <w:instrText xml:space="preserve"> SEQ Table \* ARABIC </w:instrText>
      </w:r>
      <w:r w:rsidRPr="00B979DF">
        <w:fldChar w:fldCharType="separate"/>
      </w:r>
      <w:r w:rsidRPr="00B979DF">
        <w:rPr>
          <w:noProof/>
        </w:rPr>
        <w:t>19</w:t>
      </w:r>
      <w:r w:rsidRPr="00B979DF">
        <w:fldChar w:fldCharType="end"/>
      </w:r>
      <w:r w:rsidRPr="00B979DF">
        <w:t xml:space="preserve">. GLMM of the learning performance in pattern associative learning test with Group as the fixed factor. BoxID was included as a random factor (N = 172).  </w:t>
      </w:r>
    </w:p>
    <w:tbl>
      <w:tblPr>
        <w:tblStyle w:val="TableGrid"/>
        <w:tblW w:w="0" w:type="auto"/>
        <w:tblLook w:val="04A0" w:firstRow="1" w:lastRow="0" w:firstColumn="1" w:lastColumn="0" w:noHBand="0" w:noVBand="1"/>
      </w:tblPr>
      <w:tblGrid>
        <w:gridCol w:w="2605"/>
        <w:gridCol w:w="1120"/>
        <w:gridCol w:w="1283"/>
        <w:gridCol w:w="960"/>
        <w:gridCol w:w="960"/>
        <w:gridCol w:w="1000"/>
      </w:tblGrid>
      <w:tr w:rsidR="00B979DF" w:rsidRPr="00B979DF" w14:paraId="3056294D" w14:textId="77777777" w:rsidTr="00A72F0D">
        <w:trPr>
          <w:trHeight w:val="300"/>
        </w:trPr>
        <w:tc>
          <w:tcPr>
            <w:tcW w:w="2605" w:type="dxa"/>
            <w:noWrap/>
            <w:hideMark/>
          </w:tcPr>
          <w:p w14:paraId="7514C7C0" w14:textId="77777777" w:rsidR="00B979DF" w:rsidRPr="00B979DF" w:rsidRDefault="00B979DF" w:rsidP="00B979DF">
            <w:pPr>
              <w:rPr>
                <w:lang w:val="en-US"/>
              </w:rPr>
            </w:pPr>
            <w:r w:rsidRPr="00B979DF">
              <w:t>Fixed effects:</w:t>
            </w:r>
          </w:p>
        </w:tc>
        <w:tc>
          <w:tcPr>
            <w:tcW w:w="1120" w:type="dxa"/>
            <w:noWrap/>
            <w:hideMark/>
          </w:tcPr>
          <w:p w14:paraId="393FFD06" w14:textId="77777777" w:rsidR="00B979DF" w:rsidRPr="00B979DF" w:rsidRDefault="00B979DF" w:rsidP="00B979DF"/>
        </w:tc>
        <w:tc>
          <w:tcPr>
            <w:tcW w:w="1283" w:type="dxa"/>
            <w:noWrap/>
            <w:hideMark/>
          </w:tcPr>
          <w:p w14:paraId="66DA94C9" w14:textId="77777777" w:rsidR="00B979DF" w:rsidRPr="00B979DF" w:rsidRDefault="00B979DF" w:rsidP="00B979DF"/>
        </w:tc>
        <w:tc>
          <w:tcPr>
            <w:tcW w:w="960" w:type="dxa"/>
            <w:noWrap/>
            <w:hideMark/>
          </w:tcPr>
          <w:p w14:paraId="6A8AD967" w14:textId="77777777" w:rsidR="00B979DF" w:rsidRPr="00B979DF" w:rsidRDefault="00B979DF" w:rsidP="00B979DF"/>
        </w:tc>
        <w:tc>
          <w:tcPr>
            <w:tcW w:w="960" w:type="dxa"/>
            <w:noWrap/>
            <w:hideMark/>
          </w:tcPr>
          <w:p w14:paraId="6BC34451" w14:textId="77777777" w:rsidR="00B979DF" w:rsidRPr="00B979DF" w:rsidRDefault="00B979DF" w:rsidP="00B979DF"/>
        </w:tc>
        <w:tc>
          <w:tcPr>
            <w:tcW w:w="1000" w:type="dxa"/>
            <w:noWrap/>
            <w:hideMark/>
          </w:tcPr>
          <w:p w14:paraId="3D20D9F4" w14:textId="77777777" w:rsidR="00B979DF" w:rsidRPr="00B979DF" w:rsidRDefault="00B979DF" w:rsidP="00B979DF"/>
        </w:tc>
      </w:tr>
      <w:tr w:rsidR="00B979DF" w:rsidRPr="00B979DF" w14:paraId="1B9B3DA1" w14:textId="77777777" w:rsidTr="00A72F0D">
        <w:trPr>
          <w:trHeight w:val="300"/>
        </w:trPr>
        <w:tc>
          <w:tcPr>
            <w:tcW w:w="2605" w:type="dxa"/>
            <w:noWrap/>
            <w:hideMark/>
          </w:tcPr>
          <w:p w14:paraId="747B49A2" w14:textId="77777777" w:rsidR="00B979DF" w:rsidRPr="00B979DF" w:rsidRDefault="00B979DF" w:rsidP="00B979DF"/>
        </w:tc>
        <w:tc>
          <w:tcPr>
            <w:tcW w:w="1120" w:type="dxa"/>
            <w:noWrap/>
            <w:hideMark/>
          </w:tcPr>
          <w:p w14:paraId="38C4C3D0" w14:textId="77777777" w:rsidR="00B979DF" w:rsidRPr="00B979DF" w:rsidRDefault="00B979DF" w:rsidP="00B979DF">
            <w:r w:rsidRPr="00B979DF">
              <w:t>Estimate</w:t>
            </w:r>
          </w:p>
        </w:tc>
        <w:tc>
          <w:tcPr>
            <w:tcW w:w="1283" w:type="dxa"/>
            <w:noWrap/>
            <w:hideMark/>
          </w:tcPr>
          <w:p w14:paraId="6F98D50E" w14:textId="77777777" w:rsidR="00B979DF" w:rsidRPr="00B979DF" w:rsidRDefault="00B979DF" w:rsidP="00B979DF">
            <w:r w:rsidRPr="00B979DF">
              <w:t>Std. Error</w:t>
            </w:r>
          </w:p>
        </w:tc>
        <w:tc>
          <w:tcPr>
            <w:tcW w:w="960" w:type="dxa"/>
            <w:noWrap/>
            <w:hideMark/>
          </w:tcPr>
          <w:p w14:paraId="553279C3" w14:textId="77777777" w:rsidR="00B979DF" w:rsidRPr="00B979DF" w:rsidRDefault="00B979DF" w:rsidP="00B979DF">
            <w:r w:rsidRPr="00B979DF">
              <w:t>z value</w:t>
            </w:r>
          </w:p>
        </w:tc>
        <w:tc>
          <w:tcPr>
            <w:tcW w:w="960" w:type="dxa"/>
            <w:noWrap/>
            <w:hideMark/>
          </w:tcPr>
          <w:p w14:paraId="0C761B77" w14:textId="77777777" w:rsidR="00B979DF" w:rsidRPr="00B979DF" w:rsidRDefault="00B979DF" w:rsidP="00B979DF">
            <w:r w:rsidRPr="00B979DF">
              <w:t>Pr(&gt;|z|)</w:t>
            </w:r>
          </w:p>
        </w:tc>
        <w:tc>
          <w:tcPr>
            <w:tcW w:w="1000" w:type="dxa"/>
            <w:noWrap/>
            <w:hideMark/>
          </w:tcPr>
          <w:p w14:paraId="2A084DBE" w14:textId="77777777" w:rsidR="00B979DF" w:rsidRPr="00B979DF" w:rsidRDefault="00B979DF" w:rsidP="00B979DF"/>
        </w:tc>
      </w:tr>
      <w:tr w:rsidR="00B979DF" w:rsidRPr="00B979DF" w14:paraId="27F44226" w14:textId="77777777" w:rsidTr="00A72F0D">
        <w:trPr>
          <w:trHeight w:val="300"/>
        </w:trPr>
        <w:tc>
          <w:tcPr>
            <w:tcW w:w="2605" w:type="dxa"/>
            <w:noWrap/>
            <w:hideMark/>
          </w:tcPr>
          <w:p w14:paraId="2D980788" w14:textId="77777777" w:rsidR="00B979DF" w:rsidRPr="00B979DF" w:rsidRDefault="00B979DF" w:rsidP="00B979DF">
            <w:r w:rsidRPr="00B979DF">
              <w:t>(Intercept)</w:t>
            </w:r>
          </w:p>
        </w:tc>
        <w:tc>
          <w:tcPr>
            <w:tcW w:w="1120" w:type="dxa"/>
            <w:noWrap/>
            <w:hideMark/>
          </w:tcPr>
          <w:p w14:paraId="3C65AF2B" w14:textId="77777777" w:rsidR="00B979DF" w:rsidRPr="00B979DF" w:rsidRDefault="00B979DF" w:rsidP="00B979DF">
            <w:r w:rsidRPr="00B979DF">
              <w:t>0.80671</w:t>
            </w:r>
          </w:p>
        </w:tc>
        <w:tc>
          <w:tcPr>
            <w:tcW w:w="1283" w:type="dxa"/>
            <w:noWrap/>
            <w:hideMark/>
          </w:tcPr>
          <w:p w14:paraId="23FDD865" w14:textId="77777777" w:rsidR="00B979DF" w:rsidRPr="00B979DF" w:rsidRDefault="00B979DF" w:rsidP="00B979DF">
            <w:r w:rsidRPr="00B979DF">
              <w:t>0.37561</w:t>
            </w:r>
          </w:p>
        </w:tc>
        <w:tc>
          <w:tcPr>
            <w:tcW w:w="960" w:type="dxa"/>
            <w:noWrap/>
            <w:hideMark/>
          </w:tcPr>
          <w:p w14:paraId="5C635103" w14:textId="77777777" w:rsidR="00B979DF" w:rsidRPr="00B979DF" w:rsidRDefault="00B979DF" w:rsidP="00B979DF">
            <w:r w:rsidRPr="00B979DF">
              <w:t>2.148</w:t>
            </w:r>
          </w:p>
        </w:tc>
        <w:tc>
          <w:tcPr>
            <w:tcW w:w="960" w:type="dxa"/>
            <w:noWrap/>
            <w:hideMark/>
          </w:tcPr>
          <w:p w14:paraId="6927D460" w14:textId="77777777" w:rsidR="00B979DF" w:rsidRPr="00B979DF" w:rsidRDefault="00B979DF" w:rsidP="00B979DF">
            <w:r w:rsidRPr="00B979DF">
              <w:t>0.0317</w:t>
            </w:r>
          </w:p>
        </w:tc>
        <w:tc>
          <w:tcPr>
            <w:tcW w:w="1000" w:type="dxa"/>
            <w:noWrap/>
            <w:hideMark/>
          </w:tcPr>
          <w:p w14:paraId="380B637B" w14:textId="77777777" w:rsidR="00B979DF" w:rsidRPr="00B979DF" w:rsidRDefault="00B979DF" w:rsidP="00B979DF">
            <w:r w:rsidRPr="00B979DF">
              <w:t>*</w:t>
            </w:r>
          </w:p>
        </w:tc>
      </w:tr>
      <w:tr w:rsidR="00B979DF" w:rsidRPr="00B979DF" w14:paraId="7CB861B4" w14:textId="77777777" w:rsidTr="00A72F0D">
        <w:trPr>
          <w:trHeight w:val="300"/>
        </w:trPr>
        <w:tc>
          <w:tcPr>
            <w:tcW w:w="2605" w:type="dxa"/>
            <w:noWrap/>
            <w:hideMark/>
          </w:tcPr>
          <w:p w14:paraId="609A64D3" w14:textId="77777777" w:rsidR="00B979DF" w:rsidRPr="00B979DF" w:rsidRDefault="00B979DF" w:rsidP="00B979DF">
            <w:proofErr w:type="spellStart"/>
            <w:r w:rsidRPr="00B979DF">
              <w:t>GroupStable</w:t>
            </w:r>
            <w:proofErr w:type="spellEnd"/>
            <w:r w:rsidRPr="00B979DF">
              <w:t xml:space="preserve"> Variable</w:t>
            </w:r>
          </w:p>
        </w:tc>
        <w:tc>
          <w:tcPr>
            <w:tcW w:w="1120" w:type="dxa"/>
            <w:noWrap/>
            <w:hideMark/>
          </w:tcPr>
          <w:p w14:paraId="1E1AD543" w14:textId="77777777" w:rsidR="00B979DF" w:rsidRPr="00B979DF" w:rsidRDefault="00B979DF" w:rsidP="00B979DF">
            <w:r w:rsidRPr="00B979DF">
              <w:t>0.04175</w:t>
            </w:r>
          </w:p>
        </w:tc>
        <w:tc>
          <w:tcPr>
            <w:tcW w:w="1283" w:type="dxa"/>
            <w:noWrap/>
            <w:hideMark/>
          </w:tcPr>
          <w:p w14:paraId="06742051" w14:textId="77777777" w:rsidR="00B979DF" w:rsidRPr="00B979DF" w:rsidRDefault="00B979DF" w:rsidP="00B979DF">
            <w:r w:rsidRPr="00B979DF">
              <w:t>0.48959</w:t>
            </w:r>
          </w:p>
        </w:tc>
        <w:tc>
          <w:tcPr>
            <w:tcW w:w="960" w:type="dxa"/>
            <w:noWrap/>
            <w:hideMark/>
          </w:tcPr>
          <w:p w14:paraId="30088703" w14:textId="77777777" w:rsidR="00B979DF" w:rsidRPr="00B979DF" w:rsidRDefault="00B979DF" w:rsidP="00B979DF">
            <w:r w:rsidRPr="00B979DF">
              <w:t>0.085</w:t>
            </w:r>
          </w:p>
        </w:tc>
        <w:tc>
          <w:tcPr>
            <w:tcW w:w="960" w:type="dxa"/>
            <w:noWrap/>
            <w:hideMark/>
          </w:tcPr>
          <w:p w14:paraId="523051C9" w14:textId="77777777" w:rsidR="00B979DF" w:rsidRPr="00B979DF" w:rsidRDefault="00B979DF" w:rsidP="00B979DF">
            <w:r w:rsidRPr="00B979DF">
              <w:t>0.932</w:t>
            </w:r>
          </w:p>
        </w:tc>
        <w:tc>
          <w:tcPr>
            <w:tcW w:w="1000" w:type="dxa"/>
            <w:noWrap/>
            <w:hideMark/>
          </w:tcPr>
          <w:p w14:paraId="22BE61BD" w14:textId="77777777" w:rsidR="00B979DF" w:rsidRPr="00B979DF" w:rsidRDefault="00B979DF" w:rsidP="00B979DF"/>
        </w:tc>
      </w:tr>
      <w:tr w:rsidR="00B979DF" w:rsidRPr="00B979DF" w14:paraId="3E54049B" w14:textId="77777777" w:rsidTr="00A72F0D">
        <w:trPr>
          <w:trHeight w:val="300"/>
        </w:trPr>
        <w:tc>
          <w:tcPr>
            <w:tcW w:w="2605" w:type="dxa"/>
            <w:noWrap/>
            <w:hideMark/>
          </w:tcPr>
          <w:p w14:paraId="4889329F" w14:textId="77777777" w:rsidR="00B979DF" w:rsidRPr="00B979DF" w:rsidRDefault="00B979DF" w:rsidP="00B979DF">
            <w:proofErr w:type="spellStart"/>
            <w:r w:rsidRPr="00B979DF">
              <w:t>GroupVariable</w:t>
            </w:r>
            <w:proofErr w:type="spellEnd"/>
            <w:r w:rsidRPr="00B979DF">
              <w:t xml:space="preserve"> Stable</w:t>
            </w:r>
          </w:p>
        </w:tc>
        <w:tc>
          <w:tcPr>
            <w:tcW w:w="1120" w:type="dxa"/>
            <w:noWrap/>
            <w:hideMark/>
          </w:tcPr>
          <w:p w14:paraId="5267DDE5" w14:textId="77777777" w:rsidR="00B979DF" w:rsidRPr="00B979DF" w:rsidRDefault="00B979DF" w:rsidP="00B979DF">
            <w:r w:rsidRPr="00B979DF">
              <w:t>-0.04061</w:t>
            </w:r>
          </w:p>
        </w:tc>
        <w:tc>
          <w:tcPr>
            <w:tcW w:w="1283" w:type="dxa"/>
            <w:noWrap/>
            <w:hideMark/>
          </w:tcPr>
          <w:p w14:paraId="75B875C0" w14:textId="77777777" w:rsidR="00B979DF" w:rsidRPr="00B979DF" w:rsidRDefault="00B979DF" w:rsidP="00B979DF">
            <w:r w:rsidRPr="00B979DF">
              <w:t>0.49172</w:t>
            </w:r>
          </w:p>
        </w:tc>
        <w:tc>
          <w:tcPr>
            <w:tcW w:w="960" w:type="dxa"/>
            <w:noWrap/>
            <w:hideMark/>
          </w:tcPr>
          <w:p w14:paraId="408A459B" w14:textId="77777777" w:rsidR="00B979DF" w:rsidRPr="00B979DF" w:rsidRDefault="00B979DF" w:rsidP="00B979DF">
            <w:r w:rsidRPr="00B979DF">
              <w:t>-0.083</w:t>
            </w:r>
          </w:p>
        </w:tc>
        <w:tc>
          <w:tcPr>
            <w:tcW w:w="960" w:type="dxa"/>
            <w:noWrap/>
            <w:hideMark/>
          </w:tcPr>
          <w:p w14:paraId="139D12B8" w14:textId="77777777" w:rsidR="00B979DF" w:rsidRPr="00B979DF" w:rsidRDefault="00B979DF" w:rsidP="00B979DF">
            <w:r w:rsidRPr="00B979DF">
              <w:t>0.9342</w:t>
            </w:r>
          </w:p>
        </w:tc>
        <w:tc>
          <w:tcPr>
            <w:tcW w:w="1000" w:type="dxa"/>
            <w:noWrap/>
            <w:hideMark/>
          </w:tcPr>
          <w:p w14:paraId="0BE3D44B" w14:textId="77777777" w:rsidR="00B979DF" w:rsidRPr="00B979DF" w:rsidRDefault="00B979DF" w:rsidP="00B979DF"/>
        </w:tc>
      </w:tr>
      <w:tr w:rsidR="00B979DF" w:rsidRPr="00B979DF" w14:paraId="05D38B5C" w14:textId="77777777" w:rsidTr="00A72F0D">
        <w:trPr>
          <w:trHeight w:val="300"/>
        </w:trPr>
        <w:tc>
          <w:tcPr>
            <w:tcW w:w="2605" w:type="dxa"/>
            <w:noWrap/>
            <w:hideMark/>
          </w:tcPr>
          <w:p w14:paraId="38419376" w14:textId="77777777" w:rsidR="00B979DF" w:rsidRPr="00B979DF" w:rsidRDefault="00B979DF" w:rsidP="00B979DF">
            <w:proofErr w:type="spellStart"/>
            <w:r w:rsidRPr="00B979DF">
              <w:t>GroupVariable</w:t>
            </w:r>
            <w:proofErr w:type="spellEnd"/>
            <w:r w:rsidRPr="00B979DF">
              <w:t xml:space="preserve"> Variable</w:t>
            </w:r>
          </w:p>
        </w:tc>
        <w:tc>
          <w:tcPr>
            <w:tcW w:w="1120" w:type="dxa"/>
            <w:noWrap/>
            <w:hideMark/>
          </w:tcPr>
          <w:p w14:paraId="46C2F7F3" w14:textId="77777777" w:rsidR="00B979DF" w:rsidRPr="00B979DF" w:rsidRDefault="00B979DF" w:rsidP="00B979DF">
            <w:r w:rsidRPr="00B979DF">
              <w:t>-0.41651</w:t>
            </w:r>
          </w:p>
        </w:tc>
        <w:tc>
          <w:tcPr>
            <w:tcW w:w="1283" w:type="dxa"/>
            <w:noWrap/>
            <w:hideMark/>
          </w:tcPr>
          <w:p w14:paraId="40AEF633" w14:textId="77777777" w:rsidR="00B979DF" w:rsidRPr="00B979DF" w:rsidRDefault="00B979DF" w:rsidP="00B979DF">
            <w:r w:rsidRPr="00B979DF">
              <w:t>0.50778</w:t>
            </w:r>
          </w:p>
        </w:tc>
        <w:tc>
          <w:tcPr>
            <w:tcW w:w="960" w:type="dxa"/>
            <w:noWrap/>
            <w:hideMark/>
          </w:tcPr>
          <w:p w14:paraId="1327E2F7" w14:textId="77777777" w:rsidR="00B979DF" w:rsidRPr="00B979DF" w:rsidRDefault="00B979DF" w:rsidP="00B979DF">
            <w:r w:rsidRPr="00B979DF">
              <w:t>-0.82</w:t>
            </w:r>
          </w:p>
        </w:tc>
        <w:tc>
          <w:tcPr>
            <w:tcW w:w="960" w:type="dxa"/>
            <w:noWrap/>
            <w:hideMark/>
          </w:tcPr>
          <w:p w14:paraId="7C3AC870" w14:textId="77777777" w:rsidR="00B979DF" w:rsidRPr="00B979DF" w:rsidRDefault="00B979DF" w:rsidP="00B979DF">
            <w:r w:rsidRPr="00B979DF">
              <w:t>0.4121</w:t>
            </w:r>
          </w:p>
        </w:tc>
        <w:tc>
          <w:tcPr>
            <w:tcW w:w="1000" w:type="dxa"/>
            <w:noWrap/>
            <w:hideMark/>
          </w:tcPr>
          <w:p w14:paraId="76285F0E" w14:textId="77777777" w:rsidR="00B979DF" w:rsidRPr="00B979DF" w:rsidRDefault="00B979DF" w:rsidP="00B979DF"/>
        </w:tc>
      </w:tr>
      <w:tr w:rsidR="00B979DF" w:rsidRPr="00B979DF" w14:paraId="57C4ED02" w14:textId="77777777" w:rsidTr="00A72F0D">
        <w:trPr>
          <w:trHeight w:val="300"/>
        </w:trPr>
        <w:tc>
          <w:tcPr>
            <w:tcW w:w="2605" w:type="dxa"/>
            <w:noWrap/>
            <w:hideMark/>
          </w:tcPr>
          <w:p w14:paraId="1F95F1DC" w14:textId="77777777" w:rsidR="00B979DF" w:rsidRPr="00B979DF" w:rsidRDefault="00B979DF" w:rsidP="00B979DF"/>
        </w:tc>
        <w:tc>
          <w:tcPr>
            <w:tcW w:w="1120" w:type="dxa"/>
            <w:noWrap/>
            <w:hideMark/>
          </w:tcPr>
          <w:p w14:paraId="566C498E" w14:textId="77777777" w:rsidR="00B979DF" w:rsidRPr="00B979DF" w:rsidRDefault="00B979DF" w:rsidP="00B979DF"/>
        </w:tc>
        <w:tc>
          <w:tcPr>
            <w:tcW w:w="1283" w:type="dxa"/>
            <w:noWrap/>
            <w:hideMark/>
          </w:tcPr>
          <w:p w14:paraId="134EB51D" w14:textId="77777777" w:rsidR="00B979DF" w:rsidRPr="00B979DF" w:rsidRDefault="00B979DF" w:rsidP="00B979DF"/>
        </w:tc>
        <w:tc>
          <w:tcPr>
            <w:tcW w:w="960" w:type="dxa"/>
            <w:noWrap/>
            <w:hideMark/>
          </w:tcPr>
          <w:p w14:paraId="4D86DBEC" w14:textId="77777777" w:rsidR="00B979DF" w:rsidRPr="00B979DF" w:rsidRDefault="00B979DF" w:rsidP="00B979DF"/>
        </w:tc>
        <w:tc>
          <w:tcPr>
            <w:tcW w:w="960" w:type="dxa"/>
            <w:noWrap/>
            <w:hideMark/>
          </w:tcPr>
          <w:p w14:paraId="49AFC407" w14:textId="77777777" w:rsidR="00B979DF" w:rsidRPr="00B979DF" w:rsidRDefault="00B979DF" w:rsidP="00B979DF"/>
        </w:tc>
        <w:tc>
          <w:tcPr>
            <w:tcW w:w="1000" w:type="dxa"/>
            <w:noWrap/>
            <w:hideMark/>
          </w:tcPr>
          <w:p w14:paraId="77000B78" w14:textId="77777777" w:rsidR="00B979DF" w:rsidRPr="00B979DF" w:rsidRDefault="00B979DF" w:rsidP="00B979DF"/>
        </w:tc>
      </w:tr>
      <w:tr w:rsidR="00B979DF" w:rsidRPr="00B979DF" w14:paraId="704E2A71" w14:textId="77777777" w:rsidTr="00A72F0D">
        <w:trPr>
          <w:trHeight w:val="300"/>
        </w:trPr>
        <w:tc>
          <w:tcPr>
            <w:tcW w:w="2605" w:type="dxa"/>
            <w:noWrap/>
            <w:hideMark/>
          </w:tcPr>
          <w:p w14:paraId="38C54DA7" w14:textId="77777777" w:rsidR="00B979DF" w:rsidRPr="00B979DF" w:rsidRDefault="00B979DF" w:rsidP="00B979DF">
            <w:r w:rsidRPr="00B979DF">
              <w:t>Random effects:</w:t>
            </w:r>
          </w:p>
        </w:tc>
        <w:tc>
          <w:tcPr>
            <w:tcW w:w="1120" w:type="dxa"/>
            <w:noWrap/>
            <w:hideMark/>
          </w:tcPr>
          <w:p w14:paraId="0440D70A" w14:textId="77777777" w:rsidR="00B979DF" w:rsidRPr="00B979DF" w:rsidRDefault="00B979DF" w:rsidP="00B979DF"/>
        </w:tc>
        <w:tc>
          <w:tcPr>
            <w:tcW w:w="1283" w:type="dxa"/>
            <w:noWrap/>
            <w:hideMark/>
          </w:tcPr>
          <w:p w14:paraId="4686462B" w14:textId="77777777" w:rsidR="00B979DF" w:rsidRPr="00B979DF" w:rsidRDefault="00B979DF" w:rsidP="00B979DF"/>
        </w:tc>
        <w:tc>
          <w:tcPr>
            <w:tcW w:w="960" w:type="dxa"/>
            <w:noWrap/>
            <w:hideMark/>
          </w:tcPr>
          <w:p w14:paraId="283EA78E" w14:textId="77777777" w:rsidR="00B979DF" w:rsidRPr="00B979DF" w:rsidRDefault="00B979DF" w:rsidP="00B979DF"/>
        </w:tc>
        <w:tc>
          <w:tcPr>
            <w:tcW w:w="960" w:type="dxa"/>
            <w:noWrap/>
            <w:hideMark/>
          </w:tcPr>
          <w:p w14:paraId="06AEB474" w14:textId="77777777" w:rsidR="00B979DF" w:rsidRPr="00B979DF" w:rsidRDefault="00B979DF" w:rsidP="00B979DF"/>
        </w:tc>
        <w:tc>
          <w:tcPr>
            <w:tcW w:w="1000" w:type="dxa"/>
            <w:noWrap/>
            <w:hideMark/>
          </w:tcPr>
          <w:p w14:paraId="774D6CA7" w14:textId="77777777" w:rsidR="00B979DF" w:rsidRPr="00B979DF" w:rsidRDefault="00B979DF" w:rsidP="00B979DF"/>
        </w:tc>
      </w:tr>
      <w:tr w:rsidR="00B979DF" w:rsidRPr="00B979DF" w14:paraId="5C145652" w14:textId="77777777" w:rsidTr="00A72F0D">
        <w:trPr>
          <w:trHeight w:val="300"/>
        </w:trPr>
        <w:tc>
          <w:tcPr>
            <w:tcW w:w="2605" w:type="dxa"/>
            <w:noWrap/>
            <w:hideMark/>
          </w:tcPr>
          <w:p w14:paraId="01BF20EC" w14:textId="77777777" w:rsidR="00B979DF" w:rsidRPr="00B979DF" w:rsidRDefault="00B979DF" w:rsidP="00B979DF">
            <w:r w:rsidRPr="00B979DF">
              <w:t>Groups</w:t>
            </w:r>
          </w:p>
        </w:tc>
        <w:tc>
          <w:tcPr>
            <w:tcW w:w="1120" w:type="dxa"/>
            <w:noWrap/>
            <w:hideMark/>
          </w:tcPr>
          <w:p w14:paraId="1C5EB88E" w14:textId="77777777" w:rsidR="00B979DF" w:rsidRPr="00B979DF" w:rsidRDefault="00B979DF" w:rsidP="00B979DF">
            <w:r w:rsidRPr="00B979DF">
              <w:t>Variance</w:t>
            </w:r>
          </w:p>
        </w:tc>
        <w:tc>
          <w:tcPr>
            <w:tcW w:w="1283" w:type="dxa"/>
            <w:noWrap/>
            <w:hideMark/>
          </w:tcPr>
          <w:p w14:paraId="78DAE99D" w14:textId="77777777" w:rsidR="00B979DF" w:rsidRPr="00B979DF" w:rsidRDefault="00B979DF" w:rsidP="00B979DF">
            <w:proofErr w:type="spellStart"/>
            <w:r w:rsidRPr="00B979DF">
              <w:t>Std.Dev</w:t>
            </w:r>
            <w:proofErr w:type="spellEnd"/>
            <w:r w:rsidRPr="00B979DF">
              <w:t>.</w:t>
            </w:r>
          </w:p>
        </w:tc>
        <w:tc>
          <w:tcPr>
            <w:tcW w:w="960" w:type="dxa"/>
            <w:noWrap/>
            <w:hideMark/>
          </w:tcPr>
          <w:p w14:paraId="01412E90" w14:textId="77777777" w:rsidR="00B979DF" w:rsidRPr="00B979DF" w:rsidRDefault="00B979DF" w:rsidP="00B979DF"/>
        </w:tc>
        <w:tc>
          <w:tcPr>
            <w:tcW w:w="960" w:type="dxa"/>
            <w:noWrap/>
            <w:hideMark/>
          </w:tcPr>
          <w:p w14:paraId="3CA40DF9" w14:textId="77777777" w:rsidR="00B979DF" w:rsidRPr="00B979DF" w:rsidRDefault="00B979DF" w:rsidP="00B979DF"/>
        </w:tc>
        <w:tc>
          <w:tcPr>
            <w:tcW w:w="1000" w:type="dxa"/>
            <w:noWrap/>
            <w:hideMark/>
          </w:tcPr>
          <w:p w14:paraId="7CB8E41E" w14:textId="77777777" w:rsidR="00B979DF" w:rsidRPr="00B979DF" w:rsidRDefault="00B979DF" w:rsidP="00B979DF"/>
        </w:tc>
      </w:tr>
      <w:tr w:rsidR="00B979DF" w:rsidRPr="00B979DF" w14:paraId="760E7069" w14:textId="77777777" w:rsidTr="00A72F0D">
        <w:trPr>
          <w:trHeight w:val="300"/>
        </w:trPr>
        <w:tc>
          <w:tcPr>
            <w:tcW w:w="2605" w:type="dxa"/>
            <w:noWrap/>
            <w:hideMark/>
          </w:tcPr>
          <w:p w14:paraId="134078B6" w14:textId="77777777" w:rsidR="00B979DF" w:rsidRPr="00B979DF" w:rsidRDefault="00B979DF" w:rsidP="00B979DF">
            <w:r w:rsidRPr="00B979DF">
              <w:t>BoxID (Intercept)</w:t>
            </w:r>
          </w:p>
        </w:tc>
        <w:tc>
          <w:tcPr>
            <w:tcW w:w="1120" w:type="dxa"/>
            <w:noWrap/>
            <w:hideMark/>
          </w:tcPr>
          <w:p w14:paraId="2B638754" w14:textId="77777777" w:rsidR="00B979DF" w:rsidRPr="00B979DF" w:rsidRDefault="00B979DF" w:rsidP="00B979DF">
            <w:r w:rsidRPr="00B979DF">
              <w:t>0.21</w:t>
            </w:r>
          </w:p>
        </w:tc>
        <w:tc>
          <w:tcPr>
            <w:tcW w:w="1283" w:type="dxa"/>
            <w:noWrap/>
            <w:hideMark/>
          </w:tcPr>
          <w:p w14:paraId="244B779C" w14:textId="77777777" w:rsidR="00B979DF" w:rsidRPr="00B979DF" w:rsidRDefault="00B979DF" w:rsidP="00B979DF">
            <w:r w:rsidRPr="00B979DF">
              <w:t>0.4583</w:t>
            </w:r>
          </w:p>
        </w:tc>
        <w:tc>
          <w:tcPr>
            <w:tcW w:w="960" w:type="dxa"/>
            <w:noWrap/>
            <w:hideMark/>
          </w:tcPr>
          <w:p w14:paraId="7E386A31" w14:textId="77777777" w:rsidR="00B979DF" w:rsidRPr="00B979DF" w:rsidRDefault="00B979DF" w:rsidP="00B979DF"/>
        </w:tc>
        <w:tc>
          <w:tcPr>
            <w:tcW w:w="960" w:type="dxa"/>
            <w:noWrap/>
            <w:hideMark/>
          </w:tcPr>
          <w:p w14:paraId="554EE7CA" w14:textId="77777777" w:rsidR="00B979DF" w:rsidRPr="00B979DF" w:rsidRDefault="00B979DF" w:rsidP="00B979DF"/>
        </w:tc>
        <w:tc>
          <w:tcPr>
            <w:tcW w:w="1000" w:type="dxa"/>
            <w:noWrap/>
            <w:hideMark/>
          </w:tcPr>
          <w:p w14:paraId="4F1F1250" w14:textId="77777777" w:rsidR="00B979DF" w:rsidRPr="00B979DF" w:rsidRDefault="00B979DF" w:rsidP="00B979DF"/>
        </w:tc>
      </w:tr>
    </w:tbl>
    <w:p w14:paraId="22FB54D2" w14:textId="77777777" w:rsidR="00B979DF" w:rsidRPr="00B979DF" w:rsidRDefault="00B979DF" w:rsidP="00B979DF"/>
    <w:p w14:paraId="1EF1CCB1" w14:textId="77777777" w:rsidR="00B979DF" w:rsidRPr="00B979DF" w:rsidRDefault="00B979DF" w:rsidP="00B979DF"/>
    <w:p w14:paraId="747A6AD4" w14:textId="26CD3E99" w:rsidR="00BA79C4" w:rsidRPr="00B979DF" w:rsidRDefault="00BA79C4" w:rsidP="00B979DF"/>
    <w:sectPr w:rsidR="00BA79C4" w:rsidRPr="00B979DF" w:rsidSect="00C83C0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2935" w14:textId="77777777" w:rsidR="005479C7" w:rsidRDefault="005479C7" w:rsidP="00B979DF">
      <w:pPr>
        <w:spacing w:line="240" w:lineRule="auto"/>
      </w:pPr>
      <w:r>
        <w:separator/>
      </w:r>
    </w:p>
  </w:endnote>
  <w:endnote w:type="continuationSeparator" w:id="0">
    <w:p w14:paraId="26F77568" w14:textId="77777777" w:rsidR="005479C7" w:rsidRDefault="005479C7" w:rsidP="00B97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8213" w14:textId="77777777" w:rsidR="005479C7" w:rsidRDefault="005479C7" w:rsidP="00B979DF">
      <w:pPr>
        <w:spacing w:line="240" w:lineRule="auto"/>
      </w:pPr>
      <w:r>
        <w:separator/>
      </w:r>
    </w:p>
  </w:footnote>
  <w:footnote w:type="continuationSeparator" w:id="0">
    <w:p w14:paraId="19B7F0DC" w14:textId="77777777" w:rsidR="005479C7" w:rsidRDefault="005479C7" w:rsidP="00B979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0A"/>
    <w:rsid w:val="000037B6"/>
    <w:rsid w:val="0000509B"/>
    <w:rsid w:val="00007CE1"/>
    <w:rsid w:val="00012F5E"/>
    <w:rsid w:val="00015566"/>
    <w:rsid w:val="00021499"/>
    <w:rsid w:val="00021E60"/>
    <w:rsid w:val="0002735C"/>
    <w:rsid w:val="00027B9A"/>
    <w:rsid w:val="0003253A"/>
    <w:rsid w:val="000345E1"/>
    <w:rsid w:val="00052F7B"/>
    <w:rsid w:val="00053D1F"/>
    <w:rsid w:val="0005480C"/>
    <w:rsid w:val="00055DDF"/>
    <w:rsid w:val="00065855"/>
    <w:rsid w:val="00067E01"/>
    <w:rsid w:val="00070F60"/>
    <w:rsid w:val="00072565"/>
    <w:rsid w:val="00073583"/>
    <w:rsid w:val="000744DD"/>
    <w:rsid w:val="00077B5D"/>
    <w:rsid w:val="0008284B"/>
    <w:rsid w:val="000849C9"/>
    <w:rsid w:val="0008627C"/>
    <w:rsid w:val="00090979"/>
    <w:rsid w:val="000922FD"/>
    <w:rsid w:val="00095D9C"/>
    <w:rsid w:val="00096616"/>
    <w:rsid w:val="000A1A5D"/>
    <w:rsid w:val="000A65AD"/>
    <w:rsid w:val="000A7EF9"/>
    <w:rsid w:val="000B0E17"/>
    <w:rsid w:val="000B4157"/>
    <w:rsid w:val="000B4171"/>
    <w:rsid w:val="000B5709"/>
    <w:rsid w:val="000B6A77"/>
    <w:rsid w:val="000C394D"/>
    <w:rsid w:val="000C3EF0"/>
    <w:rsid w:val="000C7555"/>
    <w:rsid w:val="000D661F"/>
    <w:rsid w:val="000D72B5"/>
    <w:rsid w:val="000D731F"/>
    <w:rsid w:val="000E033B"/>
    <w:rsid w:val="000E5C34"/>
    <w:rsid w:val="000F7234"/>
    <w:rsid w:val="000F75FE"/>
    <w:rsid w:val="0010220C"/>
    <w:rsid w:val="001049F5"/>
    <w:rsid w:val="001057E9"/>
    <w:rsid w:val="00106212"/>
    <w:rsid w:val="00107D6A"/>
    <w:rsid w:val="00113CE8"/>
    <w:rsid w:val="0011597B"/>
    <w:rsid w:val="001166D8"/>
    <w:rsid w:val="001177AC"/>
    <w:rsid w:val="00121324"/>
    <w:rsid w:val="001222F8"/>
    <w:rsid w:val="001242AE"/>
    <w:rsid w:val="00124D9B"/>
    <w:rsid w:val="00125574"/>
    <w:rsid w:val="00125B1A"/>
    <w:rsid w:val="00130E17"/>
    <w:rsid w:val="00130F1E"/>
    <w:rsid w:val="0013169F"/>
    <w:rsid w:val="00132104"/>
    <w:rsid w:val="00134F22"/>
    <w:rsid w:val="00137572"/>
    <w:rsid w:val="00141246"/>
    <w:rsid w:val="00143BDE"/>
    <w:rsid w:val="00145675"/>
    <w:rsid w:val="001514E3"/>
    <w:rsid w:val="0016541B"/>
    <w:rsid w:val="0017067A"/>
    <w:rsid w:val="001717DA"/>
    <w:rsid w:val="0018265C"/>
    <w:rsid w:val="0018307E"/>
    <w:rsid w:val="001840E9"/>
    <w:rsid w:val="00193FC6"/>
    <w:rsid w:val="00194276"/>
    <w:rsid w:val="0019451B"/>
    <w:rsid w:val="00194F56"/>
    <w:rsid w:val="001952D5"/>
    <w:rsid w:val="00196832"/>
    <w:rsid w:val="0019731F"/>
    <w:rsid w:val="00197FEB"/>
    <w:rsid w:val="001A5F96"/>
    <w:rsid w:val="001A6399"/>
    <w:rsid w:val="001B2125"/>
    <w:rsid w:val="001B25E9"/>
    <w:rsid w:val="001B2AC1"/>
    <w:rsid w:val="001B4769"/>
    <w:rsid w:val="001C30B9"/>
    <w:rsid w:val="001C4EA2"/>
    <w:rsid w:val="001C5177"/>
    <w:rsid w:val="001D1361"/>
    <w:rsid w:val="001D4F0F"/>
    <w:rsid w:val="001E62EE"/>
    <w:rsid w:val="001F50CA"/>
    <w:rsid w:val="00201A12"/>
    <w:rsid w:val="00202CF1"/>
    <w:rsid w:val="00206A7F"/>
    <w:rsid w:val="0021360D"/>
    <w:rsid w:val="0022009A"/>
    <w:rsid w:val="002220E6"/>
    <w:rsid w:val="0022272A"/>
    <w:rsid w:val="0022298C"/>
    <w:rsid w:val="002230F5"/>
    <w:rsid w:val="00225884"/>
    <w:rsid w:val="00225C12"/>
    <w:rsid w:val="0023417B"/>
    <w:rsid w:val="00236589"/>
    <w:rsid w:val="00240F90"/>
    <w:rsid w:val="00241B03"/>
    <w:rsid w:val="00241E0E"/>
    <w:rsid w:val="0024249D"/>
    <w:rsid w:val="002430B7"/>
    <w:rsid w:val="002453FF"/>
    <w:rsid w:val="0024587C"/>
    <w:rsid w:val="002459B5"/>
    <w:rsid w:val="0025058A"/>
    <w:rsid w:val="00254863"/>
    <w:rsid w:val="002558A3"/>
    <w:rsid w:val="002630AC"/>
    <w:rsid w:val="00263785"/>
    <w:rsid w:val="00263851"/>
    <w:rsid w:val="00266D54"/>
    <w:rsid w:val="002812A6"/>
    <w:rsid w:val="00282C5E"/>
    <w:rsid w:val="002869AB"/>
    <w:rsid w:val="00291771"/>
    <w:rsid w:val="00292EBC"/>
    <w:rsid w:val="00295023"/>
    <w:rsid w:val="00295E26"/>
    <w:rsid w:val="00296C00"/>
    <w:rsid w:val="002A0DEF"/>
    <w:rsid w:val="002A2656"/>
    <w:rsid w:val="002A290B"/>
    <w:rsid w:val="002B4E0E"/>
    <w:rsid w:val="002B5AAA"/>
    <w:rsid w:val="002B6503"/>
    <w:rsid w:val="002C21FE"/>
    <w:rsid w:val="002C2B7E"/>
    <w:rsid w:val="002C745B"/>
    <w:rsid w:val="002D0FFE"/>
    <w:rsid w:val="002D250A"/>
    <w:rsid w:val="002D25C0"/>
    <w:rsid w:val="002D4594"/>
    <w:rsid w:val="002E0BB6"/>
    <w:rsid w:val="002E29C3"/>
    <w:rsid w:val="002E3649"/>
    <w:rsid w:val="002E4441"/>
    <w:rsid w:val="002E67DF"/>
    <w:rsid w:val="002F20F7"/>
    <w:rsid w:val="002F5C27"/>
    <w:rsid w:val="002F601E"/>
    <w:rsid w:val="00301B1A"/>
    <w:rsid w:val="003032CF"/>
    <w:rsid w:val="0030363F"/>
    <w:rsid w:val="00304735"/>
    <w:rsid w:val="00304D43"/>
    <w:rsid w:val="00305221"/>
    <w:rsid w:val="00310565"/>
    <w:rsid w:val="00313C30"/>
    <w:rsid w:val="00314C49"/>
    <w:rsid w:val="00314E21"/>
    <w:rsid w:val="00317E2A"/>
    <w:rsid w:val="00330263"/>
    <w:rsid w:val="0033063A"/>
    <w:rsid w:val="00330E98"/>
    <w:rsid w:val="0033163C"/>
    <w:rsid w:val="00331DB0"/>
    <w:rsid w:val="00334167"/>
    <w:rsid w:val="003343F3"/>
    <w:rsid w:val="00337745"/>
    <w:rsid w:val="00337E05"/>
    <w:rsid w:val="00341D47"/>
    <w:rsid w:val="00343ADA"/>
    <w:rsid w:val="00344533"/>
    <w:rsid w:val="003452C1"/>
    <w:rsid w:val="00347E71"/>
    <w:rsid w:val="0035262E"/>
    <w:rsid w:val="00353323"/>
    <w:rsid w:val="00355A99"/>
    <w:rsid w:val="00362468"/>
    <w:rsid w:val="00363DD6"/>
    <w:rsid w:val="003665C5"/>
    <w:rsid w:val="00375AB7"/>
    <w:rsid w:val="00377688"/>
    <w:rsid w:val="003803D1"/>
    <w:rsid w:val="00380DD8"/>
    <w:rsid w:val="00392890"/>
    <w:rsid w:val="003945D1"/>
    <w:rsid w:val="003952CE"/>
    <w:rsid w:val="003A0190"/>
    <w:rsid w:val="003A0B93"/>
    <w:rsid w:val="003A33D4"/>
    <w:rsid w:val="003A53EB"/>
    <w:rsid w:val="003A55C0"/>
    <w:rsid w:val="003B067E"/>
    <w:rsid w:val="003B0A91"/>
    <w:rsid w:val="003B798B"/>
    <w:rsid w:val="003C11BA"/>
    <w:rsid w:val="003D0DCA"/>
    <w:rsid w:val="003D2B5E"/>
    <w:rsid w:val="003D2B70"/>
    <w:rsid w:val="003D5755"/>
    <w:rsid w:val="003D5FC1"/>
    <w:rsid w:val="003D70EC"/>
    <w:rsid w:val="003E6727"/>
    <w:rsid w:val="003E691D"/>
    <w:rsid w:val="003F4AAF"/>
    <w:rsid w:val="003F7F58"/>
    <w:rsid w:val="004003C3"/>
    <w:rsid w:val="00401FF0"/>
    <w:rsid w:val="004047DB"/>
    <w:rsid w:val="0041181A"/>
    <w:rsid w:val="00413C02"/>
    <w:rsid w:val="00420E6B"/>
    <w:rsid w:val="00422442"/>
    <w:rsid w:val="00423CF4"/>
    <w:rsid w:val="004329C3"/>
    <w:rsid w:val="00432DF9"/>
    <w:rsid w:val="0043600B"/>
    <w:rsid w:val="00437DDF"/>
    <w:rsid w:val="00445203"/>
    <w:rsid w:val="004524DF"/>
    <w:rsid w:val="00454002"/>
    <w:rsid w:val="00454B6D"/>
    <w:rsid w:val="00454CA6"/>
    <w:rsid w:val="00454E2F"/>
    <w:rsid w:val="00456C84"/>
    <w:rsid w:val="004609ED"/>
    <w:rsid w:val="00460F06"/>
    <w:rsid w:val="004620F0"/>
    <w:rsid w:val="0046654A"/>
    <w:rsid w:val="00466CDA"/>
    <w:rsid w:val="00466D26"/>
    <w:rsid w:val="00467BD1"/>
    <w:rsid w:val="0047086A"/>
    <w:rsid w:val="00476557"/>
    <w:rsid w:val="0047665E"/>
    <w:rsid w:val="00477CC7"/>
    <w:rsid w:val="00482DD5"/>
    <w:rsid w:val="004963BB"/>
    <w:rsid w:val="00496785"/>
    <w:rsid w:val="004A3AB7"/>
    <w:rsid w:val="004B0BB8"/>
    <w:rsid w:val="004B3B74"/>
    <w:rsid w:val="004C00BD"/>
    <w:rsid w:val="004C0202"/>
    <w:rsid w:val="004C064B"/>
    <w:rsid w:val="004C4675"/>
    <w:rsid w:val="004C5CEE"/>
    <w:rsid w:val="004D40E2"/>
    <w:rsid w:val="004E1ED9"/>
    <w:rsid w:val="004E2A68"/>
    <w:rsid w:val="004E66B7"/>
    <w:rsid w:val="004F18DE"/>
    <w:rsid w:val="004F5112"/>
    <w:rsid w:val="00502BC5"/>
    <w:rsid w:val="00506109"/>
    <w:rsid w:val="00510409"/>
    <w:rsid w:val="0051431B"/>
    <w:rsid w:val="005143A8"/>
    <w:rsid w:val="00525C1A"/>
    <w:rsid w:val="00525D75"/>
    <w:rsid w:val="0052631E"/>
    <w:rsid w:val="00527CF7"/>
    <w:rsid w:val="005310DD"/>
    <w:rsid w:val="005312F1"/>
    <w:rsid w:val="00531E66"/>
    <w:rsid w:val="00536DCC"/>
    <w:rsid w:val="00542107"/>
    <w:rsid w:val="00544F86"/>
    <w:rsid w:val="005479C7"/>
    <w:rsid w:val="00552060"/>
    <w:rsid w:val="00555F9A"/>
    <w:rsid w:val="00556AA2"/>
    <w:rsid w:val="00560127"/>
    <w:rsid w:val="0056262D"/>
    <w:rsid w:val="005634B2"/>
    <w:rsid w:val="005678BA"/>
    <w:rsid w:val="00567BA4"/>
    <w:rsid w:val="005743C2"/>
    <w:rsid w:val="00574A63"/>
    <w:rsid w:val="0058389A"/>
    <w:rsid w:val="00585E53"/>
    <w:rsid w:val="00592338"/>
    <w:rsid w:val="005940C0"/>
    <w:rsid w:val="005943F6"/>
    <w:rsid w:val="0059598E"/>
    <w:rsid w:val="00595DE7"/>
    <w:rsid w:val="0059786D"/>
    <w:rsid w:val="005A3911"/>
    <w:rsid w:val="005A5154"/>
    <w:rsid w:val="005A7605"/>
    <w:rsid w:val="005A769D"/>
    <w:rsid w:val="005B2E85"/>
    <w:rsid w:val="005B36A3"/>
    <w:rsid w:val="005C45E6"/>
    <w:rsid w:val="005D0D93"/>
    <w:rsid w:val="005D1554"/>
    <w:rsid w:val="005D35A8"/>
    <w:rsid w:val="005D6B54"/>
    <w:rsid w:val="005D6D80"/>
    <w:rsid w:val="005E34DA"/>
    <w:rsid w:val="005E4913"/>
    <w:rsid w:val="005E4BE7"/>
    <w:rsid w:val="005F0CC5"/>
    <w:rsid w:val="005F133C"/>
    <w:rsid w:val="005F135B"/>
    <w:rsid w:val="005F4F4E"/>
    <w:rsid w:val="005F6E49"/>
    <w:rsid w:val="00601506"/>
    <w:rsid w:val="0060188E"/>
    <w:rsid w:val="0061225B"/>
    <w:rsid w:val="00616CE3"/>
    <w:rsid w:val="00617789"/>
    <w:rsid w:val="006205D3"/>
    <w:rsid w:val="00620889"/>
    <w:rsid w:val="00621639"/>
    <w:rsid w:val="006227D4"/>
    <w:rsid w:val="00623920"/>
    <w:rsid w:val="00636091"/>
    <w:rsid w:val="006363DC"/>
    <w:rsid w:val="006369D0"/>
    <w:rsid w:val="00636D8D"/>
    <w:rsid w:val="0063750A"/>
    <w:rsid w:val="006400AE"/>
    <w:rsid w:val="00645AF0"/>
    <w:rsid w:val="0064759D"/>
    <w:rsid w:val="00654DB4"/>
    <w:rsid w:val="00654EB6"/>
    <w:rsid w:val="00657E81"/>
    <w:rsid w:val="0066324F"/>
    <w:rsid w:val="00664ACD"/>
    <w:rsid w:val="00664BAC"/>
    <w:rsid w:val="00665217"/>
    <w:rsid w:val="0067669F"/>
    <w:rsid w:val="00676DE6"/>
    <w:rsid w:val="00682670"/>
    <w:rsid w:val="006845A2"/>
    <w:rsid w:val="006853EF"/>
    <w:rsid w:val="0068542F"/>
    <w:rsid w:val="006858F0"/>
    <w:rsid w:val="00690658"/>
    <w:rsid w:val="00697BDA"/>
    <w:rsid w:val="006B04D3"/>
    <w:rsid w:val="006B2DB4"/>
    <w:rsid w:val="006B5CC2"/>
    <w:rsid w:val="006C0F3E"/>
    <w:rsid w:val="006C3BB4"/>
    <w:rsid w:val="006D1B44"/>
    <w:rsid w:val="006D2029"/>
    <w:rsid w:val="006D2C5A"/>
    <w:rsid w:val="006D59B5"/>
    <w:rsid w:val="006D658C"/>
    <w:rsid w:val="006E09E7"/>
    <w:rsid w:val="006E1F4D"/>
    <w:rsid w:val="006E31A4"/>
    <w:rsid w:val="006E688A"/>
    <w:rsid w:val="006F3371"/>
    <w:rsid w:val="006F3EBC"/>
    <w:rsid w:val="006F4846"/>
    <w:rsid w:val="00703DC4"/>
    <w:rsid w:val="00712FAF"/>
    <w:rsid w:val="0072301F"/>
    <w:rsid w:val="00723222"/>
    <w:rsid w:val="0073121E"/>
    <w:rsid w:val="00731533"/>
    <w:rsid w:val="00731D46"/>
    <w:rsid w:val="007322A9"/>
    <w:rsid w:val="00732A4F"/>
    <w:rsid w:val="007333BC"/>
    <w:rsid w:val="00733AFC"/>
    <w:rsid w:val="00734D21"/>
    <w:rsid w:val="00735F38"/>
    <w:rsid w:val="00736784"/>
    <w:rsid w:val="00736ED8"/>
    <w:rsid w:val="00737FA9"/>
    <w:rsid w:val="0074032A"/>
    <w:rsid w:val="0074094D"/>
    <w:rsid w:val="0074114C"/>
    <w:rsid w:val="00741614"/>
    <w:rsid w:val="0074181B"/>
    <w:rsid w:val="00746866"/>
    <w:rsid w:val="00746E67"/>
    <w:rsid w:val="0075079B"/>
    <w:rsid w:val="007513E0"/>
    <w:rsid w:val="007514CF"/>
    <w:rsid w:val="00757678"/>
    <w:rsid w:val="00757931"/>
    <w:rsid w:val="00757E48"/>
    <w:rsid w:val="0076223A"/>
    <w:rsid w:val="00762420"/>
    <w:rsid w:val="007657A1"/>
    <w:rsid w:val="00767C4D"/>
    <w:rsid w:val="007731F8"/>
    <w:rsid w:val="007808A5"/>
    <w:rsid w:val="007831D1"/>
    <w:rsid w:val="00783D22"/>
    <w:rsid w:val="0078682C"/>
    <w:rsid w:val="007928CD"/>
    <w:rsid w:val="007939EF"/>
    <w:rsid w:val="00795605"/>
    <w:rsid w:val="007A1719"/>
    <w:rsid w:val="007A74DA"/>
    <w:rsid w:val="007B216B"/>
    <w:rsid w:val="007B322B"/>
    <w:rsid w:val="007B646D"/>
    <w:rsid w:val="007C342E"/>
    <w:rsid w:val="007C3A9C"/>
    <w:rsid w:val="007C7659"/>
    <w:rsid w:val="007D0A40"/>
    <w:rsid w:val="007D1C34"/>
    <w:rsid w:val="007D29FF"/>
    <w:rsid w:val="007D627E"/>
    <w:rsid w:val="007D6605"/>
    <w:rsid w:val="007D6943"/>
    <w:rsid w:val="007E1354"/>
    <w:rsid w:val="007E219C"/>
    <w:rsid w:val="007E254A"/>
    <w:rsid w:val="007E6DAC"/>
    <w:rsid w:val="0080055C"/>
    <w:rsid w:val="008005B9"/>
    <w:rsid w:val="00802337"/>
    <w:rsid w:val="00802B05"/>
    <w:rsid w:val="008101FD"/>
    <w:rsid w:val="008103E4"/>
    <w:rsid w:val="00810FCD"/>
    <w:rsid w:val="0082359A"/>
    <w:rsid w:val="0082567B"/>
    <w:rsid w:val="008308BD"/>
    <w:rsid w:val="00836BDD"/>
    <w:rsid w:val="00843BBA"/>
    <w:rsid w:val="008519EB"/>
    <w:rsid w:val="00860C49"/>
    <w:rsid w:val="008618FD"/>
    <w:rsid w:val="008622B9"/>
    <w:rsid w:val="00873E26"/>
    <w:rsid w:val="00874A7C"/>
    <w:rsid w:val="008760BA"/>
    <w:rsid w:val="008765FD"/>
    <w:rsid w:val="0088037C"/>
    <w:rsid w:val="00881BB6"/>
    <w:rsid w:val="00883275"/>
    <w:rsid w:val="00884032"/>
    <w:rsid w:val="0088536B"/>
    <w:rsid w:val="00885517"/>
    <w:rsid w:val="008861A9"/>
    <w:rsid w:val="00894D59"/>
    <w:rsid w:val="00895BC5"/>
    <w:rsid w:val="00897E9B"/>
    <w:rsid w:val="008A1E6C"/>
    <w:rsid w:val="008A73B2"/>
    <w:rsid w:val="008A7FAF"/>
    <w:rsid w:val="008B6D5D"/>
    <w:rsid w:val="008B7305"/>
    <w:rsid w:val="008C0000"/>
    <w:rsid w:val="008C0CB6"/>
    <w:rsid w:val="008C1F96"/>
    <w:rsid w:val="008C22D5"/>
    <w:rsid w:val="008C37ED"/>
    <w:rsid w:val="008C50E2"/>
    <w:rsid w:val="008C5109"/>
    <w:rsid w:val="008D0E6F"/>
    <w:rsid w:val="008D6BA0"/>
    <w:rsid w:val="008E0D87"/>
    <w:rsid w:val="008E2330"/>
    <w:rsid w:val="008E280E"/>
    <w:rsid w:val="008E4D0A"/>
    <w:rsid w:val="008E4FE8"/>
    <w:rsid w:val="008E53C4"/>
    <w:rsid w:val="008E7574"/>
    <w:rsid w:val="008F00A0"/>
    <w:rsid w:val="008F670D"/>
    <w:rsid w:val="008F6FA0"/>
    <w:rsid w:val="009032A1"/>
    <w:rsid w:val="00905144"/>
    <w:rsid w:val="0091373A"/>
    <w:rsid w:val="00914174"/>
    <w:rsid w:val="0091486A"/>
    <w:rsid w:val="00917013"/>
    <w:rsid w:val="00917E3C"/>
    <w:rsid w:val="0092329D"/>
    <w:rsid w:val="00924666"/>
    <w:rsid w:val="00926C91"/>
    <w:rsid w:val="00927D81"/>
    <w:rsid w:val="00930359"/>
    <w:rsid w:val="00932A0F"/>
    <w:rsid w:val="009336A4"/>
    <w:rsid w:val="009349FA"/>
    <w:rsid w:val="00936647"/>
    <w:rsid w:val="00936B10"/>
    <w:rsid w:val="0094531F"/>
    <w:rsid w:val="00945722"/>
    <w:rsid w:val="00945E07"/>
    <w:rsid w:val="00947E9A"/>
    <w:rsid w:val="009543E6"/>
    <w:rsid w:val="0095591B"/>
    <w:rsid w:val="009566E0"/>
    <w:rsid w:val="009660A7"/>
    <w:rsid w:val="0096632A"/>
    <w:rsid w:val="00970EFC"/>
    <w:rsid w:val="00973E1F"/>
    <w:rsid w:val="009769D8"/>
    <w:rsid w:val="009834D0"/>
    <w:rsid w:val="009845F0"/>
    <w:rsid w:val="00985E46"/>
    <w:rsid w:val="00991640"/>
    <w:rsid w:val="0099290B"/>
    <w:rsid w:val="00994B0E"/>
    <w:rsid w:val="009A0B6A"/>
    <w:rsid w:val="009A2B57"/>
    <w:rsid w:val="009A6F8A"/>
    <w:rsid w:val="009B2D83"/>
    <w:rsid w:val="009B7C68"/>
    <w:rsid w:val="009C1EAD"/>
    <w:rsid w:val="009C2BA7"/>
    <w:rsid w:val="009C61C0"/>
    <w:rsid w:val="009C6CDB"/>
    <w:rsid w:val="009D0E39"/>
    <w:rsid w:val="009D4FF2"/>
    <w:rsid w:val="009D5FDD"/>
    <w:rsid w:val="009D7622"/>
    <w:rsid w:val="009E358F"/>
    <w:rsid w:val="009E7B99"/>
    <w:rsid w:val="009E7D24"/>
    <w:rsid w:val="009F10B0"/>
    <w:rsid w:val="009F13D7"/>
    <w:rsid w:val="009F5EFD"/>
    <w:rsid w:val="00A00714"/>
    <w:rsid w:val="00A0441B"/>
    <w:rsid w:val="00A046D6"/>
    <w:rsid w:val="00A118F5"/>
    <w:rsid w:val="00A1303A"/>
    <w:rsid w:val="00A1480A"/>
    <w:rsid w:val="00A150DB"/>
    <w:rsid w:val="00A27891"/>
    <w:rsid w:val="00A3126F"/>
    <w:rsid w:val="00A334A0"/>
    <w:rsid w:val="00A36C71"/>
    <w:rsid w:val="00A42786"/>
    <w:rsid w:val="00A44431"/>
    <w:rsid w:val="00A44A51"/>
    <w:rsid w:val="00A45F7C"/>
    <w:rsid w:val="00A47A00"/>
    <w:rsid w:val="00A552DB"/>
    <w:rsid w:val="00A57268"/>
    <w:rsid w:val="00A579D9"/>
    <w:rsid w:val="00A60CD2"/>
    <w:rsid w:val="00A61362"/>
    <w:rsid w:val="00A6142D"/>
    <w:rsid w:val="00A63B31"/>
    <w:rsid w:val="00A6502B"/>
    <w:rsid w:val="00A66161"/>
    <w:rsid w:val="00A71029"/>
    <w:rsid w:val="00A76710"/>
    <w:rsid w:val="00A81053"/>
    <w:rsid w:val="00A8157D"/>
    <w:rsid w:val="00A82DE9"/>
    <w:rsid w:val="00A846B1"/>
    <w:rsid w:val="00A84F3C"/>
    <w:rsid w:val="00A85705"/>
    <w:rsid w:val="00A85C87"/>
    <w:rsid w:val="00A92104"/>
    <w:rsid w:val="00A92328"/>
    <w:rsid w:val="00A93FA2"/>
    <w:rsid w:val="00AA17C5"/>
    <w:rsid w:val="00AA75A9"/>
    <w:rsid w:val="00AB46F0"/>
    <w:rsid w:val="00AB6BCD"/>
    <w:rsid w:val="00AC58AD"/>
    <w:rsid w:val="00AD08FE"/>
    <w:rsid w:val="00AD4DB5"/>
    <w:rsid w:val="00AD64F2"/>
    <w:rsid w:val="00AE15DF"/>
    <w:rsid w:val="00AE5FA3"/>
    <w:rsid w:val="00AF097A"/>
    <w:rsid w:val="00AF6B3D"/>
    <w:rsid w:val="00B005BA"/>
    <w:rsid w:val="00B02DCA"/>
    <w:rsid w:val="00B06B13"/>
    <w:rsid w:val="00B14517"/>
    <w:rsid w:val="00B14B47"/>
    <w:rsid w:val="00B22015"/>
    <w:rsid w:val="00B303C7"/>
    <w:rsid w:val="00B31428"/>
    <w:rsid w:val="00B33179"/>
    <w:rsid w:val="00B33B53"/>
    <w:rsid w:val="00B35A5F"/>
    <w:rsid w:val="00B41E06"/>
    <w:rsid w:val="00B460B4"/>
    <w:rsid w:val="00B51076"/>
    <w:rsid w:val="00B532F2"/>
    <w:rsid w:val="00B57509"/>
    <w:rsid w:val="00B577F0"/>
    <w:rsid w:val="00B57E67"/>
    <w:rsid w:val="00B6007D"/>
    <w:rsid w:val="00B62D67"/>
    <w:rsid w:val="00B65786"/>
    <w:rsid w:val="00B65B27"/>
    <w:rsid w:val="00B73E79"/>
    <w:rsid w:val="00B75130"/>
    <w:rsid w:val="00B755A0"/>
    <w:rsid w:val="00B80F83"/>
    <w:rsid w:val="00B82B5F"/>
    <w:rsid w:val="00B82F25"/>
    <w:rsid w:val="00B852B7"/>
    <w:rsid w:val="00B94028"/>
    <w:rsid w:val="00B9553E"/>
    <w:rsid w:val="00B979DF"/>
    <w:rsid w:val="00BA199E"/>
    <w:rsid w:val="00BA406A"/>
    <w:rsid w:val="00BA79C4"/>
    <w:rsid w:val="00BB2B8C"/>
    <w:rsid w:val="00BB3F6E"/>
    <w:rsid w:val="00BB6102"/>
    <w:rsid w:val="00BC2C2C"/>
    <w:rsid w:val="00BC4729"/>
    <w:rsid w:val="00BD640B"/>
    <w:rsid w:val="00BD6897"/>
    <w:rsid w:val="00BE0C39"/>
    <w:rsid w:val="00BE458D"/>
    <w:rsid w:val="00BE6EC7"/>
    <w:rsid w:val="00BF0A5D"/>
    <w:rsid w:val="00BF454E"/>
    <w:rsid w:val="00BF51D5"/>
    <w:rsid w:val="00C003CA"/>
    <w:rsid w:val="00C025DD"/>
    <w:rsid w:val="00C02DB8"/>
    <w:rsid w:val="00C05018"/>
    <w:rsid w:val="00C0568D"/>
    <w:rsid w:val="00C068C4"/>
    <w:rsid w:val="00C07302"/>
    <w:rsid w:val="00C103C9"/>
    <w:rsid w:val="00C147D1"/>
    <w:rsid w:val="00C15CC7"/>
    <w:rsid w:val="00C2073D"/>
    <w:rsid w:val="00C22408"/>
    <w:rsid w:val="00C301F5"/>
    <w:rsid w:val="00C30D63"/>
    <w:rsid w:val="00C32C50"/>
    <w:rsid w:val="00C40DF8"/>
    <w:rsid w:val="00C4159E"/>
    <w:rsid w:val="00C42DC2"/>
    <w:rsid w:val="00C4307B"/>
    <w:rsid w:val="00C442BE"/>
    <w:rsid w:val="00C47DDF"/>
    <w:rsid w:val="00C5310B"/>
    <w:rsid w:val="00C53708"/>
    <w:rsid w:val="00C54A25"/>
    <w:rsid w:val="00C55B52"/>
    <w:rsid w:val="00C571F0"/>
    <w:rsid w:val="00C57A76"/>
    <w:rsid w:val="00C600C1"/>
    <w:rsid w:val="00C62151"/>
    <w:rsid w:val="00C62E77"/>
    <w:rsid w:val="00C63767"/>
    <w:rsid w:val="00C6442D"/>
    <w:rsid w:val="00C64915"/>
    <w:rsid w:val="00C66C14"/>
    <w:rsid w:val="00C77618"/>
    <w:rsid w:val="00C81FBF"/>
    <w:rsid w:val="00C83C06"/>
    <w:rsid w:val="00C85D88"/>
    <w:rsid w:val="00C91E64"/>
    <w:rsid w:val="00C94C15"/>
    <w:rsid w:val="00C963B2"/>
    <w:rsid w:val="00C96F7D"/>
    <w:rsid w:val="00CA0D51"/>
    <w:rsid w:val="00CA175F"/>
    <w:rsid w:val="00CB13BA"/>
    <w:rsid w:val="00CB3355"/>
    <w:rsid w:val="00CB6DFB"/>
    <w:rsid w:val="00CC0A1D"/>
    <w:rsid w:val="00CC3456"/>
    <w:rsid w:val="00CC4B54"/>
    <w:rsid w:val="00CD2FD4"/>
    <w:rsid w:val="00CD5664"/>
    <w:rsid w:val="00CD7161"/>
    <w:rsid w:val="00CE6814"/>
    <w:rsid w:val="00CF15A4"/>
    <w:rsid w:val="00CF27D1"/>
    <w:rsid w:val="00CF4F97"/>
    <w:rsid w:val="00CF561C"/>
    <w:rsid w:val="00CF58F9"/>
    <w:rsid w:val="00CF662F"/>
    <w:rsid w:val="00CF7779"/>
    <w:rsid w:val="00D0215C"/>
    <w:rsid w:val="00D02569"/>
    <w:rsid w:val="00D02732"/>
    <w:rsid w:val="00D05D8B"/>
    <w:rsid w:val="00D120BB"/>
    <w:rsid w:val="00D12E28"/>
    <w:rsid w:val="00D1332B"/>
    <w:rsid w:val="00D227F4"/>
    <w:rsid w:val="00D2337B"/>
    <w:rsid w:val="00D264F8"/>
    <w:rsid w:val="00D26966"/>
    <w:rsid w:val="00D27383"/>
    <w:rsid w:val="00D30F2E"/>
    <w:rsid w:val="00D330C0"/>
    <w:rsid w:val="00D357B1"/>
    <w:rsid w:val="00D408C5"/>
    <w:rsid w:val="00D463C1"/>
    <w:rsid w:val="00D46635"/>
    <w:rsid w:val="00D47F16"/>
    <w:rsid w:val="00D62787"/>
    <w:rsid w:val="00D64361"/>
    <w:rsid w:val="00D6533F"/>
    <w:rsid w:val="00D70AFA"/>
    <w:rsid w:val="00D71FBA"/>
    <w:rsid w:val="00D7330F"/>
    <w:rsid w:val="00D76C76"/>
    <w:rsid w:val="00D775A2"/>
    <w:rsid w:val="00D77CED"/>
    <w:rsid w:val="00D77CF7"/>
    <w:rsid w:val="00D811D6"/>
    <w:rsid w:val="00D8252D"/>
    <w:rsid w:val="00D84A5D"/>
    <w:rsid w:val="00DA0EC5"/>
    <w:rsid w:val="00DA32F3"/>
    <w:rsid w:val="00DA3B58"/>
    <w:rsid w:val="00DA5F87"/>
    <w:rsid w:val="00DA7009"/>
    <w:rsid w:val="00DB0D78"/>
    <w:rsid w:val="00DB4451"/>
    <w:rsid w:val="00DB70E7"/>
    <w:rsid w:val="00DB7407"/>
    <w:rsid w:val="00DC06A3"/>
    <w:rsid w:val="00DD0C3C"/>
    <w:rsid w:val="00DD54E9"/>
    <w:rsid w:val="00DD7476"/>
    <w:rsid w:val="00DE5015"/>
    <w:rsid w:val="00DE65EB"/>
    <w:rsid w:val="00DE6D12"/>
    <w:rsid w:val="00DF14D0"/>
    <w:rsid w:val="00DF2623"/>
    <w:rsid w:val="00DF358F"/>
    <w:rsid w:val="00DF44B4"/>
    <w:rsid w:val="00DF4E50"/>
    <w:rsid w:val="00DF65A1"/>
    <w:rsid w:val="00DF6D4D"/>
    <w:rsid w:val="00DF756E"/>
    <w:rsid w:val="00E00B65"/>
    <w:rsid w:val="00E01157"/>
    <w:rsid w:val="00E034CA"/>
    <w:rsid w:val="00E05D3C"/>
    <w:rsid w:val="00E1112A"/>
    <w:rsid w:val="00E12444"/>
    <w:rsid w:val="00E15728"/>
    <w:rsid w:val="00E22376"/>
    <w:rsid w:val="00E22EBF"/>
    <w:rsid w:val="00E26DCE"/>
    <w:rsid w:val="00E3538B"/>
    <w:rsid w:val="00E35571"/>
    <w:rsid w:val="00E35F2E"/>
    <w:rsid w:val="00E361D4"/>
    <w:rsid w:val="00E429F0"/>
    <w:rsid w:val="00E4576E"/>
    <w:rsid w:val="00E45B64"/>
    <w:rsid w:val="00E47D10"/>
    <w:rsid w:val="00E53ABA"/>
    <w:rsid w:val="00E53D22"/>
    <w:rsid w:val="00E547C2"/>
    <w:rsid w:val="00E54D7A"/>
    <w:rsid w:val="00E60F7F"/>
    <w:rsid w:val="00E62E7A"/>
    <w:rsid w:val="00E65437"/>
    <w:rsid w:val="00E66811"/>
    <w:rsid w:val="00E73310"/>
    <w:rsid w:val="00E73395"/>
    <w:rsid w:val="00E74D99"/>
    <w:rsid w:val="00E7530F"/>
    <w:rsid w:val="00E762CC"/>
    <w:rsid w:val="00E767F6"/>
    <w:rsid w:val="00E81A77"/>
    <w:rsid w:val="00E81E64"/>
    <w:rsid w:val="00E82352"/>
    <w:rsid w:val="00E86FB8"/>
    <w:rsid w:val="00E91351"/>
    <w:rsid w:val="00E93094"/>
    <w:rsid w:val="00E95090"/>
    <w:rsid w:val="00EA16FC"/>
    <w:rsid w:val="00EA28CA"/>
    <w:rsid w:val="00EA2D1A"/>
    <w:rsid w:val="00EA558F"/>
    <w:rsid w:val="00EB0F11"/>
    <w:rsid w:val="00EB3AA5"/>
    <w:rsid w:val="00EB5480"/>
    <w:rsid w:val="00EB7C9F"/>
    <w:rsid w:val="00EC10D9"/>
    <w:rsid w:val="00ED1B56"/>
    <w:rsid w:val="00ED20DA"/>
    <w:rsid w:val="00ED6ADF"/>
    <w:rsid w:val="00ED76AA"/>
    <w:rsid w:val="00EE332D"/>
    <w:rsid w:val="00EE3ED6"/>
    <w:rsid w:val="00EE7CB1"/>
    <w:rsid w:val="00EF2255"/>
    <w:rsid w:val="00EF2B53"/>
    <w:rsid w:val="00EF37F6"/>
    <w:rsid w:val="00EF3D7E"/>
    <w:rsid w:val="00EF4A90"/>
    <w:rsid w:val="00EF6A66"/>
    <w:rsid w:val="00EF7B8F"/>
    <w:rsid w:val="00F00815"/>
    <w:rsid w:val="00F02815"/>
    <w:rsid w:val="00F07E0E"/>
    <w:rsid w:val="00F1461B"/>
    <w:rsid w:val="00F14EDA"/>
    <w:rsid w:val="00F258C0"/>
    <w:rsid w:val="00F41FCD"/>
    <w:rsid w:val="00F466CE"/>
    <w:rsid w:val="00F47859"/>
    <w:rsid w:val="00F478BD"/>
    <w:rsid w:val="00F50541"/>
    <w:rsid w:val="00F55EA8"/>
    <w:rsid w:val="00F6024B"/>
    <w:rsid w:val="00F6161C"/>
    <w:rsid w:val="00F633F6"/>
    <w:rsid w:val="00F63FE3"/>
    <w:rsid w:val="00F705CC"/>
    <w:rsid w:val="00F708F2"/>
    <w:rsid w:val="00F711FB"/>
    <w:rsid w:val="00F714DB"/>
    <w:rsid w:val="00F81892"/>
    <w:rsid w:val="00F86C15"/>
    <w:rsid w:val="00F86C4B"/>
    <w:rsid w:val="00F87171"/>
    <w:rsid w:val="00F94BCD"/>
    <w:rsid w:val="00F95386"/>
    <w:rsid w:val="00F95789"/>
    <w:rsid w:val="00FA2132"/>
    <w:rsid w:val="00FA29AF"/>
    <w:rsid w:val="00FA40BD"/>
    <w:rsid w:val="00FB0A80"/>
    <w:rsid w:val="00FB0CE4"/>
    <w:rsid w:val="00FB1C50"/>
    <w:rsid w:val="00FB1DD3"/>
    <w:rsid w:val="00FB4D94"/>
    <w:rsid w:val="00FC334E"/>
    <w:rsid w:val="00FC6591"/>
    <w:rsid w:val="00FC6830"/>
    <w:rsid w:val="00FC6F82"/>
    <w:rsid w:val="00FD02D7"/>
    <w:rsid w:val="00FD10E6"/>
    <w:rsid w:val="00FD3C6D"/>
    <w:rsid w:val="00FE283E"/>
    <w:rsid w:val="00FE2E7F"/>
    <w:rsid w:val="00FE3623"/>
    <w:rsid w:val="00FE3A0A"/>
    <w:rsid w:val="00FE6ADB"/>
    <w:rsid w:val="00FE7FC9"/>
    <w:rsid w:val="00FF07CB"/>
    <w:rsid w:val="00FF0C5E"/>
    <w:rsid w:val="00FF20FF"/>
    <w:rsid w:val="00FF216E"/>
    <w:rsid w:val="00FF4CE3"/>
    <w:rsid w:val="00FF4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A028F"/>
  <w15:chartTrackingRefBased/>
  <w15:docId w15:val="{3D10DFF5-3A53-4EFF-9ABA-4C2C4DE1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0A"/>
    <w:pPr>
      <w:spacing w:after="0" w:line="276" w:lineRule="auto"/>
      <w:jc w:val="both"/>
    </w:pPr>
    <w:rPr>
      <w:szCs w:val="24"/>
      <w:lang w:val="en-CA"/>
    </w:rPr>
  </w:style>
  <w:style w:type="paragraph" w:styleId="Heading1">
    <w:name w:val="heading 1"/>
    <w:basedOn w:val="Normal"/>
    <w:next w:val="Normal"/>
    <w:link w:val="Heading1Char"/>
    <w:uiPriority w:val="9"/>
    <w:qFormat/>
    <w:rsid w:val="005A3911"/>
    <w:pPr>
      <w:keepNext/>
      <w:keepLines/>
      <w:spacing w:before="240"/>
      <w:outlineLvl w:val="0"/>
    </w:pPr>
    <w:rPr>
      <w:rFonts w:eastAsiaTheme="majorEastAsia"/>
      <w:color w:val="2F5496" w:themeColor="accent1" w:themeShade="BF"/>
      <w:sz w:val="32"/>
      <w:szCs w:val="32"/>
    </w:rPr>
  </w:style>
  <w:style w:type="paragraph" w:styleId="Heading2">
    <w:name w:val="heading 2"/>
    <w:basedOn w:val="Normal"/>
    <w:next w:val="Normal"/>
    <w:link w:val="Heading2Char"/>
    <w:uiPriority w:val="9"/>
    <w:unhideWhenUsed/>
    <w:qFormat/>
    <w:rsid w:val="005A3911"/>
    <w:pPr>
      <w:keepNext/>
      <w:keepLines/>
      <w:spacing w:before="4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454E2F"/>
    <w:pPr>
      <w:keepNext/>
      <w:keepLines/>
      <w:spacing w:before="40"/>
      <w:outlineLvl w:val="2"/>
    </w:pPr>
    <w:rPr>
      <w:rFonts w:eastAsiaTheme="majorEastAsia"/>
      <w:color w:val="2F5496" w:themeColor="accent1" w:themeShade="BF"/>
    </w:rPr>
  </w:style>
  <w:style w:type="paragraph" w:styleId="Heading4">
    <w:name w:val="heading 4"/>
    <w:basedOn w:val="Normal"/>
    <w:next w:val="Normal"/>
    <w:link w:val="Heading4Char"/>
    <w:uiPriority w:val="9"/>
    <w:unhideWhenUsed/>
    <w:qFormat/>
    <w:rsid w:val="00B979DF"/>
    <w:pPr>
      <w:keepNext/>
      <w:keepLines/>
      <w:spacing w:before="40"/>
      <w:outlineLvl w:val="3"/>
    </w:pPr>
    <w:rPr>
      <w:rFonts w:eastAsiaTheme="majorEastAsia"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Headings">
    <w:name w:val="MS Headings"/>
    <w:basedOn w:val="Normal"/>
    <w:next w:val="Heading2"/>
    <w:link w:val="MSHeadingsChar"/>
    <w:autoRedefine/>
    <w:qFormat/>
    <w:rsid w:val="00FE3A0A"/>
    <w:pPr>
      <w:spacing w:before="120" w:after="120"/>
    </w:pPr>
    <w:rPr>
      <w:b/>
      <w:sz w:val="32"/>
    </w:rPr>
  </w:style>
  <w:style w:type="character" w:customStyle="1" w:styleId="MSHeadingsChar">
    <w:name w:val="MS Headings Char"/>
    <w:basedOn w:val="DefaultParagraphFont"/>
    <w:link w:val="MSHeadings"/>
    <w:rsid w:val="00FE3A0A"/>
    <w:rPr>
      <w:b/>
      <w:sz w:val="32"/>
      <w:szCs w:val="24"/>
      <w:lang w:val="en-CA"/>
    </w:rPr>
  </w:style>
  <w:style w:type="character" w:customStyle="1" w:styleId="Heading2Char">
    <w:name w:val="Heading 2 Char"/>
    <w:basedOn w:val="DefaultParagraphFont"/>
    <w:link w:val="Heading2"/>
    <w:uiPriority w:val="9"/>
    <w:rsid w:val="005A3911"/>
    <w:rPr>
      <w:rFonts w:eastAsiaTheme="majorEastAsia"/>
      <w:color w:val="2F5496" w:themeColor="accent1" w:themeShade="BF"/>
      <w:sz w:val="26"/>
      <w:szCs w:val="26"/>
      <w:lang w:val="en-CA"/>
    </w:rPr>
  </w:style>
  <w:style w:type="paragraph" w:customStyle="1" w:styleId="MSsubtitles">
    <w:name w:val="MS subtitles"/>
    <w:basedOn w:val="Subtitle"/>
    <w:link w:val="MSsubtitlesChar"/>
    <w:autoRedefine/>
    <w:qFormat/>
    <w:rsid w:val="00053D1F"/>
    <w:pPr>
      <w:spacing w:after="0"/>
    </w:pPr>
    <w:rPr>
      <w:rFonts w:ascii="Times New Roman" w:hAnsi="Times New Roman"/>
      <w:b/>
      <w:color w:val="000000" w:themeColor="text1"/>
      <w:sz w:val="24"/>
      <w:szCs w:val="28"/>
    </w:rPr>
  </w:style>
  <w:style w:type="character" w:customStyle="1" w:styleId="MSsubtitlesChar">
    <w:name w:val="MS subtitles Char"/>
    <w:basedOn w:val="SubtitleChar"/>
    <w:link w:val="MSsubtitles"/>
    <w:rsid w:val="00053D1F"/>
    <w:rPr>
      <w:rFonts w:asciiTheme="minorHAnsi" w:hAnsiTheme="minorHAnsi" w:cstheme="minorBidi"/>
      <w:b/>
      <w:color w:val="000000" w:themeColor="text1"/>
      <w:spacing w:val="15"/>
      <w:sz w:val="22"/>
      <w:szCs w:val="28"/>
      <w:lang w:val="en-CA"/>
    </w:rPr>
  </w:style>
  <w:style w:type="paragraph" w:styleId="Subtitle">
    <w:name w:val="Subtitle"/>
    <w:basedOn w:val="Normal"/>
    <w:next w:val="Normal"/>
    <w:link w:val="SubtitleChar"/>
    <w:uiPriority w:val="11"/>
    <w:qFormat/>
    <w:rsid w:val="00636D8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36D8D"/>
    <w:rPr>
      <w:rFonts w:asciiTheme="minorHAnsi" w:hAnsiTheme="minorHAnsi" w:cstheme="minorBidi"/>
      <w:color w:val="5A5A5A" w:themeColor="text1" w:themeTint="A5"/>
      <w:spacing w:val="15"/>
      <w:sz w:val="22"/>
      <w:lang w:val="en-CA"/>
    </w:rPr>
  </w:style>
  <w:style w:type="paragraph" w:styleId="Bibliography">
    <w:name w:val="Bibliography"/>
    <w:basedOn w:val="Normal"/>
    <w:next w:val="Normal"/>
    <w:uiPriority w:val="37"/>
    <w:unhideWhenUsed/>
    <w:rsid w:val="005310DD"/>
  </w:style>
  <w:style w:type="paragraph" w:customStyle="1" w:styleId="MSsubheadings">
    <w:name w:val="MS subheadings"/>
    <w:basedOn w:val="Normal"/>
    <w:link w:val="MSsubheadingsChar"/>
    <w:autoRedefine/>
    <w:qFormat/>
    <w:rsid w:val="00A61362"/>
    <w:pPr>
      <w:spacing w:before="120" w:after="120" w:line="360" w:lineRule="auto"/>
    </w:pPr>
    <w:rPr>
      <w:b/>
      <w:sz w:val="32"/>
      <w:szCs w:val="28"/>
    </w:rPr>
  </w:style>
  <w:style w:type="character" w:customStyle="1" w:styleId="MSsubheadingsChar">
    <w:name w:val="MS subheadings Char"/>
    <w:basedOn w:val="DefaultParagraphFont"/>
    <w:link w:val="MSsubheadings"/>
    <w:rsid w:val="00A61362"/>
    <w:rPr>
      <w:b/>
      <w:sz w:val="32"/>
      <w:szCs w:val="28"/>
      <w:lang w:val="en-CA"/>
    </w:rPr>
  </w:style>
  <w:style w:type="table" w:styleId="TableGrid">
    <w:name w:val="Table Grid"/>
    <w:basedOn w:val="TableNormal"/>
    <w:uiPriority w:val="39"/>
    <w:rsid w:val="00C22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CA"/>
    <w:pPr>
      <w:ind w:left="720"/>
      <w:contextualSpacing/>
    </w:pPr>
  </w:style>
  <w:style w:type="paragraph" w:styleId="Caption">
    <w:name w:val="caption"/>
    <w:basedOn w:val="Normal"/>
    <w:next w:val="Normal"/>
    <w:uiPriority w:val="35"/>
    <w:unhideWhenUsed/>
    <w:qFormat/>
    <w:rsid w:val="00E26DCE"/>
    <w:pPr>
      <w:spacing w:after="200" w:line="240" w:lineRule="auto"/>
    </w:pPr>
  </w:style>
  <w:style w:type="paragraph" w:styleId="Revision">
    <w:name w:val="Revision"/>
    <w:hidden/>
    <w:uiPriority w:val="99"/>
    <w:semiHidden/>
    <w:rsid w:val="002630AC"/>
    <w:pPr>
      <w:spacing w:after="0" w:line="240" w:lineRule="auto"/>
    </w:pPr>
    <w:rPr>
      <w:szCs w:val="24"/>
      <w:lang w:val="en-CA"/>
    </w:rPr>
  </w:style>
  <w:style w:type="paragraph" w:styleId="TableofFigures">
    <w:name w:val="table of figures"/>
    <w:basedOn w:val="Normal"/>
    <w:next w:val="Normal"/>
    <w:uiPriority w:val="99"/>
    <w:unhideWhenUsed/>
    <w:rsid w:val="00DF756E"/>
  </w:style>
  <w:style w:type="character" w:styleId="Hyperlink">
    <w:name w:val="Hyperlink"/>
    <w:basedOn w:val="DefaultParagraphFont"/>
    <w:uiPriority w:val="99"/>
    <w:unhideWhenUsed/>
    <w:rsid w:val="00DF756E"/>
    <w:rPr>
      <w:color w:val="0563C1" w:themeColor="hyperlink"/>
      <w:u w:val="single"/>
    </w:rPr>
  </w:style>
  <w:style w:type="paragraph" w:styleId="Header">
    <w:name w:val="header"/>
    <w:basedOn w:val="Normal"/>
    <w:link w:val="HeaderChar"/>
    <w:uiPriority w:val="99"/>
    <w:unhideWhenUsed/>
    <w:rsid w:val="00B979DF"/>
    <w:pPr>
      <w:tabs>
        <w:tab w:val="center" w:pos="4680"/>
        <w:tab w:val="right" w:pos="9360"/>
      </w:tabs>
      <w:spacing w:line="240" w:lineRule="auto"/>
    </w:pPr>
  </w:style>
  <w:style w:type="character" w:customStyle="1" w:styleId="HeaderChar">
    <w:name w:val="Header Char"/>
    <w:basedOn w:val="DefaultParagraphFont"/>
    <w:link w:val="Header"/>
    <w:uiPriority w:val="99"/>
    <w:rsid w:val="00B979DF"/>
    <w:rPr>
      <w:szCs w:val="24"/>
      <w:lang w:val="en-CA"/>
    </w:rPr>
  </w:style>
  <w:style w:type="paragraph" w:styleId="Footer">
    <w:name w:val="footer"/>
    <w:basedOn w:val="Normal"/>
    <w:link w:val="FooterChar"/>
    <w:uiPriority w:val="99"/>
    <w:unhideWhenUsed/>
    <w:rsid w:val="00B979DF"/>
    <w:pPr>
      <w:tabs>
        <w:tab w:val="center" w:pos="4680"/>
        <w:tab w:val="right" w:pos="9360"/>
      </w:tabs>
      <w:spacing w:line="240" w:lineRule="auto"/>
    </w:pPr>
  </w:style>
  <w:style w:type="character" w:customStyle="1" w:styleId="FooterChar">
    <w:name w:val="Footer Char"/>
    <w:basedOn w:val="DefaultParagraphFont"/>
    <w:link w:val="Footer"/>
    <w:uiPriority w:val="99"/>
    <w:rsid w:val="00B979DF"/>
    <w:rPr>
      <w:szCs w:val="24"/>
      <w:lang w:val="en-CA"/>
    </w:rPr>
  </w:style>
  <w:style w:type="character" w:customStyle="1" w:styleId="Heading1Char">
    <w:name w:val="Heading 1 Char"/>
    <w:basedOn w:val="DefaultParagraphFont"/>
    <w:link w:val="Heading1"/>
    <w:uiPriority w:val="9"/>
    <w:rsid w:val="005A3911"/>
    <w:rPr>
      <w:rFonts w:eastAsiaTheme="majorEastAsia"/>
      <w:color w:val="2F5496" w:themeColor="accent1" w:themeShade="BF"/>
      <w:sz w:val="32"/>
      <w:szCs w:val="32"/>
      <w:lang w:val="en-CA"/>
    </w:rPr>
  </w:style>
  <w:style w:type="character" w:customStyle="1" w:styleId="Heading3Char">
    <w:name w:val="Heading 3 Char"/>
    <w:basedOn w:val="DefaultParagraphFont"/>
    <w:link w:val="Heading3"/>
    <w:uiPriority w:val="9"/>
    <w:rsid w:val="00454E2F"/>
    <w:rPr>
      <w:rFonts w:eastAsiaTheme="majorEastAsia"/>
      <w:color w:val="2F5496" w:themeColor="accent1" w:themeShade="BF"/>
      <w:szCs w:val="24"/>
      <w:lang w:val="en-CA"/>
    </w:rPr>
  </w:style>
  <w:style w:type="character" w:customStyle="1" w:styleId="Heading4Char">
    <w:name w:val="Heading 4 Char"/>
    <w:basedOn w:val="DefaultParagraphFont"/>
    <w:link w:val="Heading4"/>
    <w:uiPriority w:val="9"/>
    <w:rsid w:val="00B979DF"/>
    <w:rPr>
      <w:rFonts w:eastAsiaTheme="majorEastAsia" w:cstheme="majorBidi"/>
      <w:iCs/>
      <w:color w:val="2F5496" w:themeColor="accent1" w:themeShade="BF"/>
      <w:szCs w:val="24"/>
      <w:lang w:val="en-CA"/>
    </w:rPr>
  </w:style>
  <w:style w:type="character" w:customStyle="1" w:styleId="gnd-iwgdh3b">
    <w:name w:val="gnd-iwgdh3b"/>
    <w:basedOn w:val="DefaultParagraphFont"/>
    <w:rsid w:val="007D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237">
      <w:bodyDiv w:val="1"/>
      <w:marLeft w:val="0"/>
      <w:marRight w:val="0"/>
      <w:marTop w:val="0"/>
      <w:marBottom w:val="0"/>
      <w:divBdr>
        <w:top w:val="none" w:sz="0" w:space="0" w:color="auto"/>
        <w:left w:val="none" w:sz="0" w:space="0" w:color="auto"/>
        <w:bottom w:val="none" w:sz="0" w:space="0" w:color="auto"/>
        <w:right w:val="none" w:sz="0" w:space="0" w:color="auto"/>
      </w:divBdr>
    </w:div>
    <w:div w:id="76054118">
      <w:bodyDiv w:val="1"/>
      <w:marLeft w:val="0"/>
      <w:marRight w:val="0"/>
      <w:marTop w:val="0"/>
      <w:marBottom w:val="0"/>
      <w:divBdr>
        <w:top w:val="none" w:sz="0" w:space="0" w:color="auto"/>
        <w:left w:val="none" w:sz="0" w:space="0" w:color="auto"/>
        <w:bottom w:val="none" w:sz="0" w:space="0" w:color="auto"/>
        <w:right w:val="none" w:sz="0" w:space="0" w:color="auto"/>
      </w:divBdr>
    </w:div>
    <w:div w:id="149517317">
      <w:bodyDiv w:val="1"/>
      <w:marLeft w:val="0"/>
      <w:marRight w:val="0"/>
      <w:marTop w:val="0"/>
      <w:marBottom w:val="0"/>
      <w:divBdr>
        <w:top w:val="none" w:sz="0" w:space="0" w:color="auto"/>
        <w:left w:val="none" w:sz="0" w:space="0" w:color="auto"/>
        <w:bottom w:val="none" w:sz="0" w:space="0" w:color="auto"/>
        <w:right w:val="none" w:sz="0" w:space="0" w:color="auto"/>
      </w:divBdr>
    </w:div>
    <w:div w:id="214203117">
      <w:bodyDiv w:val="1"/>
      <w:marLeft w:val="0"/>
      <w:marRight w:val="0"/>
      <w:marTop w:val="0"/>
      <w:marBottom w:val="0"/>
      <w:divBdr>
        <w:top w:val="none" w:sz="0" w:space="0" w:color="auto"/>
        <w:left w:val="none" w:sz="0" w:space="0" w:color="auto"/>
        <w:bottom w:val="none" w:sz="0" w:space="0" w:color="auto"/>
        <w:right w:val="none" w:sz="0" w:space="0" w:color="auto"/>
      </w:divBdr>
    </w:div>
    <w:div w:id="260533004">
      <w:bodyDiv w:val="1"/>
      <w:marLeft w:val="0"/>
      <w:marRight w:val="0"/>
      <w:marTop w:val="0"/>
      <w:marBottom w:val="0"/>
      <w:divBdr>
        <w:top w:val="none" w:sz="0" w:space="0" w:color="auto"/>
        <w:left w:val="none" w:sz="0" w:space="0" w:color="auto"/>
        <w:bottom w:val="none" w:sz="0" w:space="0" w:color="auto"/>
        <w:right w:val="none" w:sz="0" w:space="0" w:color="auto"/>
      </w:divBdr>
    </w:div>
    <w:div w:id="335116934">
      <w:bodyDiv w:val="1"/>
      <w:marLeft w:val="0"/>
      <w:marRight w:val="0"/>
      <w:marTop w:val="0"/>
      <w:marBottom w:val="0"/>
      <w:divBdr>
        <w:top w:val="none" w:sz="0" w:space="0" w:color="auto"/>
        <w:left w:val="none" w:sz="0" w:space="0" w:color="auto"/>
        <w:bottom w:val="none" w:sz="0" w:space="0" w:color="auto"/>
        <w:right w:val="none" w:sz="0" w:space="0" w:color="auto"/>
      </w:divBdr>
    </w:div>
    <w:div w:id="371196267">
      <w:bodyDiv w:val="1"/>
      <w:marLeft w:val="0"/>
      <w:marRight w:val="0"/>
      <w:marTop w:val="0"/>
      <w:marBottom w:val="0"/>
      <w:divBdr>
        <w:top w:val="none" w:sz="0" w:space="0" w:color="auto"/>
        <w:left w:val="none" w:sz="0" w:space="0" w:color="auto"/>
        <w:bottom w:val="none" w:sz="0" w:space="0" w:color="auto"/>
        <w:right w:val="none" w:sz="0" w:space="0" w:color="auto"/>
      </w:divBdr>
    </w:div>
    <w:div w:id="438379698">
      <w:bodyDiv w:val="1"/>
      <w:marLeft w:val="0"/>
      <w:marRight w:val="0"/>
      <w:marTop w:val="0"/>
      <w:marBottom w:val="0"/>
      <w:divBdr>
        <w:top w:val="none" w:sz="0" w:space="0" w:color="auto"/>
        <w:left w:val="none" w:sz="0" w:space="0" w:color="auto"/>
        <w:bottom w:val="none" w:sz="0" w:space="0" w:color="auto"/>
        <w:right w:val="none" w:sz="0" w:space="0" w:color="auto"/>
      </w:divBdr>
    </w:div>
    <w:div w:id="815217886">
      <w:bodyDiv w:val="1"/>
      <w:marLeft w:val="0"/>
      <w:marRight w:val="0"/>
      <w:marTop w:val="0"/>
      <w:marBottom w:val="0"/>
      <w:divBdr>
        <w:top w:val="none" w:sz="0" w:space="0" w:color="auto"/>
        <w:left w:val="none" w:sz="0" w:space="0" w:color="auto"/>
        <w:bottom w:val="none" w:sz="0" w:space="0" w:color="auto"/>
        <w:right w:val="none" w:sz="0" w:space="0" w:color="auto"/>
      </w:divBdr>
    </w:div>
    <w:div w:id="939919865">
      <w:bodyDiv w:val="1"/>
      <w:marLeft w:val="0"/>
      <w:marRight w:val="0"/>
      <w:marTop w:val="0"/>
      <w:marBottom w:val="0"/>
      <w:divBdr>
        <w:top w:val="none" w:sz="0" w:space="0" w:color="auto"/>
        <w:left w:val="none" w:sz="0" w:space="0" w:color="auto"/>
        <w:bottom w:val="none" w:sz="0" w:space="0" w:color="auto"/>
        <w:right w:val="none" w:sz="0" w:space="0" w:color="auto"/>
      </w:divBdr>
    </w:div>
    <w:div w:id="940724663">
      <w:bodyDiv w:val="1"/>
      <w:marLeft w:val="0"/>
      <w:marRight w:val="0"/>
      <w:marTop w:val="0"/>
      <w:marBottom w:val="0"/>
      <w:divBdr>
        <w:top w:val="none" w:sz="0" w:space="0" w:color="auto"/>
        <w:left w:val="none" w:sz="0" w:space="0" w:color="auto"/>
        <w:bottom w:val="none" w:sz="0" w:space="0" w:color="auto"/>
        <w:right w:val="none" w:sz="0" w:space="0" w:color="auto"/>
      </w:divBdr>
    </w:div>
    <w:div w:id="1069958397">
      <w:bodyDiv w:val="1"/>
      <w:marLeft w:val="0"/>
      <w:marRight w:val="0"/>
      <w:marTop w:val="0"/>
      <w:marBottom w:val="0"/>
      <w:divBdr>
        <w:top w:val="none" w:sz="0" w:space="0" w:color="auto"/>
        <w:left w:val="none" w:sz="0" w:space="0" w:color="auto"/>
        <w:bottom w:val="none" w:sz="0" w:space="0" w:color="auto"/>
        <w:right w:val="none" w:sz="0" w:space="0" w:color="auto"/>
      </w:divBdr>
    </w:div>
    <w:div w:id="1189491980">
      <w:bodyDiv w:val="1"/>
      <w:marLeft w:val="0"/>
      <w:marRight w:val="0"/>
      <w:marTop w:val="0"/>
      <w:marBottom w:val="0"/>
      <w:divBdr>
        <w:top w:val="none" w:sz="0" w:space="0" w:color="auto"/>
        <w:left w:val="none" w:sz="0" w:space="0" w:color="auto"/>
        <w:bottom w:val="none" w:sz="0" w:space="0" w:color="auto"/>
        <w:right w:val="none" w:sz="0" w:space="0" w:color="auto"/>
      </w:divBdr>
    </w:div>
    <w:div w:id="1226143684">
      <w:bodyDiv w:val="1"/>
      <w:marLeft w:val="0"/>
      <w:marRight w:val="0"/>
      <w:marTop w:val="0"/>
      <w:marBottom w:val="0"/>
      <w:divBdr>
        <w:top w:val="none" w:sz="0" w:space="0" w:color="auto"/>
        <w:left w:val="none" w:sz="0" w:space="0" w:color="auto"/>
        <w:bottom w:val="none" w:sz="0" w:space="0" w:color="auto"/>
        <w:right w:val="none" w:sz="0" w:space="0" w:color="auto"/>
      </w:divBdr>
    </w:div>
    <w:div w:id="1445466186">
      <w:bodyDiv w:val="1"/>
      <w:marLeft w:val="0"/>
      <w:marRight w:val="0"/>
      <w:marTop w:val="0"/>
      <w:marBottom w:val="0"/>
      <w:divBdr>
        <w:top w:val="none" w:sz="0" w:space="0" w:color="auto"/>
        <w:left w:val="none" w:sz="0" w:space="0" w:color="auto"/>
        <w:bottom w:val="none" w:sz="0" w:space="0" w:color="auto"/>
        <w:right w:val="none" w:sz="0" w:space="0" w:color="auto"/>
      </w:divBdr>
    </w:div>
    <w:div w:id="1448498990">
      <w:bodyDiv w:val="1"/>
      <w:marLeft w:val="0"/>
      <w:marRight w:val="0"/>
      <w:marTop w:val="0"/>
      <w:marBottom w:val="0"/>
      <w:divBdr>
        <w:top w:val="none" w:sz="0" w:space="0" w:color="auto"/>
        <w:left w:val="none" w:sz="0" w:space="0" w:color="auto"/>
        <w:bottom w:val="none" w:sz="0" w:space="0" w:color="auto"/>
        <w:right w:val="none" w:sz="0" w:space="0" w:color="auto"/>
      </w:divBdr>
    </w:div>
    <w:div w:id="1454982577">
      <w:bodyDiv w:val="1"/>
      <w:marLeft w:val="0"/>
      <w:marRight w:val="0"/>
      <w:marTop w:val="0"/>
      <w:marBottom w:val="0"/>
      <w:divBdr>
        <w:top w:val="none" w:sz="0" w:space="0" w:color="auto"/>
        <w:left w:val="none" w:sz="0" w:space="0" w:color="auto"/>
        <w:bottom w:val="none" w:sz="0" w:space="0" w:color="auto"/>
        <w:right w:val="none" w:sz="0" w:space="0" w:color="auto"/>
      </w:divBdr>
    </w:div>
    <w:div w:id="1638028372">
      <w:bodyDiv w:val="1"/>
      <w:marLeft w:val="0"/>
      <w:marRight w:val="0"/>
      <w:marTop w:val="0"/>
      <w:marBottom w:val="0"/>
      <w:divBdr>
        <w:top w:val="none" w:sz="0" w:space="0" w:color="auto"/>
        <w:left w:val="none" w:sz="0" w:space="0" w:color="auto"/>
        <w:bottom w:val="none" w:sz="0" w:space="0" w:color="auto"/>
        <w:right w:val="none" w:sz="0" w:space="0" w:color="auto"/>
      </w:divBdr>
    </w:div>
    <w:div w:id="1687248555">
      <w:bodyDiv w:val="1"/>
      <w:marLeft w:val="0"/>
      <w:marRight w:val="0"/>
      <w:marTop w:val="0"/>
      <w:marBottom w:val="0"/>
      <w:divBdr>
        <w:top w:val="none" w:sz="0" w:space="0" w:color="auto"/>
        <w:left w:val="none" w:sz="0" w:space="0" w:color="auto"/>
        <w:bottom w:val="none" w:sz="0" w:space="0" w:color="auto"/>
        <w:right w:val="none" w:sz="0" w:space="0" w:color="auto"/>
      </w:divBdr>
    </w:div>
    <w:div w:id="1732926886">
      <w:bodyDiv w:val="1"/>
      <w:marLeft w:val="0"/>
      <w:marRight w:val="0"/>
      <w:marTop w:val="0"/>
      <w:marBottom w:val="0"/>
      <w:divBdr>
        <w:top w:val="none" w:sz="0" w:space="0" w:color="auto"/>
        <w:left w:val="none" w:sz="0" w:space="0" w:color="auto"/>
        <w:bottom w:val="none" w:sz="0" w:space="0" w:color="auto"/>
        <w:right w:val="none" w:sz="0" w:space="0" w:color="auto"/>
      </w:divBdr>
    </w:div>
    <w:div w:id="1798329564">
      <w:bodyDiv w:val="1"/>
      <w:marLeft w:val="0"/>
      <w:marRight w:val="0"/>
      <w:marTop w:val="0"/>
      <w:marBottom w:val="0"/>
      <w:divBdr>
        <w:top w:val="none" w:sz="0" w:space="0" w:color="auto"/>
        <w:left w:val="none" w:sz="0" w:space="0" w:color="auto"/>
        <w:bottom w:val="none" w:sz="0" w:space="0" w:color="auto"/>
        <w:right w:val="none" w:sz="0" w:space="0" w:color="auto"/>
      </w:divBdr>
    </w:div>
    <w:div w:id="1868593319">
      <w:bodyDiv w:val="1"/>
      <w:marLeft w:val="0"/>
      <w:marRight w:val="0"/>
      <w:marTop w:val="0"/>
      <w:marBottom w:val="0"/>
      <w:divBdr>
        <w:top w:val="none" w:sz="0" w:space="0" w:color="auto"/>
        <w:left w:val="none" w:sz="0" w:space="0" w:color="auto"/>
        <w:bottom w:val="none" w:sz="0" w:space="0" w:color="auto"/>
        <w:right w:val="none" w:sz="0" w:space="0" w:color="auto"/>
      </w:divBdr>
    </w:div>
    <w:div w:id="2050105906">
      <w:bodyDiv w:val="1"/>
      <w:marLeft w:val="0"/>
      <w:marRight w:val="0"/>
      <w:marTop w:val="0"/>
      <w:marBottom w:val="0"/>
      <w:divBdr>
        <w:top w:val="none" w:sz="0" w:space="0" w:color="auto"/>
        <w:left w:val="none" w:sz="0" w:space="0" w:color="auto"/>
        <w:bottom w:val="none" w:sz="0" w:space="0" w:color="auto"/>
        <w:right w:val="none" w:sz="0" w:space="0" w:color="auto"/>
      </w:divBdr>
      <w:divsChild>
        <w:div w:id="1805539248">
          <w:marLeft w:val="0"/>
          <w:marRight w:val="0"/>
          <w:marTop w:val="0"/>
          <w:marBottom w:val="0"/>
          <w:divBdr>
            <w:top w:val="single" w:sz="2" w:space="0" w:color="E5E7EB"/>
            <w:left w:val="single" w:sz="2" w:space="0" w:color="E5E7EB"/>
            <w:bottom w:val="single" w:sz="2" w:space="0" w:color="E5E7EB"/>
            <w:right w:val="single" w:sz="2" w:space="0" w:color="E5E7EB"/>
          </w:divBdr>
        </w:div>
        <w:div w:id="172578484">
          <w:marLeft w:val="0"/>
          <w:marRight w:val="0"/>
          <w:marTop w:val="0"/>
          <w:marBottom w:val="0"/>
          <w:divBdr>
            <w:top w:val="single" w:sz="2" w:space="0" w:color="E5E7EB"/>
            <w:left w:val="single" w:sz="2" w:space="0" w:color="E5E7EB"/>
            <w:bottom w:val="single" w:sz="2" w:space="0" w:color="E5E7EB"/>
            <w:right w:val="single" w:sz="2" w:space="0" w:color="E5E7EB"/>
          </w:divBdr>
        </w:div>
        <w:div w:id="1504122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411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1546</Words>
  <Characters>9884</Characters>
  <Application>Microsoft Office Word</Application>
  <DocSecurity>0</DocSecurity>
  <Lines>1235</Lines>
  <Paragraphs>816</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Chuchu Lu</cp:lastModifiedBy>
  <cp:revision>67</cp:revision>
  <dcterms:created xsi:type="dcterms:W3CDTF">2024-04-25T18:57:00Z</dcterms:created>
  <dcterms:modified xsi:type="dcterms:W3CDTF">2025-02-11T08:44:00Z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59fc0fa7cfb1bad2341383e00693612712bfbd61630a07f0034e8b1ade8ed082</vt:lpwstr>
  </property>
</Properties>
</file>