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300E2A" w14:textId="77777777" w:rsidR="00547968" w:rsidRPr="002C0AEC" w:rsidRDefault="00547968" w:rsidP="00547968">
      <w:pPr>
        <w:spacing w:line="480" w:lineRule="auto"/>
        <w:jc w:val="both"/>
        <w:rPr>
          <w:rFonts w:ascii="Arial" w:hAnsi="Arial" w:cs="Arial"/>
          <w:b/>
          <w:bCs/>
          <w:lang w:val="en-US"/>
        </w:rPr>
      </w:pPr>
      <w:r w:rsidRPr="002C0AEC">
        <w:rPr>
          <w:rFonts w:ascii="Arial" w:hAnsi="Arial" w:cs="Arial"/>
          <w:b/>
          <w:bCs/>
          <w:lang w:val="en-US"/>
        </w:rPr>
        <w:t>Table 1.</w:t>
      </w:r>
      <w:r w:rsidRPr="002C0AEC">
        <w:rPr>
          <w:rFonts w:ascii="Arial" w:hAnsi="Arial" w:cs="Arial"/>
          <w:lang w:val="en-US"/>
        </w:rPr>
        <w:t xml:space="preserve"> </w:t>
      </w:r>
      <w:r w:rsidRPr="002C0AEC">
        <w:rPr>
          <w:rFonts w:ascii="Arial" w:hAnsi="Arial" w:cs="Arial"/>
          <w:b/>
          <w:bCs/>
          <w:lang w:val="en-US"/>
        </w:rPr>
        <w:t xml:space="preserve">PRIMERO-cohort patient characteristics </w:t>
      </w:r>
    </w:p>
    <w:tbl>
      <w:tblPr>
        <w:tblW w:w="5101" w:type="pct"/>
        <w:jc w:val="center"/>
        <w:tblLook w:val="0420" w:firstRow="1" w:lastRow="0" w:firstColumn="0" w:lastColumn="0" w:noHBand="0" w:noVBand="1"/>
      </w:tblPr>
      <w:tblGrid>
        <w:gridCol w:w="2356"/>
        <w:gridCol w:w="1905"/>
        <w:gridCol w:w="664"/>
        <w:gridCol w:w="1321"/>
        <w:gridCol w:w="2005"/>
        <w:gridCol w:w="1324"/>
        <w:gridCol w:w="661"/>
        <w:gridCol w:w="1663"/>
        <w:gridCol w:w="322"/>
        <w:gridCol w:w="2019"/>
      </w:tblGrid>
      <w:tr w:rsidR="00547968" w:rsidRPr="002C0AEC" w14:paraId="67E08E6A" w14:textId="77777777" w:rsidTr="0054016B">
        <w:trPr>
          <w:trHeight w:val="1083"/>
          <w:tblHeader/>
          <w:jc w:val="center"/>
        </w:trPr>
        <w:tc>
          <w:tcPr>
            <w:tcW w:w="827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9C16D5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 </w:t>
            </w:r>
          </w:p>
        </w:tc>
        <w:tc>
          <w:tcPr>
            <w:tcW w:w="66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24BE59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b/>
                <w:bCs/>
                <w:lang w:val="en-US"/>
              </w:rPr>
            </w:pPr>
            <w:r w:rsidRPr="002C0AEC">
              <w:rPr>
                <w:rFonts w:ascii="Arial" w:eastAsia="Helvetica" w:hAnsi="Arial" w:cs="Arial"/>
                <w:b/>
                <w:bCs/>
                <w:color w:val="000000"/>
                <w:lang w:val="en-US"/>
              </w:rPr>
              <w:t>CSCC</w:t>
            </w:r>
            <w:r w:rsidRPr="002C0AEC">
              <w:rPr>
                <w:rFonts w:ascii="Arial" w:eastAsia="Helvetica" w:hAnsi="Arial" w:cs="Arial"/>
                <w:b/>
                <w:bCs/>
                <w:color w:val="000000"/>
                <w:lang w:val="en-US"/>
              </w:rPr>
              <w:br/>
              <w:t>(N=10)</w:t>
            </w:r>
          </w:p>
        </w:tc>
        <w:tc>
          <w:tcPr>
            <w:tcW w:w="69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A7356D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b/>
                <w:bCs/>
                <w:lang w:val="en-US"/>
              </w:rPr>
            </w:pPr>
            <w:r w:rsidRPr="002C0AEC">
              <w:rPr>
                <w:rFonts w:ascii="Arial" w:eastAsia="Helvetica" w:hAnsi="Arial" w:cs="Arial"/>
                <w:b/>
                <w:bCs/>
                <w:color w:val="000000"/>
                <w:lang w:val="en-US"/>
              </w:rPr>
              <w:t>Melanoma</w:t>
            </w:r>
            <w:r w:rsidRPr="002C0AEC">
              <w:rPr>
                <w:rFonts w:ascii="Arial" w:eastAsia="Helvetica" w:hAnsi="Arial" w:cs="Arial"/>
                <w:b/>
                <w:bCs/>
                <w:color w:val="000000"/>
                <w:lang w:val="en-US"/>
              </w:rPr>
              <w:br/>
              <w:t>(N=83)</w:t>
            </w:r>
          </w:p>
        </w:tc>
        <w:tc>
          <w:tcPr>
            <w:tcW w:w="70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B948F4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b/>
                <w:bCs/>
                <w:lang w:val="en-US"/>
              </w:rPr>
            </w:pPr>
            <w:r w:rsidRPr="002C0AEC">
              <w:rPr>
                <w:rFonts w:ascii="Arial" w:eastAsia="Helvetica" w:hAnsi="Arial" w:cs="Arial"/>
                <w:b/>
                <w:bCs/>
                <w:color w:val="000000"/>
                <w:lang w:val="en-US"/>
              </w:rPr>
              <w:t>MCC</w:t>
            </w:r>
            <w:r w:rsidRPr="002C0AEC">
              <w:rPr>
                <w:rFonts w:ascii="Arial" w:eastAsia="Helvetica" w:hAnsi="Arial" w:cs="Arial"/>
                <w:b/>
                <w:bCs/>
                <w:color w:val="000000"/>
                <w:lang w:val="en-US"/>
              </w:rPr>
              <w:br/>
              <w:t>(N=7)</w:t>
            </w:r>
          </w:p>
        </w:tc>
        <w:tc>
          <w:tcPr>
            <w:tcW w:w="69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306E83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b/>
                <w:bCs/>
                <w:lang w:val="en-US"/>
              </w:rPr>
            </w:pPr>
            <w:r w:rsidRPr="002C0AEC">
              <w:rPr>
                <w:rFonts w:ascii="Arial" w:eastAsia="Helvetica" w:hAnsi="Arial" w:cs="Arial"/>
                <w:b/>
                <w:bCs/>
                <w:color w:val="000000"/>
                <w:lang w:val="en-US"/>
              </w:rPr>
              <w:t>NSCLC</w:t>
            </w:r>
            <w:r w:rsidRPr="002C0AEC">
              <w:rPr>
                <w:rFonts w:ascii="Arial" w:eastAsia="Helvetica" w:hAnsi="Arial" w:cs="Arial"/>
                <w:b/>
                <w:bCs/>
                <w:color w:val="000000"/>
                <w:lang w:val="en-US"/>
              </w:rPr>
              <w:br/>
              <w:t>(N=17)</w:t>
            </w:r>
          </w:p>
        </w:tc>
        <w:tc>
          <w:tcPr>
            <w:tcW w:w="69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0C886F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b/>
                <w:bCs/>
                <w:lang w:val="en-US"/>
              </w:rPr>
            </w:pPr>
            <w:r w:rsidRPr="002C0AEC">
              <w:rPr>
                <w:rFonts w:ascii="Arial" w:eastAsia="Helvetica" w:hAnsi="Arial" w:cs="Arial"/>
                <w:b/>
                <w:bCs/>
                <w:color w:val="000000"/>
                <w:lang w:val="en-US"/>
              </w:rPr>
              <w:t>RCC</w:t>
            </w:r>
            <w:r w:rsidRPr="002C0AEC">
              <w:rPr>
                <w:rFonts w:ascii="Arial" w:eastAsia="Helvetica" w:hAnsi="Arial" w:cs="Arial"/>
                <w:b/>
                <w:bCs/>
                <w:color w:val="000000"/>
                <w:lang w:val="en-US"/>
              </w:rPr>
              <w:br/>
              <w:t>(N=28)</w:t>
            </w:r>
          </w:p>
        </w:tc>
        <w:tc>
          <w:tcPr>
            <w:tcW w:w="70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DAD314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b/>
                <w:bCs/>
                <w:lang w:val="en-US"/>
              </w:rPr>
            </w:pPr>
            <w:r w:rsidRPr="002C0AEC">
              <w:rPr>
                <w:rFonts w:ascii="Arial" w:eastAsia="Helvetica" w:hAnsi="Arial" w:cs="Arial"/>
                <w:b/>
                <w:bCs/>
                <w:color w:val="000000"/>
                <w:lang w:val="en-US"/>
              </w:rPr>
              <w:t>Total</w:t>
            </w:r>
            <w:r w:rsidRPr="002C0AEC">
              <w:rPr>
                <w:rFonts w:ascii="Arial" w:eastAsia="Helvetica" w:hAnsi="Arial" w:cs="Arial"/>
                <w:b/>
                <w:bCs/>
                <w:color w:val="000000"/>
                <w:lang w:val="en-US"/>
              </w:rPr>
              <w:br/>
              <w:t>(N=145)</w:t>
            </w:r>
          </w:p>
        </w:tc>
      </w:tr>
      <w:tr w:rsidR="00547968" w:rsidRPr="002C0AEC" w14:paraId="4023EAA3" w14:textId="77777777" w:rsidTr="0054016B">
        <w:trPr>
          <w:jc w:val="center"/>
        </w:trPr>
        <w:tc>
          <w:tcPr>
            <w:tcW w:w="827" w:type="pct"/>
            <w:tcBorders>
              <w:top w:val="single" w:sz="4" w:space="0" w:color="auto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C464EE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b/>
                <w:color w:val="000000"/>
                <w:lang w:val="en-US"/>
              </w:rPr>
              <w:t>Sex</w:t>
            </w:r>
          </w:p>
        </w:tc>
        <w:tc>
          <w:tcPr>
            <w:tcW w:w="669" w:type="pct"/>
            <w:tcBorders>
              <w:top w:val="single" w:sz="4" w:space="0" w:color="auto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60D1EF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</w:p>
        </w:tc>
        <w:tc>
          <w:tcPr>
            <w:tcW w:w="697" w:type="pct"/>
            <w:gridSpan w:val="2"/>
            <w:tcBorders>
              <w:top w:val="single" w:sz="4" w:space="0" w:color="auto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627EA2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</w:p>
        </w:tc>
        <w:tc>
          <w:tcPr>
            <w:tcW w:w="704" w:type="pct"/>
            <w:tcBorders>
              <w:top w:val="single" w:sz="4" w:space="0" w:color="auto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A111A0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</w:p>
        </w:tc>
        <w:tc>
          <w:tcPr>
            <w:tcW w:w="697" w:type="pct"/>
            <w:gridSpan w:val="2"/>
            <w:tcBorders>
              <w:top w:val="single" w:sz="4" w:space="0" w:color="auto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2DFBDE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</w:p>
        </w:tc>
        <w:tc>
          <w:tcPr>
            <w:tcW w:w="697" w:type="pct"/>
            <w:gridSpan w:val="2"/>
            <w:tcBorders>
              <w:top w:val="single" w:sz="4" w:space="0" w:color="auto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245E33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</w:p>
        </w:tc>
        <w:tc>
          <w:tcPr>
            <w:tcW w:w="709" w:type="pct"/>
            <w:tcBorders>
              <w:top w:val="single" w:sz="4" w:space="0" w:color="auto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3E893D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</w:p>
        </w:tc>
      </w:tr>
      <w:tr w:rsidR="00547968" w:rsidRPr="002C0AEC" w14:paraId="1AA819D9" w14:textId="77777777" w:rsidTr="0054016B">
        <w:trPr>
          <w:jc w:val="center"/>
        </w:trPr>
        <w:tc>
          <w:tcPr>
            <w:tcW w:w="82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ED4442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Male</w:t>
            </w:r>
          </w:p>
        </w:tc>
        <w:tc>
          <w:tcPr>
            <w:tcW w:w="66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607808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5 (50.0%)</w:t>
            </w:r>
          </w:p>
        </w:tc>
        <w:tc>
          <w:tcPr>
            <w:tcW w:w="697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E9C5DE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53 (63.9%)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588BF8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5 (71.4%)</w:t>
            </w:r>
          </w:p>
        </w:tc>
        <w:tc>
          <w:tcPr>
            <w:tcW w:w="697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FE9D62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13 (76.5%)</w:t>
            </w:r>
          </w:p>
        </w:tc>
        <w:tc>
          <w:tcPr>
            <w:tcW w:w="697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E88ED9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25 (89.3%)</w:t>
            </w:r>
          </w:p>
        </w:tc>
        <w:tc>
          <w:tcPr>
            <w:tcW w:w="7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BCD0EE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101 (69.7%)</w:t>
            </w:r>
          </w:p>
        </w:tc>
      </w:tr>
      <w:tr w:rsidR="00547968" w:rsidRPr="002C0AEC" w14:paraId="72CC3E17" w14:textId="77777777" w:rsidTr="0054016B">
        <w:trPr>
          <w:jc w:val="center"/>
        </w:trPr>
        <w:tc>
          <w:tcPr>
            <w:tcW w:w="82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F45613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Female</w:t>
            </w:r>
          </w:p>
        </w:tc>
        <w:tc>
          <w:tcPr>
            <w:tcW w:w="66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96F23D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5 (50.0%)</w:t>
            </w:r>
          </w:p>
        </w:tc>
        <w:tc>
          <w:tcPr>
            <w:tcW w:w="697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D7F81B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30 (36.1%)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561DDE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2 (28.6%)</w:t>
            </w:r>
          </w:p>
        </w:tc>
        <w:tc>
          <w:tcPr>
            <w:tcW w:w="697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C4A371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4 (23.5%)</w:t>
            </w:r>
          </w:p>
        </w:tc>
        <w:tc>
          <w:tcPr>
            <w:tcW w:w="697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BEFF11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3 (10.7%)</w:t>
            </w:r>
          </w:p>
        </w:tc>
        <w:tc>
          <w:tcPr>
            <w:tcW w:w="7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4C00ED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44 (30.3%)</w:t>
            </w:r>
          </w:p>
        </w:tc>
      </w:tr>
      <w:tr w:rsidR="00547968" w:rsidRPr="002C0AEC" w14:paraId="2CFBEA48" w14:textId="77777777" w:rsidTr="0054016B">
        <w:trPr>
          <w:jc w:val="center"/>
        </w:trPr>
        <w:tc>
          <w:tcPr>
            <w:tcW w:w="1729" w:type="pct"/>
            <w:gridSpan w:val="3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76E8D3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b/>
                <w:color w:val="000000"/>
                <w:lang w:val="en-US"/>
              </w:rPr>
              <w:t xml:space="preserve">Age at baseline (in years) </w:t>
            </w:r>
          </w:p>
        </w:tc>
        <w:tc>
          <w:tcPr>
            <w:tcW w:w="1168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CEB2DC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</w:p>
        </w:tc>
        <w:tc>
          <w:tcPr>
            <w:tcW w:w="4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B04AFB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</w:p>
        </w:tc>
        <w:tc>
          <w:tcPr>
            <w:tcW w:w="816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396DB4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</w:p>
        </w:tc>
        <w:tc>
          <w:tcPr>
            <w:tcW w:w="822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32693B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</w:p>
        </w:tc>
      </w:tr>
      <w:tr w:rsidR="00547968" w:rsidRPr="002C0AEC" w14:paraId="16714279" w14:textId="77777777" w:rsidTr="0054016B">
        <w:trPr>
          <w:jc w:val="center"/>
        </w:trPr>
        <w:tc>
          <w:tcPr>
            <w:tcW w:w="82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578A92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Mean (SD)</w:t>
            </w:r>
          </w:p>
        </w:tc>
        <w:tc>
          <w:tcPr>
            <w:tcW w:w="66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6BE8A4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73.7 (13.2)</w:t>
            </w:r>
          </w:p>
        </w:tc>
        <w:tc>
          <w:tcPr>
            <w:tcW w:w="697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C8C11B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60.5 (12.4)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A5075F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75.4 (7.9)</w:t>
            </w:r>
          </w:p>
        </w:tc>
        <w:tc>
          <w:tcPr>
            <w:tcW w:w="697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883D4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68.8 (7.3)</w:t>
            </w:r>
          </w:p>
        </w:tc>
        <w:tc>
          <w:tcPr>
            <w:tcW w:w="697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863E53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66.4 (8.3)</w:t>
            </w:r>
          </w:p>
        </w:tc>
        <w:tc>
          <w:tcPr>
            <w:tcW w:w="7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11B59D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64.2 (12.0)</w:t>
            </w:r>
          </w:p>
        </w:tc>
      </w:tr>
      <w:tr w:rsidR="00547968" w:rsidRPr="002C0AEC" w14:paraId="4104BA9B" w14:textId="77777777" w:rsidTr="0054016B">
        <w:trPr>
          <w:trHeight w:val="762"/>
          <w:jc w:val="center"/>
        </w:trPr>
        <w:tc>
          <w:tcPr>
            <w:tcW w:w="82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0FC7CB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Median [Min, Max]</w:t>
            </w:r>
          </w:p>
        </w:tc>
        <w:tc>
          <w:tcPr>
            <w:tcW w:w="66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707431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72.0 [48.0, 93.0]</w:t>
            </w:r>
          </w:p>
        </w:tc>
        <w:tc>
          <w:tcPr>
            <w:tcW w:w="697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262D2E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61.0 [26.0, 82.0]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A00C16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74.0 [65.0, 89.0]</w:t>
            </w:r>
          </w:p>
        </w:tc>
        <w:tc>
          <w:tcPr>
            <w:tcW w:w="697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FC98B0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68.0 [58.0, 80.0]</w:t>
            </w:r>
          </w:p>
        </w:tc>
        <w:tc>
          <w:tcPr>
            <w:tcW w:w="697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7A529C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66.0 [49.0, 84.0]</w:t>
            </w:r>
          </w:p>
        </w:tc>
        <w:tc>
          <w:tcPr>
            <w:tcW w:w="7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BFE6C4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65.0 [26.0, 93.0]</w:t>
            </w:r>
          </w:p>
        </w:tc>
      </w:tr>
      <w:tr w:rsidR="00547968" w:rsidRPr="002C0AEC" w14:paraId="2165559D" w14:textId="77777777" w:rsidTr="0054016B">
        <w:trPr>
          <w:jc w:val="center"/>
        </w:trPr>
        <w:tc>
          <w:tcPr>
            <w:tcW w:w="2897" w:type="pct"/>
            <w:gridSpan w:val="5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779822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b/>
                <w:color w:val="000000"/>
                <w:lang w:val="en-US"/>
              </w:rPr>
              <w:t>Immune checkpoint inhibitor regimen</w:t>
            </w:r>
          </w:p>
        </w:tc>
        <w:tc>
          <w:tcPr>
            <w:tcW w:w="4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1449AA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</w:p>
        </w:tc>
        <w:tc>
          <w:tcPr>
            <w:tcW w:w="816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5AB53B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</w:p>
        </w:tc>
        <w:tc>
          <w:tcPr>
            <w:tcW w:w="822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E7744C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</w:p>
        </w:tc>
      </w:tr>
      <w:tr w:rsidR="00547968" w:rsidRPr="002C0AEC" w14:paraId="3DAE2190" w14:textId="77777777" w:rsidTr="0054016B">
        <w:trPr>
          <w:jc w:val="center"/>
        </w:trPr>
        <w:tc>
          <w:tcPr>
            <w:tcW w:w="82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921EE2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anti-CTLA-4</w:t>
            </w:r>
          </w:p>
        </w:tc>
        <w:tc>
          <w:tcPr>
            <w:tcW w:w="66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B79C71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0 (0%)</w:t>
            </w:r>
          </w:p>
        </w:tc>
        <w:tc>
          <w:tcPr>
            <w:tcW w:w="697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F97ACF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1 (1.2%)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E93648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0 (0%)</w:t>
            </w:r>
          </w:p>
        </w:tc>
        <w:tc>
          <w:tcPr>
            <w:tcW w:w="697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D45540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0 (0%)</w:t>
            </w:r>
          </w:p>
        </w:tc>
        <w:tc>
          <w:tcPr>
            <w:tcW w:w="697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D76413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0 (0%)</w:t>
            </w:r>
          </w:p>
        </w:tc>
        <w:tc>
          <w:tcPr>
            <w:tcW w:w="7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26EF11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1 (0.7%)</w:t>
            </w:r>
          </w:p>
        </w:tc>
      </w:tr>
      <w:tr w:rsidR="00547968" w:rsidRPr="002C0AEC" w14:paraId="2BCD731D" w14:textId="77777777" w:rsidTr="0054016B">
        <w:trPr>
          <w:jc w:val="center"/>
        </w:trPr>
        <w:tc>
          <w:tcPr>
            <w:tcW w:w="82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4A689A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anti-CTLA-4 &amp; anti-PD-1</w:t>
            </w:r>
          </w:p>
        </w:tc>
        <w:tc>
          <w:tcPr>
            <w:tcW w:w="66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9BCD3D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0 (0%)</w:t>
            </w:r>
          </w:p>
        </w:tc>
        <w:tc>
          <w:tcPr>
            <w:tcW w:w="697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1D6936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33 (39.8%)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5A2477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0 (0%)</w:t>
            </w:r>
          </w:p>
        </w:tc>
        <w:tc>
          <w:tcPr>
            <w:tcW w:w="697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35DFFE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0 (0%)</w:t>
            </w:r>
          </w:p>
        </w:tc>
        <w:tc>
          <w:tcPr>
            <w:tcW w:w="697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DEE95E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13 (46.4%)</w:t>
            </w:r>
          </w:p>
        </w:tc>
        <w:tc>
          <w:tcPr>
            <w:tcW w:w="7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AB89AD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46 (31.7%)</w:t>
            </w:r>
          </w:p>
        </w:tc>
      </w:tr>
      <w:tr w:rsidR="00547968" w:rsidRPr="002C0AEC" w14:paraId="14A200A1" w14:textId="77777777" w:rsidTr="0054016B">
        <w:trPr>
          <w:jc w:val="center"/>
        </w:trPr>
        <w:tc>
          <w:tcPr>
            <w:tcW w:w="82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C5DB08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anti-PD-1</w:t>
            </w:r>
          </w:p>
        </w:tc>
        <w:tc>
          <w:tcPr>
            <w:tcW w:w="66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707DEC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10 (100%)</w:t>
            </w:r>
          </w:p>
        </w:tc>
        <w:tc>
          <w:tcPr>
            <w:tcW w:w="697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9BB387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49 (59.0%)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43385A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0 (0%)</w:t>
            </w:r>
          </w:p>
        </w:tc>
        <w:tc>
          <w:tcPr>
            <w:tcW w:w="697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D5CDB5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16 (94.1%)</w:t>
            </w:r>
          </w:p>
        </w:tc>
        <w:tc>
          <w:tcPr>
            <w:tcW w:w="697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4159A5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15 (53.6%)</w:t>
            </w:r>
          </w:p>
        </w:tc>
        <w:tc>
          <w:tcPr>
            <w:tcW w:w="7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18CDF5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90 (62.1%)</w:t>
            </w:r>
          </w:p>
        </w:tc>
      </w:tr>
      <w:tr w:rsidR="00547968" w:rsidRPr="002C0AEC" w14:paraId="7FB6CC35" w14:textId="77777777" w:rsidTr="0054016B">
        <w:trPr>
          <w:jc w:val="center"/>
        </w:trPr>
        <w:tc>
          <w:tcPr>
            <w:tcW w:w="82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FEE50D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right="100"/>
              <w:jc w:val="both"/>
              <w:rPr>
                <w:rFonts w:ascii="Arial" w:eastAsia="Helvetica" w:hAnsi="Arial" w:cs="Arial"/>
                <w:color w:val="000000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anti-PD-L1</w:t>
            </w:r>
          </w:p>
        </w:tc>
        <w:tc>
          <w:tcPr>
            <w:tcW w:w="66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A5DEEB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0 (0%)</w:t>
            </w:r>
          </w:p>
        </w:tc>
        <w:tc>
          <w:tcPr>
            <w:tcW w:w="697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65A3E0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0 (0%)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4CC5A7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7 (100%)</w:t>
            </w:r>
          </w:p>
        </w:tc>
        <w:tc>
          <w:tcPr>
            <w:tcW w:w="697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478C7B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1 (5.9%)</w:t>
            </w:r>
          </w:p>
        </w:tc>
        <w:tc>
          <w:tcPr>
            <w:tcW w:w="697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E52B57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0 (0%)</w:t>
            </w:r>
          </w:p>
        </w:tc>
        <w:tc>
          <w:tcPr>
            <w:tcW w:w="7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BC8E94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8 (5.5%)</w:t>
            </w:r>
          </w:p>
        </w:tc>
      </w:tr>
      <w:tr w:rsidR="00547968" w:rsidRPr="002C0AEC" w14:paraId="731258D9" w14:textId="77777777" w:rsidTr="0054016B">
        <w:trPr>
          <w:jc w:val="center"/>
        </w:trPr>
        <w:tc>
          <w:tcPr>
            <w:tcW w:w="3594" w:type="pct"/>
            <w:gridSpan w:val="7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C5049E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right="100"/>
              <w:jc w:val="both"/>
              <w:rPr>
                <w:rFonts w:ascii="Arial" w:eastAsia="Helvetica" w:hAnsi="Arial" w:cs="Arial"/>
                <w:color w:val="000000"/>
                <w:lang w:val="en-US"/>
              </w:rPr>
            </w:pPr>
            <w:r w:rsidRPr="002C0AEC">
              <w:rPr>
                <w:rFonts w:ascii="Arial" w:eastAsia="Helvetica" w:hAnsi="Arial" w:cs="Arial"/>
                <w:b/>
                <w:color w:val="000000"/>
                <w:lang w:val="en-US"/>
              </w:rPr>
              <w:lastRenderedPageBreak/>
              <w:t>Other treatments 3 months before, during, or after immune checkpoint inhibitors</w:t>
            </w:r>
          </w:p>
        </w:tc>
        <w:tc>
          <w:tcPr>
            <w:tcW w:w="697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4EE282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eastAsia="Helvetica" w:hAnsi="Arial" w:cs="Arial"/>
                <w:color w:val="000000"/>
                <w:lang w:val="en-US"/>
              </w:rPr>
            </w:pPr>
          </w:p>
        </w:tc>
        <w:tc>
          <w:tcPr>
            <w:tcW w:w="7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548F83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eastAsia="Helvetica" w:hAnsi="Arial" w:cs="Arial"/>
                <w:color w:val="000000"/>
                <w:lang w:val="en-US"/>
              </w:rPr>
            </w:pPr>
          </w:p>
        </w:tc>
      </w:tr>
      <w:tr w:rsidR="00547968" w:rsidRPr="002C0AEC" w14:paraId="2100526B" w14:textId="77777777" w:rsidTr="0054016B">
        <w:trPr>
          <w:jc w:val="center"/>
        </w:trPr>
        <w:tc>
          <w:tcPr>
            <w:tcW w:w="82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E768E1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right="100"/>
              <w:jc w:val="both"/>
              <w:rPr>
                <w:rFonts w:ascii="Arial" w:eastAsia="Helvetica" w:hAnsi="Arial" w:cs="Arial"/>
                <w:color w:val="000000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Yes</w:t>
            </w:r>
          </w:p>
        </w:tc>
        <w:tc>
          <w:tcPr>
            <w:tcW w:w="66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AF56E1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eastAsia="Helvetica" w:hAnsi="Arial" w:cs="Arial"/>
                <w:color w:val="000000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2 (20.0%)</w:t>
            </w:r>
          </w:p>
        </w:tc>
        <w:tc>
          <w:tcPr>
            <w:tcW w:w="697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A4D917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eastAsia="Helvetica" w:hAnsi="Arial" w:cs="Arial"/>
                <w:color w:val="000000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50 (60.2%)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294204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eastAsia="Helvetica" w:hAnsi="Arial" w:cs="Arial"/>
                <w:color w:val="000000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1 (14.3%)</w:t>
            </w:r>
          </w:p>
        </w:tc>
        <w:tc>
          <w:tcPr>
            <w:tcW w:w="697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D65443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eastAsia="Helvetica" w:hAnsi="Arial" w:cs="Arial"/>
                <w:color w:val="000000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15 (88.2%)</w:t>
            </w:r>
          </w:p>
        </w:tc>
        <w:tc>
          <w:tcPr>
            <w:tcW w:w="697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6B931C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eastAsia="Helvetica" w:hAnsi="Arial" w:cs="Arial"/>
                <w:color w:val="000000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22 (78.6%)</w:t>
            </w:r>
          </w:p>
        </w:tc>
        <w:tc>
          <w:tcPr>
            <w:tcW w:w="7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F79447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eastAsia="Helvetica" w:hAnsi="Arial" w:cs="Arial"/>
                <w:color w:val="000000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90 (62.1%)</w:t>
            </w:r>
          </w:p>
        </w:tc>
      </w:tr>
      <w:tr w:rsidR="00547968" w:rsidRPr="002C0AEC" w14:paraId="272FCE06" w14:textId="77777777" w:rsidTr="0054016B">
        <w:trPr>
          <w:jc w:val="center"/>
        </w:trPr>
        <w:tc>
          <w:tcPr>
            <w:tcW w:w="82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66988E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right="100"/>
              <w:jc w:val="both"/>
              <w:rPr>
                <w:rFonts w:ascii="Arial" w:eastAsia="Helvetica" w:hAnsi="Arial" w:cs="Arial"/>
                <w:color w:val="000000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No</w:t>
            </w:r>
          </w:p>
        </w:tc>
        <w:tc>
          <w:tcPr>
            <w:tcW w:w="66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F75695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eastAsia="Helvetica" w:hAnsi="Arial" w:cs="Arial"/>
                <w:color w:val="000000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8 (80.0%)</w:t>
            </w:r>
          </w:p>
        </w:tc>
        <w:tc>
          <w:tcPr>
            <w:tcW w:w="697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C1412F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eastAsia="Helvetica" w:hAnsi="Arial" w:cs="Arial"/>
                <w:color w:val="000000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33 (39.8%)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EE849D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eastAsia="Helvetica" w:hAnsi="Arial" w:cs="Arial"/>
                <w:color w:val="000000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6 (85.7%)</w:t>
            </w:r>
          </w:p>
        </w:tc>
        <w:tc>
          <w:tcPr>
            <w:tcW w:w="697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623B06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eastAsia="Helvetica" w:hAnsi="Arial" w:cs="Arial"/>
                <w:color w:val="000000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2 (11.8%)</w:t>
            </w:r>
          </w:p>
        </w:tc>
        <w:tc>
          <w:tcPr>
            <w:tcW w:w="697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7F33A9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eastAsia="Helvetica" w:hAnsi="Arial" w:cs="Arial"/>
                <w:color w:val="000000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6 (21.4%)</w:t>
            </w:r>
          </w:p>
        </w:tc>
        <w:tc>
          <w:tcPr>
            <w:tcW w:w="7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EDDC79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eastAsia="Helvetica" w:hAnsi="Arial" w:cs="Arial"/>
                <w:color w:val="000000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55 (37.9%)</w:t>
            </w:r>
          </w:p>
        </w:tc>
      </w:tr>
      <w:tr w:rsidR="00547968" w:rsidRPr="002C0AEC" w14:paraId="5073DEF0" w14:textId="77777777" w:rsidTr="0054016B">
        <w:trPr>
          <w:jc w:val="center"/>
        </w:trPr>
        <w:tc>
          <w:tcPr>
            <w:tcW w:w="2897" w:type="pct"/>
            <w:gridSpan w:val="5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FF7B44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b/>
                <w:color w:val="000000"/>
                <w:lang w:val="en-US"/>
              </w:rPr>
              <w:t>Best objective response to immune checkpoint inhibition</w:t>
            </w:r>
          </w:p>
        </w:tc>
        <w:tc>
          <w:tcPr>
            <w:tcW w:w="4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28DDA9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</w:p>
        </w:tc>
        <w:tc>
          <w:tcPr>
            <w:tcW w:w="816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CC5CE9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</w:p>
        </w:tc>
        <w:tc>
          <w:tcPr>
            <w:tcW w:w="822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15192D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</w:p>
        </w:tc>
      </w:tr>
      <w:tr w:rsidR="00547968" w:rsidRPr="002C0AEC" w14:paraId="229EFD4C" w14:textId="77777777" w:rsidTr="0054016B">
        <w:trPr>
          <w:jc w:val="center"/>
        </w:trPr>
        <w:tc>
          <w:tcPr>
            <w:tcW w:w="82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3C8651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Complete response</w:t>
            </w:r>
          </w:p>
        </w:tc>
        <w:tc>
          <w:tcPr>
            <w:tcW w:w="66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F97ED6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2 (20.0%)</w:t>
            </w:r>
          </w:p>
        </w:tc>
        <w:tc>
          <w:tcPr>
            <w:tcW w:w="697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838E11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16 (19.3%)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EDF01A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0 (0%)</w:t>
            </w:r>
          </w:p>
        </w:tc>
        <w:tc>
          <w:tcPr>
            <w:tcW w:w="697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20EBB1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0 (0%)</w:t>
            </w:r>
          </w:p>
        </w:tc>
        <w:tc>
          <w:tcPr>
            <w:tcW w:w="697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FE9B66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1 (3.6%)</w:t>
            </w:r>
          </w:p>
        </w:tc>
        <w:tc>
          <w:tcPr>
            <w:tcW w:w="7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9C7772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19 (13.1%)</w:t>
            </w:r>
          </w:p>
        </w:tc>
      </w:tr>
      <w:tr w:rsidR="00547968" w:rsidRPr="002C0AEC" w14:paraId="5DBEE1E0" w14:textId="77777777" w:rsidTr="0054016B">
        <w:trPr>
          <w:jc w:val="center"/>
        </w:trPr>
        <w:tc>
          <w:tcPr>
            <w:tcW w:w="82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681EE1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Partial response</w:t>
            </w:r>
          </w:p>
        </w:tc>
        <w:tc>
          <w:tcPr>
            <w:tcW w:w="66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758882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3 (30.0%)</w:t>
            </w:r>
          </w:p>
        </w:tc>
        <w:tc>
          <w:tcPr>
            <w:tcW w:w="697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02DD37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18 (21.7%)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ED2F5D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3 (42.9%)</w:t>
            </w:r>
          </w:p>
        </w:tc>
        <w:tc>
          <w:tcPr>
            <w:tcW w:w="697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3EFF51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5 (29.4%)</w:t>
            </w:r>
          </w:p>
        </w:tc>
        <w:tc>
          <w:tcPr>
            <w:tcW w:w="697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D5A763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17 (60.7%)</w:t>
            </w:r>
          </w:p>
        </w:tc>
        <w:tc>
          <w:tcPr>
            <w:tcW w:w="7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833616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46 (31.7%)</w:t>
            </w:r>
          </w:p>
        </w:tc>
      </w:tr>
      <w:tr w:rsidR="00547968" w:rsidRPr="002C0AEC" w14:paraId="729D201F" w14:textId="77777777" w:rsidTr="0054016B">
        <w:trPr>
          <w:jc w:val="center"/>
        </w:trPr>
        <w:tc>
          <w:tcPr>
            <w:tcW w:w="827" w:type="pct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EC4030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Stable disease</w:t>
            </w:r>
          </w:p>
        </w:tc>
        <w:tc>
          <w:tcPr>
            <w:tcW w:w="669" w:type="pct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676E45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0 (0%)</w:t>
            </w:r>
          </w:p>
        </w:tc>
        <w:tc>
          <w:tcPr>
            <w:tcW w:w="697" w:type="pct"/>
            <w:gridSpan w:val="2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FE1838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11 (13.3%)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F3FD4D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0 (0%)</w:t>
            </w:r>
          </w:p>
        </w:tc>
        <w:tc>
          <w:tcPr>
            <w:tcW w:w="697" w:type="pct"/>
            <w:gridSpan w:val="2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494E76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4 (23.5%)</w:t>
            </w:r>
          </w:p>
        </w:tc>
        <w:tc>
          <w:tcPr>
            <w:tcW w:w="697" w:type="pct"/>
            <w:gridSpan w:val="2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53D664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0 (0%)</w:t>
            </w:r>
          </w:p>
        </w:tc>
        <w:tc>
          <w:tcPr>
            <w:tcW w:w="709" w:type="pct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5485C9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15 (10.3%)</w:t>
            </w:r>
          </w:p>
        </w:tc>
      </w:tr>
      <w:tr w:rsidR="00547968" w:rsidRPr="002C0AEC" w14:paraId="0704EAC1" w14:textId="77777777" w:rsidTr="0054016B">
        <w:trPr>
          <w:jc w:val="center"/>
        </w:trPr>
        <w:tc>
          <w:tcPr>
            <w:tcW w:w="82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E636A2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Progressive disease</w:t>
            </w:r>
          </w:p>
        </w:tc>
        <w:tc>
          <w:tcPr>
            <w:tcW w:w="66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CA9195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5 (50.0%)</w:t>
            </w:r>
          </w:p>
        </w:tc>
        <w:tc>
          <w:tcPr>
            <w:tcW w:w="697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3FEBD3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38 (45.8%)</w:t>
            </w:r>
          </w:p>
        </w:tc>
        <w:tc>
          <w:tcPr>
            <w:tcW w:w="70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46F0AB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4 (57.1%)</w:t>
            </w:r>
          </w:p>
        </w:tc>
        <w:tc>
          <w:tcPr>
            <w:tcW w:w="697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8BA312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8 (47.1%)</w:t>
            </w:r>
          </w:p>
        </w:tc>
        <w:tc>
          <w:tcPr>
            <w:tcW w:w="697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FB9FF1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10 (35.7%)</w:t>
            </w:r>
          </w:p>
        </w:tc>
        <w:tc>
          <w:tcPr>
            <w:tcW w:w="70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338F14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65 (44.8%)</w:t>
            </w:r>
          </w:p>
        </w:tc>
      </w:tr>
      <w:tr w:rsidR="00547968" w:rsidRPr="002C0AEC" w14:paraId="236BA2BD" w14:textId="77777777" w:rsidTr="0054016B">
        <w:trPr>
          <w:jc w:val="center"/>
        </w:trPr>
        <w:tc>
          <w:tcPr>
            <w:tcW w:w="2897" w:type="pct"/>
            <w:gridSpan w:val="5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AEA496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b/>
                <w:color w:val="000000"/>
                <w:lang w:val="en-US"/>
              </w:rPr>
              <w:t>Progression-free survival on immune checkpoint inhibition (in months)</w:t>
            </w:r>
          </w:p>
        </w:tc>
        <w:tc>
          <w:tcPr>
            <w:tcW w:w="4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ECEA5A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</w:p>
        </w:tc>
        <w:tc>
          <w:tcPr>
            <w:tcW w:w="816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E7730E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</w:p>
        </w:tc>
        <w:tc>
          <w:tcPr>
            <w:tcW w:w="822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35E3A8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</w:p>
        </w:tc>
      </w:tr>
      <w:tr w:rsidR="00547968" w:rsidRPr="002C0AEC" w14:paraId="5F5E8D6B" w14:textId="77777777" w:rsidTr="0054016B">
        <w:trPr>
          <w:jc w:val="center"/>
        </w:trPr>
        <w:tc>
          <w:tcPr>
            <w:tcW w:w="82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4EE621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Mean (SD)</w:t>
            </w:r>
          </w:p>
        </w:tc>
        <w:tc>
          <w:tcPr>
            <w:tcW w:w="66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DF660B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15.0 (15.5)</w:t>
            </w:r>
          </w:p>
        </w:tc>
        <w:tc>
          <w:tcPr>
            <w:tcW w:w="697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5A76C1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17.1 (20.6)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8AC440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11.3 (14.0)</w:t>
            </w:r>
          </w:p>
        </w:tc>
        <w:tc>
          <w:tcPr>
            <w:tcW w:w="697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9781B9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6.7 (10.8)</w:t>
            </w:r>
          </w:p>
        </w:tc>
        <w:tc>
          <w:tcPr>
            <w:tcW w:w="697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587211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17.1 (17.3)</w:t>
            </w:r>
          </w:p>
        </w:tc>
        <w:tc>
          <w:tcPr>
            <w:tcW w:w="7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1CEA8A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15.6 (18.7)</w:t>
            </w:r>
          </w:p>
        </w:tc>
      </w:tr>
      <w:tr w:rsidR="00547968" w:rsidRPr="002C0AEC" w14:paraId="2C2BECB9" w14:textId="77777777" w:rsidTr="0054016B">
        <w:trPr>
          <w:jc w:val="center"/>
        </w:trPr>
        <w:tc>
          <w:tcPr>
            <w:tcW w:w="82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64212E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Median [Min, Max]</w:t>
            </w:r>
          </w:p>
        </w:tc>
        <w:tc>
          <w:tcPr>
            <w:tcW w:w="66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59BD5A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11.0 [0, 42.0]</w:t>
            </w:r>
          </w:p>
        </w:tc>
        <w:tc>
          <w:tcPr>
            <w:tcW w:w="697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C1DECB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4.0 [0, 64.0]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8CD4F5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3.0 [0, 32.0]</w:t>
            </w:r>
          </w:p>
        </w:tc>
        <w:tc>
          <w:tcPr>
            <w:tcW w:w="697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D29239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3.0 [1.0, 43.0]</w:t>
            </w:r>
          </w:p>
        </w:tc>
        <w:tc>
          <w:tcPr>
            <w:tcW w:w="697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4058AC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10.0 [0, 62.0]</w:t>
            </w:r>
          </w:p>
        </w:tc>
        <w:tc>
          <w:tcPr>
            <w:tcW w:w="7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96684C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4.5 [0, 64.0]</w:t>
            </w:r>
          </w:p>
        </w:tc>
      </w:tr>
      <w:tr w:rsidR="00547968" w:rsidRPr="002C0AEC" w14:paraId="448E0077" w14:textId="77777777" w:rsidTr="0054016B">
        <w:trPr>
          <w:jc w:val="center"/>
        </w:trPr>
        <w:tc>
          <w:tcPr>
            <w:tcW w:w="82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254921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Missing</w:t>
            </w:r>
          </w:p>
        </w:tc>
        <w:tc>
          <w:tcPr>
            <w:tcW w:w="66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733B40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0 (0%)</w:t>
            </w:r>
          </w:p>
        </w:tc>
        <w:tc>
          <w:tcPr>
            <w:tcW w:w="697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B4CBEF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2 (2.4%)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0066D2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0 (0%)</w:t>
            </w:r>
          </w:p>
        </w:tc>
        <w:tc>
          <w:tcPr>
            <w:tcW w:w="697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753559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2 (11.8%)</w:t>
            </w:r>
          </w:p>
        </w:tc>
        <w:tc>
          <w:tcPr>
            <w:tcW w:w="697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8C4D82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1 (3.6%)</w:t>
            </w:r>
          </w:p>
        </w:tc>
        <w:tc>
          <w:tcPr>
            <w:tcW w:w="7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863436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5 (3.4%)</w:t>
            </w:r>
          </w:p>
        </w:tc>
      </w:tr>
      <w:tr w:rsidR="00547968" w:rsidRPr="002C0AEC" w14:paraId="7E2C4504" w14:textId="77777777" w:rsidTr="0054016B">
        <w:trPr>
          <w:jc w:val="center"/>
        </w:trPr>
        <w:tc>
          <w:tcPr>
            <w:tcW w:w="1496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B4B105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b/>
                <w:color w:val="000000"/>
                <w:lang w:val="en-US"/>
              </w:rPr>
              <w:t>Overall survival (in months)</w:t>
            </w:r>
          </w:p>
        </w:tc>
        <w:tc>
          <w:tcPr>
            <w:tcW w:w="697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F7D3DA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870D2A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</w:p>
        </w:tc>
        <w:tc>
          <w:tcPr>
            <w:tcW w:w="697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10DC39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</w:p>
        </w:tc>
        <w:tc>
          <w:tcPr>
            <w:tcW w:w="697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DD59FD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</w:p>
        </w:tc>
        <w:tc>
          <w:tcPr>
            <w:tcW w:w="7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D20C3C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</w:p>
        </w:tc>
      </w:tr>
      <w:tr w:rsidR="00547968" w:rsidRPr="002C0AEC" w14:paraId="0FFB2E35" w14:textId="77777777" w:rsidTr="0054016B">
        <w:trPr>
          <w:jc w:val="center"/>
        </w:trPr>
        <w:tc>
          <w:tcPr>
            <w:tcW w:w="82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60A7F6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Mean (SD)</w:t>
            </w:r>
          </w:p>
        </w:tc>
        <w:tc>
          <w:tcPr>
            <w:tcW w:w="66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18456F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19.3 (15.3)</w:t>
            </w:r>
          </w:p>
        </w:tc>
        <w:tc>
          <w:tcPr>
            <w:tcW w:w="697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2C8E96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26.2 (20.3)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66F378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13.4 (13.4)</w:t>
            </w:r>
          </w:p>
        </w:tc>
        <w:tc>
          <w:tcPr>
            <w:tcW w:w="697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9740D9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11.1 (12.1)</w:t>
            </w:r>
          </w:p>
        </w:tc>
        <w:tc>
          <w:tcPr>
            <w:tcW w:w="697" w:type="pct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9FA137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26.2 (15.1)</w:t>
            </w:r>
          </w:p>
        </w:tc>
        <w:tc>
          <w:tcPr>
            <w:tcW w:w="7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F8B9C1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23.4 (18.6)</w:t>
            </w:r>
          </w:p>
        </w:tc>
      </w:tr>
      <w:tr w:rsidR="00547968" w:rsidRPr="002C0AEC" w14:paraId="6CBFE241" w14:textId="77777777" w:rsidTr="0054016B">
        <w:trPr>
          <w:jc w:val="center"/>
        </w:trPr>
        <w:tc>
          <w:tcPr>
            <w:tcW w:w="827" w:type="pct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285BEE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lastRenderedPageBreak/>
              <w:t>Median [Min, Max]</w:t>
            </w:r>
          </w:p>
        </w:tc>
        <w:tc>
          <w:tcPr>
            <w:tcW w:w="669" w:type="pct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5B8789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23.5 [1.0, 42.0]</w:t>
            </w:r>
          </w:p>
        </w:tc>
        <w:tc>
          <w:tcPr>
            <w:tcW w:w="697" w:type="pct"/>
            <w:gridSpan w:val="2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6B76F3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24.0 [0, 64.0]</w:t>
            </w:r>
          </w:p>
        </w:tc>
        <w:tc>
          <w:tcPr>
            <w:tcW w:w="704" w:type="pct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BF1C80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6.0 [0, 32.0]</w:t>
            </w:r>
          </w:p>
        </w:tc>
        <w:tc>
          <w:tcPr>
            <w:tcW w:w="697" w:type="pct"/>
            <w:gridSpan w:val="2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B51444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7.0 [2.0, 52.0]</w:t>
            </w:r>
          </w:p>
        </w:tc>
        <w:tc>
          <w:tcPr>
            <w:tcW w:w="697" w:type="pct"/>
            <w:gridSpan w:val="2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D776A2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23.5 [2.0, 62.0]</w:t>
            </w:r>
          </w:p>
        </w:tc>
        <w:tc>
          <w:tcPr>
            <w:tcW w:w="709" w:type="pct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EED721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20.0 [0, 64.0]</w:t>
            </w:r>
          </w:p>
        </w:tc>
      </w:tr>
      <w:tr w:rsidR="00547968" w:rsidRPr="002C0AEC" w14:paraId="5626AE1C" w14:textId="77777777" w:rsidTr="0054016B">
        <w:trPr>
          <w:jc w:val="center"/>
        </w:trPr>
        <w:tc>
          <w:tcPr>
            <w:tcW w:w="827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57CC94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Missing</w:t>
            </w:r>
          </w:p>
        </w:tc>
        <w:tc>
          <w:tcPr>
            <w:tcW w:w="669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501211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0 (0%)</w:t>
            </w:r>
          </w:p>
        </w:tc>
        <w:tc>
          <w:tcPr>
            <w:tcW w:w="697" w:type="pct"/>
            <w:gridSpan w:val="2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D2213E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0 (0%)</w:t>
            </w:r>
          </w:p>
        </w:tc>
        <w:tc>
          <w:tcPr>
            <w:tcW w:w="704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522629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0 (0%)</w:t>
            </w:r>
          </w:p>
        </w:tc>
        <w:tc>
          <w:tcPr>
            <w:tcW w:w="697" w:type="pct"/>
            <w:gridSpan w:val="2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8EB62D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1 (5.9%)</w:t>
            </w:r>
          </w:p>
        </w:tc>
        <w:tc>
          <w:tcPr>
            <w:tcW w:w="697" w:type="pct"/>
            <w:gridSpan w:val="2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EFE0E5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0 (0%)</w:t>
            </w:r>
          </w:p>
        </w:tc>
        <w:tc>
          <w:tcPr>
            <w:tcW w:w="709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939778" w14:textId="77777777" w:rsidR="00547968" w:rsidRPr="002C0AEC" w:rsidRDefault="00547968" w:rsidP="005401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100" w:right="100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eastAsia="Helvetica" w:hAnsi="Arial" w:cs="Arial"/>
                <w:color w:val="000000"/>
                <w:lang w:val="en-US"/>
              </w:rPr>
              <w:t>1 (0.7%)</w:t>
            </w:r>
          </w:p>
        </w:tc>
      </w:tr>
    </w:tbl>
    <w:p w14:paraId="24F24802" w14:textId="77777777" w:rsidR="00547968" w:rsidRPr="002C0AEC" w:rsidRDefault="00547968" w:rsidP="00547968">
      <w:pPr>
        <w:spacing w:before="240" w:after="240" w:line="480" w:lineRule="auto"/>
        <w:jc w:val="both"/>
        <w:rPr>
          <w:rFonts w:ascii="Arial" w:hAnsi="Arial" w:cs="Arial"/>
          <w:color w:val="0E101A"/>
          <w:lang w:val="en-US" w:eastAsia="nl-NL"/>
        </w:rPr>
        <w:sectPr w:rsidR="00547968" w:rsidRPr="002C0AEC" w:rsidSect="00547968">
          <w:pgSz w:w="16838" w:h="11906" w:orient="landscape"/>
          <w:pgMar w:top="1440" w:right="1440" w:bottom="1440" w:left="1440" w:header="709" w:footer="709" w:gutter="0"/>
          <w:lnNumType w:countBy="1" w:restart="continuous"/>
          <w:cols w:space="708"/>
          <w:docGrid w:linePitch="360"/>
        </w:sectPr>
      </w:pPr>
      <w:r w:rsidRPr="002C0AEC">
        <w:rPr>
          <w:rFonts w:ascii="Arial" w:eastAsia="Helvetica" w:hAnsi="Arial" w:cs="Arial"/>
          <w:color w:val="000000"/>
          <w:lang w:val="en-US"/>
        </w:rPr>
        <w:t>CSCC, Cutaneous Squamous Cell Carcinoma; CTLA-4, Cytotoxic T-Lymphocyte Associated Protein 4; MCC, Merkel Cell Carcinoma; N, sample size; NSCLC, Non-Small Cell Lung Cancer; PD-1, Programmed Cell Death Protein 1; PD-L1, Programmed Cell Death-Ligand 1; RCC, Renal Cell Cancer; SD, Standard Deviation.</w:t>
      </w:r>
      <w:r w:rsidRPr="002C0AEC">
        <w:rPr>
          <w:rFonts w:ascii="Arial" w:hAnsi="Arial" w:cs="Arial"/>
          <w:color w:val="0E101A"/>
          <w:lang w:val="en-US" w:eastAsia="nl-NL"/>
        </w:rPr>
        <w:t xml:space="preserve"> </w:t>
      </w:r>
    </w:p>
    <w:p w14:paraId="7DC1346A" w14:textId="77777777" w:rsidR="00547968" w:rsidRPr="002C0AEC" w:rsidRDefault="00547968" w:rsidP="00547968">
      <w:pPr>
        <w:spacing w:line="480" w:lineRule="auto"/>
        <w:jc w:val="both"/>
        <w:rPr>
          <w:rFonts w:ascii="Arial" w:hAnsi="Arial" w:cs="Arial"/>
          <w:b/>
          <w:bCs/>
          <w:lang w:val="en-US"/>
        </w:rPr>
      </w:pPr>
      <w:r w:rsidRPr="002C0AEC">
        <w:rPr>
          <w:rFonts w:ascii="Arial" w:hAnsi="Arial" w:cs="Arial"/>
          <w:b/>
          <w:bCs/>
          <w:lang w:val="en-US"/>
        </w:rPr>
        <w:lastRenderedPageBreak/>
        <w:t>Table 2.</w:t>
      </w:r>
      <w:r w:rsidRPr="002C0AEC">
        <w:rPr>
          <w:rFonts w:ascii="Arial" w:hAnsi="Arial" w:cs="Arial"/>
          <w:lang w:val="en-US"/>
        </w:rPr>
        <w:t xml:space="preserve"> </w:t>
      </w:r>
      <w:r w:rsidRPr="002C0AEC">
        <w:rPr>
          <w:rFonts w:ascii="Arial" w:hAnsi="Arial" w:cs="Arial"/>
          <w:b/>
          <w:bCs/>
          <w:lang w:val="en-US"/>
        </w:rPr>
        <w:t>The PUBLIC dataset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83"/>
        <w:gridCol w:w="1933"/>
      </w:tblGrid>
      <w:tr w:rsidR="00547968" w:rsidRPr="002C0AEC" w14:paraId="5ED1959C" w14:textId="77777777" w:rsidTr="0054016B">
        <w:trPr>
          <w:trHeight w:val="413"/>
        </w:trPr>
        <w:tc>
          <w:tcPr>
            <w:tcW w:w="7083" w:type="dxa"/>
            <w:tcBorders>
              <w:bottom w:val="single" w:sz="4" w:space="0" w:color="auto"/>
            </w:tcBorders>
            <w:vAlign w:val="center"/>
          </w:tcPr>
          <w:p w14:paraId="7804AF7B" w14:textId="77777777" w:rsidR="00547968" w:rsidRPr="002C0AEC" w:rsidRDefault="00547968" w:rsidP="0054016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</w:p>
        </w:tc>
        <w:tc>
          <w:tcPr>
            <w:tcW w:w="1933" w:type="dxa"/>
            <w:tcBorders>
              <w:bottom w:val="single" w:sz="4" w:space="0" w:color="auto"/>
            </w:tcBorders>
            <w:vAlign w:val="center"/>
          </w:tcPr>
          <w:p w14:paraId="66CCEDF4" w14:textId="77777777" w:rsidR="00547968" w:rsidRPr="002C0AEC" w:rsidRDefault="00547968" w:rsidP="0054016B">
            <w:pPr>
              <w:spacing w:line="480" w:lineRule="auto"/>
              <w:jc w:val="both"/>
              <w:rPr>
                <w:rFonts w:ascii="Arial" w:hAnsi="Arial" w:cs="Arial"/>
                <w:b/>
                <w:bCs/>
                <w:lang w:val="en-US"/>
              </w:rPr>
            </w:pPr>
            <w:r w:rsidRPr="002C0AEC">
              <w:rPr>
                <w:rFonts w:ascii="Arial" w:hAnsi="Arial" w:cs="Arial"/>
                <w:b/>
                <w:bCs/>
                <w:lang w:val="en-US"/>
              </w:rPr>
              <w:t>Number of samples</w:t>
            </w:r>
          </w:p>
        </w:tc>
      </w:tr>
      <w:tr w:rsidR="00547968" w:rsidRPr="002C0AEC" w14:paraId="1F81B613" w14:textId="77777777" w:rsidTr="0054016B">
        <w:tc>
          <w:tcPr>
            <w:tcW w:w="70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65780F" w14:textId="77777777" w:rsidR="00547968" w:rsidRPr="002C0AEC" w:rsidRDefault="00547968" w:rsidP="0054016B">
            <w:pPr>
              <w:spacing w:line="480" w:lineRule="auto"/>
              <w:jc w:val="both"/>
              <w:rPr>
                <w:rFonts w:ascii="Arial" w:hAnsi="Arial" w:cs="Arial"/>
                <w:b/>
                <w:bCs/>
                <w:lang w:val="en-US"/>
              </w:rPr>
            </w:pPr>
            <w:r w:rsidRPr="002C0AEC">
              <w:rPr>
                <w:rFonts w:ascii="Arial" w:hAnsi="Arial" w:cs="Arial"/>
                <w:b/>
                <w:bCs/>
                <w:lang w:val="en-US"/>
              </w:rPr>
              <w:t>Samples from healthy individuals</w:t>
            </w:r>
          </w:p>
        </w:tc>
        <w:tc>
          <w:tcPr>
            <w:tcW w:w="19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BBB0FD" w14:textId="77777777" w:rsidR="00547968" w:rsidRPr="002C0AEC" w:rsidRDefault="00547968" w:rsidP="0054016B">
            <w:pPr>
              <w:spacing w:line="480" w:lineRule="auto"/>
              <w:jc w:val="both"/>
              <w:rPr>
                <w:rFonts w:ascii="Arial" w:hAnsi="Arial" w:cs="Arial"/>
                <w:b/>
                <w:bCs/>
                <w:lang w:val="en-US"/>
              </w:rPr>
            </w:pPr>
            <w:r w:rsidRPr="002C0AEC">
              <w:rPr>
                <w:rFonts w:ascii="Arial" w:hAnsi="Arial" w:cs="Arial"/>
                <w:b/>
                <w:bCs/>
                <w:lang w:val="en-US"/>
              </w:rPr>
              <w:t>2,552</w:t>
            </w:r>
          </w:p>
        </w:tc>
      </w:tr>
      <w:tr w:rsidR="00547968" w:rsidRPr="002C0AEC" w14:paraId="55A174A3" w14:textId="77777777" w:rsidTr="0054016B">
        <w:tc>
          <w:tcPr>
            <w:tcW w:w="7083" w:type="dxa"/>
            <w:tcBorders>
              <w:top w:val="single" w:sz="4" w:space="0" w:color="auto"/>
            </w:tcBorders>
            <w:vAlign w:val="center"/>
          </w:tcPr>
          <w:p w14:paraId="4E32BA6A" w14:textId="77777777" w:rsidR="00547968" w:rsidRPr="002C0AEC" w:rsidRDefault="00547968" w:rsidP="0054016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hAnsi="Arial" w:cs="Arial"/>
                <w:b/>
                <w:bCs/>
                <w:lang w:val="en-US"/>
              </w:rPr>
              <w:t>Samples from individuals under a broad range of conditions, diseases, and/or interventions</w:t>
            </w:r>
          </w:p>
        </w:tc>
        <w:tc>
          <w:tcPr>
            <w:tcW w:w="1933" w:type="dxa"/>
            <w:tcBorders>
              <w:top w:val="single" w:sz="4" w:space="0" w:color="auto"/>
            </w:tcBorders>
            <w:vAlign w:val="center"/>
          </w:tcPr>
          <w:p w14:paraId="0B26413D" w14:textId="77777777" w:rsidR="00547968" w:rsidRPr="002C0AEC" w:rsidRDefault="00547968" w:rsidP="0054016B">
            <w:pPr>
              <w:spacing w:line="480" w:lineRule="auto"/>
              <w:jc w:val="both"/>
              <w:rPr>
                <w:rFonts w:ascii="Arial" w:hAnsi="Arial" w:cs="Arial"/>
                <w:b/>
                <w:bCs/>
                <w:lang w:val="en-US"/>
              </w:rPr>
            </w:pPr>
            <w:r w:rsidRPr="002C0AEC">
              <w:rPr>
                <w:rFonts w:ascii="Arial" w:hAnsi="Arial" w:cs="Arial"/>
                <w:b/>
                <w:bCs/>
                <w:lang w:val="en-US"/>
              </w:rPr>
              <w:t>11,497</w:t>
            </w:r>
          </w:p>
        </w:tc>
      </w:tr>
      <w:tr w:rsidR="00547968" w:rsidRPr="002C0AEC" w14:paraId="6BCCDAC8" w14:textId="77777777" w:rsidTr="0054016B">
        <w:tc>
          <w:tcPr>
            <w:tcW w:w="7083" w:type="dxa"/>
            <w:vAlign w:val="center"/>
          </w:tcPr>
          <w:p w14:paraId="2E0462E3" w14:textId="77777777" w:rsidR="00547968" w:rsidRPr="002C0AEC" w:rsidRDefault="00547968" w:rsidP="0054016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hAnsi="Arial" w:cs="Arial"/>
                <w:lang w:val="en-US"/>
              </w:rPr>
              <w:t xml:space="preserve">Autoimmune </w:t>
            </w:r>
          </w:p>
        </w:tc>
        <w:tc>
          <w:tcPr>
            <w:tcW w:w="1933" w:type="dxa"/>
            <w:vAlign w:val="center"/>
          </w:tcPr>
          <w:p w14:paraId="795277DA" w14:textId="77777777" w:rsidR="00547968" w:rsidRPr="002C0AEC" w:rsidRDefault="00547968" w:rsidP="0054016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hAnsi="Arial" w:cs="Arial"/>
                <w:lang w:val="en-US"/>
              </w:rPr>
              <w:t>1,757</w:t>
            </w:r>
          </w:p>
        </w:tc>
      </w:tr>
      <w:tr w:rsidR="00547968" w:rsidRPr="002C0AEC" w14:paraId="340DBC09" w14:textId="77777777" w:rsidTr="0054016B">
        <w:tc>
          <w:tcPr>
            <w:tcW w:w="7083" w:type="dxa"/>
            <w:vAlign w:val="center"/>
          </w:tcPr>
          <w:p w14:paraId="2CF21CC6" w14:textId="77777777" w:rsidR="00547968" w:rsidRPr="002C0AEC" w:rsidRDefault="00547968" w:rsidP="0054016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hAnsi="Arial" w:cs="Arial"/>
                <w:lang w:val="en-US"/>
              </w:rPr>
              <w:t>Cardiovascular (incl. vasculitis)</w:t>
            </w:r>
          </w:p>
        </w:tc>
        <w:tc>
          <w:tcPr>
            <w:tcW w:w="1933" w:type="dxa"/>
            <w:vAlign w:val="center"/>
          </w:tcPr>
          <w:p w14:paraId="5F46A3FB" w14:textId="77777777" w:rsidR="00547968" w:rsidRPr="002C0AEC" w:rsidRDefault="00547968" w:rsidP="0054016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hAnsi="Arial" w:cs="Arial"/>
                <w:lang w:val="en-US"/>
              </w:rPr>
              <w:t>269</w:t>
            </w:r>
          </w:p>
        </w:tc>
      </w:tr>
      <w:tr w:rsidR="00547968" w:rsidRPr="002C0AEC" w14:paraId="2A16E7A3" w14:textId="77777777" w:rsidTr="0054016B">
        <w:tc>
          <w:tcPr>
            <w:tcW w:w="7083" w:type="dxa"/>
            <w:vAlign w:val="center"/>
          </w:tcPr>
          <w:p w14:paraId="0DF375AC" w14:textId="77777777" w:rsidR="00547968" w:rsidRPr="002C0AEC" w:rsidRDefault="00547968" w:rsidP="0054016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hAnsi="Arial" w:cs="Arial"/>
                <w:lang w:val="en-US"/>
              </w:rPr>
              <w:t xml:space="preserve">Chronic pain or fatigue </w:t>
            </w:r>
          </w:p>
        </w:tc>
        <w:tc>
          <w:tcPr>
            <w:tcW w:w="1933" w:type="dxa"/>
            <w:vAlign w:val="center"/>
          </w:tcPr>
          <w:p w14:paraId="4FF5F723" w14:textId="77777777" w:rsidR="00547968" w:rsidRPr="002C0AEC" w:rsidRDefault="00547968" w:rsidP="0054016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hAnsi="Arial" w:cs="Arial"/>
                <w:lang w:val="en-US"/>
              </w:rPr>
              <w:t>64</w:t>
            </w:r>
          </w:p>
        </w:tc>
      </w:tr>
      <w:tr w:rsidR="00547968" w:rsidRPr="002C0AEC" w14:paraId="77D443B6" w14:textId="77777777" w:rsidTr="0054016B">
        <w:tc>
          <w:tcPr>
            <w:tcW w:w="7083" w:type="dxa"/>
            <w:vAlign w:val="center"/>
          </w:tcPr>
          <w:p w14:paraId="4BC11D99" w14:textId="77777777" w:rsidR="00547968" w:rsidRPr="002C0AEC" w:rsidRDefault="00547968" w:rsidP="0054016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hAnsi="Arial" w:cs="Arial"/>
                <w:lang w:val="en-US"/>
              </w:rPr>
              <w:t>Dermatological</w:t>
            </w:r>
          </w:p>
        </w:tc>
        <w:tc>
          <w:tcPr>
            <w:tcW w:w="1933" w:type="dxa"/>
            <w:vAlign w:val="center"/>
          </w:tcPr>
          <w:p w14:paraId="4A995810" w14:textId="77777777" w:rsidR="00547968" w:rsidRPr="002C0AEC" w:rsidRDefault="00547968" w:rsidP="0054016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hAnsi="Arial" w:cs="Arial"/>
                <w:lang w:val="en-US"/>
              </w:rPr>
              <w:t>125</w:t>
            </w:r>
          </w:p>
        </w:tc>
      </w:tr>
      <w:tr w:rsidR="00547968" w:rsidRPr="002C0AEC" w14:paraId="3E731A61" w14:textId="77777777" w:rsidTr="0054016B">
        <w:tc>
          <w:tcPr>
            <w:tcW w:w="7083" w:type="dxa"/>
            <w:vAlign w:val="center"/>
          </w:tcPr>
          <w:p w14:paraId="25369E85" w14:textId="77777777" w:rsidR="00547968" w:rsidRPr="002C0AEC" w:rsidRDefault="00547968" w:rsidP="0054016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hAnsi="Arial" w:cs="Arial"/>
                <w:lang w:val="en-US"/>
              </w:rPr>
              <w:t>Endocrine</w:t>
            </w:r>
          </w:p>
        </w:tc>
        <w:tc>
          <w:tcPr>
            <w:tcW w:w="1933" w:type="dxa"/>
            <w:vAlign w:val="center"/>
          </w:tcPr>
          <w:p w14:paraId="3B6C2278" w14:textId="77777777" w:rsidR="00547968" w:rsidRPr="002C0AEC" w:rsidRDefault="00547968" w:rsidP="0054016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hAnsi="Arial" w:cs="Arial"/>
                <w:lang w:val="en-US"/>
              </w:rPr>
              <w:t>146</w:t>
            </w:r>
          </w:p>
        </w:tc>
      </w:tr>
      <w:tr w:rsidR="00547968" w:rsidRPr="002C0AEC" w14:paraId="3934D7CB" w14:textId="77777777" w:rsidTr="0054016B">
        <w:trPr>
          <w:trHeight w:val="89"/>
        </w:trPr>
        <w:tc>
          <w:tcPr>
            <w:tcW w:w="7083" w:type="dxa"/>
            <w:vAlign w:val="center"/>
          </w:tcPr>
          <w:p w14:paraId="60C7CB56" w14:textId="77777777" w:rsidR="00547968" w:rsidRPr="002C0AEC" w:rsidRDefault="00547968" w:rsidP="0054016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hAnsi="Arial" w:cs="Arial"/>
                <w:lang w:val="en-US"/>
              </w:rPr>
              <w:t xml:space="preserve">Infectious </w:t>
            </w:r>
          </w:p>
        </w:tc>
        <w:tc>
          <w:tcPr>
            <w:tcW w:w="1933" w:type="dxa"/>
            <w:vAlign w:val="center"/>
          </w:tcPr>
          <w:p w14:paraId="6BD082BF" w14:textId="77777777" w:rsidR="00547968" w:rsidRPr="002C0AEC" w:rsidRDefault="00547968" w:rsidP="0054016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hAnsi="Arial" w:cs="Arial"/>
                <w:lang w:val="en-US"/>
              </w:rPr>
              <w:t>7,379</w:t>
            </w:r>
          </w:p>
        </w:tc>
      </w:tr>
      <w:tr w:rsidR="00547968" w:rsidRPr="002C0AEC" w14:paraId="48C75893" w14:textId="77777777" w:rsidTr="0054016B">
        <w:tc>
          <w:tcPr>
            <w:tcW w:w="7083" w:type="dxa"/>
            <w:vAlign w:val="center"/>
          </w:tcPr>
          <w:p w14:paraId="3B474AB5" w14:textId="77777777" w:rsidR="00547968" w:rsidRPr="002C0AEC" w:rsidRDefault="00547968" w:rsidP="0054016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hAnsi="Arial" w:cs="Arial"/>
                <w:lang w:val="en-US"/>
              </w:rPr>
              <w:t>Kidney transplant recipient (with or without complications)</w:t>
            </w:r>
          </w:p>
        </w:tc>
        <w:tc>
          <w:tcPr>
            <w:tcW w:w="1933" w:type="dxa"/>
            <w:vAlign w:val="center"/>
          </w:tcPr>
          <w:p w14:paraId="3909D1EE" w14:textId="77777777" w:rsidR="00547968" w:rsidRPr="002C0AEC" w:rsidRDefault="00547968" w:rsidP="0054016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hAnsi="Arial" w:cs="Arial"/>
                <w:lang w:val="en-US"/>
              </w:rPr>
              <w:t>202</w:t>
            </w:r>
          </w:p>
        </w:tc>
      </w:tr>
      <w:tr w:rsidR="00547968" w:rsidRPr="002C0AEC" w14:paraId="50AE3731" w14:textId="77777777" w:rsidTr="0054016B">
        <w:tc>
          <w:tcPr>
            <w:tcW w:w="7083" w:type="dxa"/>
            <w:vAlign w:val="center"/>
          </w:tcPr>
          <w:p w14:paraId="229DD353" w14:textId="77777777" w:rsidR="00547968" w:rsidRPr="002C0AEC" w:rsidRDefault="00547968" w:rsidP="0054016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hAnsi="Arial" w:cs="Arial"/>
                <w:lang w:val="en-US"/>
              </w:rPr>
              <w:t>Pregnant (with or without complications)</w:t>
            </w:r>
          </w:p>
        </w:tc>
        <w:tc>
          <w:tcPr>
            <w:tcW w:w="1933" w:type="dxa"/>
            <w:vAlign w:val="center"/>
          </w:tcPr>
          <w:p w14:paraId="1BC0DB6A" w14:textId="77777777" w:rsidR="00547968" w:rsidRPr="002C0AEC" w:rsidRDefault="00547968" w:rsidP="0054016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hAnsi="Arial" w:cs="Arial"/>
                <w:lang w:val="en-US"/>
              </w:rPr>
              <w:t>116</w:t>
            </w:r>
          </w:p>
        </w:tc>
      </w:tr>
      <w:tr w:rsidR="00547968" w:rsidRPr="002C0AEC" w14:paraId="639CF5CB" w14:textId="77777777" w:rsidTr="0054016B">
        <w:tc>
          <w:tcPr>
            <w:tcW w:w="7083" w:type="dxa"/>
            <w:vAlign w:val="center"/>
          </w:tcPr>
          <w:p w14:paraId="468829CB" w14:textId="77777777" w:rsidR="00547968" w:rsidRPr="002C0AEC" w:rsidRDefault="00547968" w:rsidP="0054016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hAnsi="Arial" w:cs="Arial"/>
                <w:lang w:val="en-US"/>
              </w:rPr>
              <w:t xml:space="preserve">Psychiatric </w:t>
            </w:r>
          </w:p>
        </w:tc>
        <w:tc>
          <w:tcPr>
            <w:tcW w:w="1933" w:type="dxa"/>
            <w:vAlign w:val="center"/>
          </w:tcPr>
          <w:p w14:paraId="70B82629" w14:textId="77777777" w:rsidR="00547968" w:rsidRPr="002C0AEC" w:rsidRDefault="00547968" w:rsidP="0054016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hAnsi="Arial" w:cs="Arial"/>
                <w:lang w:val="en-US"/>
              </w:rPr>
              <w:t>94</w:t>
            </w:r>
          </w:p>
        </w:tc>
      </w:tr>
      <w:tr w:rsidR="00547968" w:rsidRPr="002C0AEC" w14:paraId="54C63447" w14:textId="77777777" w:rsidTr="0054016B">
        <w:tc>
          <w:tcPr>
            <w:tcW w:w="7083" w:type="dxa"/>
            <w:tcBorders>
              <w:bottom w:val="single" w:sz="4" w:space="0" w:color="auto"/>
            </w:tcBorders>
            <w:vAlign w:val="center"/>
          </w:tcPr>
          <w:p w14:paraId="178E532D" w14:textId="77777777" w:rsidR="00547968" w:rsidRPr="002C0AEC" w:rsidRDefault="00547968" w:rsidP="0054016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hAnsi="Arial" w:cs="Arial"/>
                <w:lang w:val="en-US"/>
              </w:rPr>
              <w:t>Miscellaneous</w:t>
            </w:r>
          </w:p>
        </w:tc>
        <w:tc>
          <w:tcPr>
            <w:tcW w:w="1933" w:type="dxa"/>
            <w:tcBorders>
              <w:bottom w:val="single" w:sz="4" w:space="0" w:color="auto"/>
            </w:tcBorders>
            <w:vAlign w:val="center"/>
          </w:tcPr>
          <w:p w14:paraId="4A19A470" w14:textId="77777777" w:rsidR="00547968" w:rsidRPr="002C0AEC" w:rsidRDefault="00547968" w:rsidP="0054016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hAnsi="Arial" w:cs="Arial"/>
                <w:lang w:val="en-US"/>
              </w:rPr>
              <w:t>1,267</w:t>
            </w:r>
          </w:p>
        </w:tc>
      </w:tr>
      <w:tr w:rsidR="00547968" w:rsidRPr="002C0AEC" w14:paraId="3AF95E28" w14:textId="77777777" w:rsidTr="0054016B">
        <w:tc>
          <w:tcPr>
            <w:tcW w:w="70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D06E98" w14:textId="77777777" w:rsidR="00547968" w:rsidRPr="002C0AEC" w:rsidRDefault="00547968" w:rsidP="0054016B">
            <w:pPr>
              <w:spacing w:line="480" w:lineRule="auto"/>
              <w:jc w:val="both"/>
              <w:rPr>
                <w:rFonts w:ascii="Arial" w:hAnsi="Arial" w:cs="Arial"/>
                <w:b/>
                <w:bCs/>
                <w:lang w:val="en-US"/>
              </w:rPr>
            </w:pPr>
            <w:r w:rsidRPr="002C0AEC">
              <w:rPr>
                <w:rFonts w:ascii="Arial" w:hAnsi="Arial" w:cs="Arial"/>
                <w:b/>
                <w:bCs/>
                <w:lang w:val="en-US"/>
              </w:rPr>
              <w:t>Unknown</w:t>
            </w:r>
          </w:p>
        </w:tc>
        <w:tc>
          <w:tcPr>
            <w:tcW w:w="19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2F9F27" w14:textId="77777777" w:rsidR="00547968" w:rsidRPr="002C0AEC" w:rsidRDefault="00547968" w:rsidP="0054016B">
            <w:pPr>
              <w:spacing w:line="480" w:lineRule="auto"/>
              <w:jc w:val="both"/>
              <w:rPr>
                <w:rFonts w:ascii="Arial" w:hAnsi="Arial" w:cs="Arial"/>
                <w:lang w:val="en-US"/>
              </w:rPr>
            </w:pPr>
            <w:r w:rsidRPr="002C0AEC">
              <w:rPr>
                <w:rFonts w:ascii="Arial" w:hAnsi="Arial" w:cs="Arial"/>
                <w:b/>
                <w:bCs/>
                <w:lang w:val="en-US"/>
              </w:rPr>
              <w:t>21</w:t>
            </w:r>
          </w:p>
        </w:tc>
      </w:tr>
      <w:tr w:rsidR="00547968" w:rsidRPr="002C0AEC" w14:paraId="7B3086CB" w14:textId="77777777" w:rsidTr="0054016B">
        <w:tc>
          <w:tcPr>
            <w:tcW w:w="70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9DE6D9" w14:textId="77777777" w:rsidR="00547968" w:rsidRPr="002C0AEC" w:rsidRDefault="00547968" w:rsidP="0054016B">
            <w:pPr>
              <w:spacing w:line="480" w:lineRule="auto"/>
              <w:jc w:val="both"/>
              <w:rPr>
                <w:rFonts w:ascii="Arial" w:hAnsi="Arial" w:cs="Arial"/>
                <w:b/>
                <w:bCs/>
                <w:lang w:val="en-US"/>
              </w:rPr>
            </w:pPr>
            <w:r w:rsidRPr="002C0AEC">
              <w:rPr>
                <w:rFonts w:ascii="Arial" w:hAnsi="Arial" w:cs="Arial"/>
                <w:b/>
                <w:bCs/>
                <w:lang w:val="en-US"/>
              </w:rPr>
              <w:t>Samples included that after manual review were identified to be incorrectly labelled in repositories</w:t>
            </w:r>
          </w:p>
        </w:tc>
        <w:tc>
          <w:tcPr>
            <w:tcW w:w="19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ADBCCB" w14:textId="77777777" w:rsidR="00547968" w:rsidRPr="002C0AEC" w:rsidRDefault="00547968" w:rsidP="0054016B">
            <w:pPr>
              <w:spacing w:line="480" w:lineRule="auto"/>
              <w:jc w:val="both"/>
              <w:rPr>
                <w:rFonts w:ascii="Arial" w:hAnsi="Arial" w:cs="Arial"/>
                <w:b/>
                <w:bCs/>
                <w:lang w:val="en-US"/>
              </w:rPr>
            </w:pPr>
            <w:r w:rsidRPr="002C0AEC">
              <w:rPr>
                <w:rFonts w:ascii="Arial" w:hAnsi="Arial" w:cs="Arial"/>
                <w:b/>
                <w:bCs/>
                <w:lang w:val="en-US"/>
              </w:rPr>
              <w:t>93</w:t>
            </w:r>
          </w:p>
        </w:tc>
      </w:tr>
      <w:tr w:rsidR="00547968" w:rsidRPr="002C0AEC" w14:paraId="5B97E612" w14:textId="77777777" w:rsidTr="0054016B">
        <w:tc>
          <w:tcPr>
            <w:tcW w:w="70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B00BCA" w14:textId="77777777" w:rsidR="00547968" w:rsidRPr="002C0AEC" w:rsidRDefault="00547968" w:rsidP="0054016B">
            <w:pPr>
              <w:spacing w:line="480" w:lineRule="auto"/>
              <w:jc w:val="both"/>
              <w:rPr>
                <w:rFonts w:ascii="Arial" w:hAnsi="Arial" w:cs="Arial"/>
                <w:b/>
                <w:bCs/>
                <w:lang w:val="en-US"/>
              </w:rPr>
            </w:pPr>
            <w:r w:rsidRPr="002C0AEC">
              <w:rPr>
                <w:rFonts w:ascii="Arial" w:hAnsi="Arial" w:cs="Arial"/>
                <w:b/>
                <w:bCs/>
                <w:lang w:val="en-US"/>
              </w:rPr>
              <w:t>TOTAL</w:t>
            </w:r>
          </w:p>
        </w:tc>
        <w:tc>
          <w:tcPr>
            <w:tcW w:w="19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C1098A" w14:textId="77777777" w:rsidR="00547968" w:rsidRPr="002C0AEC" w:rsidRDefault="00547968" w:rsidP="0054016B">
            <w:pPr>
              <w:spacing w:line="480" w:lineRule="auto"/>
              <w:jc w:val="both"/>
              <w:rPr>
                <w:rFonts w:ascii="Arial" w:hAnsi="Arial" w:cs="Arial"/>
                <w:b/>
                <w:bCs/>
                <w:lang w:val="en-US"/>
              </w:rPr>
            </w:pPr>
            <w:r w:rsidRPr="002C0AEC">
              <w:rPr>
                <w:rFonts w:ascii="Arial" w:hAnsi="Arial" w:cs="Arial"/>
                <w:b/>
                <w:bCs/>
                <w:lang w:val="en-US"/>
              </w:rPr>
              <w:t>14,085</w:t>
            </w:r>
          </w:p>
        </w:tc>
      </w:tr>
    </w:tbl>
    <w:p w14:paraId="6D6232F4" w14:textId="77777777" w:rsidR="00547968" w:rsidRPr="002C0AEC" w:rsidRDefault="00547968" w:rsidP="00547968">
      <w:pPr>
        <w:spacing w:before="240" w:after="160" w:line="480" w:lineRule="auto"/>
        <w:jc w:val="both"/>
        <w:rPr>
          <w:rFonts w:ascii="Arial" w:hAnsi="Arial" w:cs="Arial"/>
          <w:color w:val="0E101A"/>
          <w:lang w:val="en-US"/>
        </w:rPr>
      </w:pPr>
      <w:r w:rsidRPr="618EC724">
        <w:rPr>
          <w:rFonts w:ascii="Arial" w:hAnsi="Arial" w:cs="Arial"/>
          <w:lang w:val="en-US"/>
        </w:rPr>
        <w:t>Public WB transcriptomes for the PUBLIC dataset were acquired from the ARCHS4 database and are available at https://zenodo.org/records/14902818</w:t>
      </w:r>
    </w:p>
    <w:p w14:paraId="6B49A27D" w14:textId="77777777" w:rsidR="00547968" w:rsidRPr="002C0AEC" w:rsidRDefault="00547968" w:rsidP="00547968">
      <w:pPr>
        <w:spacing w:before="240" w:after="240" w:line="480" w:lineRule="auto"/>
        <w:jc w:val="both"/>
        <w:rPr>
          <w:rFonts w:ascii="Arial" w:hAnsi="Arial" w:cs="Arial"/>
          <w:color w:val="0E101A"/>
          <w:lang w:val="en-US" w:eastAsia="nl-NL"/>
        </w:rPr>
        <w:sectPr w:rsidR="00547968" w:rsidRPr="002C0AEC" w:rsidSect="00547968">
          <w:pgSz w:w="11906" w:h="16838"/>
          <w:pgMar w:top="1440" w:right="1440" w:bottom="1440" w:left="1440" w:header="709" w:footer="709" w:gutter="0"/>
          <w:lnNumType w:countBy="1" w:restart="continuous"/>
          <w:cols w:space="708"/>
          <w:docGrid w:linePitch="360"/>
        </w:sectPr>
      </w:pPr>
    </w:p>
    <w:p w14:paraId="02EB8C53" w14:textId="77777777" w:rsidR="00547968" w:rsidRPr="002C0AEC" w:rsidRDefault="00547968" w:rsidP="00547968">
      <w:pPr>
        <w:spacing w:line="480" w:lineRule="auto"/>
        <w:jc w:val="both"/>
        <w:rPr>
          <w:rFonts w:ascii="Arial" w:hAnsi="Arial" w:cs="Arial"/>
          <w:b/>
          <w:bCs/>
          <w:lang w:val="en-US"/>
        </w:rPr>
      </w:pPr>
      <w:r w:rsidRPr="002C0AEC">
        <w:rPr>
          <w:rFonts w:ascii="Arial" w:hAnsi="Arial" w:cs="Arial"/>
          <w:b/>
          <w:bCs/>
          <w:lang w:val="en-US"/>
        </w:rPr>
        <w:lastRenderedPageBreak/>
        <w:t>Table 3.</w:t>
      </w:r>
      <w:r w:rsidRPr="002C0AEC">
        <w:rPr>
          <w:rFonts w:ascii="Arial" w:hAnsi="Arial" w:cs="Arial"/>
          <w:lang w:val="en-US"/>
        </w:rPr>
        <w:t xml:space="preserve"> </w:t>
      </w:r>
      <w:r w:rsidRPr="002C0AEC">
        <w:rPr>
          <w:rFonts w:ascii="Arial" w:hAnsi="Arial" w:cs="Arial"/>
          <w:b/>
          <w:bCs/>
          <w:lang w:val="en-US"/>
        </w:rPr>
        <w:t>Overview of the 18 TCs associated with clinical outcome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071"/>
        <w:gridCol w:w="1482"/>
        <w:gridCol w:w="988"/>
        <w:gridCol w:w="1499"/>
        <w:gridCol w:w="2244"/>
        <w:gridCol w:w="2076"/>
      </w:tblGrid>
      <w:tr w:rsidR="00547968" w:rsidRPr="002C0AEC" w14:paraId="3E949426" w14:textId="77777777" w:rsidTr="0054016B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217309D2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b/>
                <w:bCs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b/>
                <w:bCs/>
                <w:color w:val="000000"/>
                <w:lang w:val="en-US"/>
              </w:rPr>
              <w:t>TC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554C8393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b/>
                <w:bCs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b/>
                <w:bCs/>
                <w:color w:val="000000"/>
                <w:lang w:val="en-US"/>
              </w:rPr>
              <w:t>Higher activity</w:t>
            </w:r>
            <w:r w:rsidRPr="002C0AEC">
              <w:rPr>
                <w:rFonts w:ascii="Arial" w:hAnsi="Arial" w:cs="Arial"/>
                <w:b/>
                <w:bCs/>
                <w:color w:val="000000"/>
                <w:lang w:val="en-US"/>
              </w:rPr>
              <w:br/>
              <w:t>associated with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7360776A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b/>
                <w:bCs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b/>
                <w:bCs/>
                <w:color w:val="000000"/>
                <w:lang w:val="en-US"/>
              </w:rPr>
              <w:t>Small gene set-driven TC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56D2159E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b/>
                <w:bCs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b/>
                <w:bCs/>
                <w:color w:val="000000"/>
                <w:lang w:val="en-US"/>
              </w:rPr>
              <w:t>Top genes for small gene set-driven TCs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54942ED5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b/>
                <w:bCs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b/>
                <w:bCs/>
                <w:color w:val="000000"/>
                <w:lang w:val="en-US"/>
              </w:rPr>
              <w:t>GSEA result</w:t>
            </w:r>
          </w:p>
        </w:tc>
        <w:tc>
          <w:tcPr>
            <w:tcW w:w="46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53D57273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b/>
                <w:bCs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b/>
                <w:bCs/>
                <w:color w:val="000000"/>
                <w:lang w:val="en-US"/>
              </w:rPr>
              <w:t>Association with variants</w:t>
            </w:r>
          </w:p>
        </w:tc>
      </w:tr>
      <w:tr w:rsidR="00547968" w:rsidRPr="002C0AEC" w14:paraId="49E01CB4" w14:textId="77777777" w:rsidTr="0054016B">
        <w:trPr>
          <w:trHeight w:val="300"/>
        </w:trPr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5043EA2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TC6</w:t>
            </w:r>
          </w:p>
        </w:tc>
        <w:tc>
          <w:tcPr>
            <w:tcW w:w="162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EE3BBF8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Shorter OS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1AF013F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No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1CF93F2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36B7E63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Platelet activation</w:t>
            </w:r>
          </w:p>
        </w:tc>
        <w:tc>
          <w:tcPr>
            <w:tcW w:w="460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DDC5CC7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</w:p>
        </w:tc>
      </w:tr>
      <w:tr w:rsidR="00547968" w:rsidRPr="002C0AEC" w14:paraId="7683BA5F" w14:textId="77777777" w:rsidTr="0054016B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5B9FA23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TC7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ABDD4E6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Shorter OS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F9D60A3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No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39101F6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D0535C7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 w:themeColor="text1"/>
                <w:lang w:val="en-US"/>
              </w:rPr>
              <w:t xml:space="preserve">Immunoregulation through </w:t>
            </w:r>
            <w:r w:rsidRPr="00C869D0">
              <w:rPr>
                <w:rFonts w:ascii="Arial" w:hAnsi="Arial" w:cs="Arial"/>
                <w:lang w:val="en-US"/>
              </w:rPr>
              <w:br/>
            </w:r>
            <w:r w:rsidRPr="002C0AEC">
              <w:rPr>
                <w:rFonts w:ascii="Arial" w:hAnsi="Arial" w:cs="Arial"/>
                <w:color w:val="000000" w:themeColor="text1"/>
                <w:lang w:val="en-US"/>
              </w:rPr>
              <w:t>interferon pathways signaling</w:t>
            </w:r>
          </w:p>
        </w:tc>
        <w:tc>
          <w:tcPr>
            <w:tcW w:w="46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BECCD0F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 </w:t>
            </w:r>
          </w:p>
        </w:tc>
      </w:tr>
      <w:tr w:rsidR="00547968" w:rsidRPr="002C0AEC" w14:paraId="4832288D" w14:textId="77777777" w:rsidTr="0054016B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691CD84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TC11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286164D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Shorter OS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D12372E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No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EDBA3D1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B288D66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 w:themeColor="text1"/>
                <w:lang w:val="en-US"/>
              </w:rPr>
              <w:t xml:space="preserve">Immunoregulation through </w:t>
            </w:r>
            <w:r w:rsidRPr="00C869D0">
              <w:rPr>
                <w:rFonts w:ascii="Arial" w:hAnsi="Arial" w:cs="Arial"/>
                <w:lang w:val="en-US"/>
              </w:rPr>
              <w:br/>
            </w:r>
            <w:r w:rsidRPr="002C0AEC">
              <w:rPr>
                <w:rFonts w:ascii="Arial" w:hAnsi="Arial" w:cs="Arial"/>
                <w:color w:val="000000" w:themeColor="text1"/>
                <w:lang w:val="en-US"/>
              </w:rPr>
              <w:t>interferon pathways signaling</w:t>
            </w:r>
          </w:p>
        </w:tc>
        <w:tc>
          <w:tcPr>
            <w:tcW w:w="46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DC56149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</w:p>
        </w:tc>
      </w:tr>
      <w:tr w:rsidR="00547968" w:rsidRPr="002C0AEC" w14:paraId="7A99E931" w14:textId="77777777" w:rsidTr="0054016B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74A8CF4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TC19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20E3D6B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Shorter PFS and OS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756DE01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No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A8FA5AD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3D3CB78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Erythrocyte metabolism</w:t>
            </w:r>
            <w:r w:rsidRPr="002C0AEC">
              <w:rPr>
                <w:rFonts w:ascii="Arial" w:hAnsi="Arial" w:cs="Arial"/>
                <w:color w:val="000000"/>
                <w:lang w:val="en-US"/>
              </w:rPr>
              <w:br/>
              <w:t>and immunoregulation</w:t>
            </w:r>
          </w:p>
        </w:tc>
        <w:tc>
          <w:tcPr>
            <w:tcW w:w="46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F318A78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 </w:t>
            </w:r>
          </w:p>
        </w:tc>
      </w:tr>
      <w:tr w:rsidR="00547968" w:rsidRPr="002C0AEC" w14:paraId="3B6B3A7E" w14:textId="77777777" w:rsidTr="0054016B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D940791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TC28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2F32ECD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Shorter OS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6574251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Yes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C980114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PPP1R10 (6p21.33)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E6E4C6E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</w:p>
        </w:tc>
        <w:tc>
          <w:tcPr>
            <w:tcW w:w="46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87714F0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lang w:val="en-US"/>
              </w:rPr>
            </w:pPr>
          </w:p>
        </w:tc>
      </w:tr>
      <w:tr w:rsidR="00547968" w:rsidRPr="002C0AEC" w14:paraId="02598D5A" w14:textId="77777777" w:rsidTr="0054016B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BAFBE8E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TC73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02E0BB4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Longer OS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183C21F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No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6BAEEE8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C6C3DB4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B cell activation</w:t>
            </w:r>
          </w:p>
        </w:tc>
        <w:tc>
          <w:tcPr>
            <w:tcW w:w="46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F88134E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 </w:t>
            </w:r>
          </w:p>
        </w:tc>
      </w:tr>
      <w:tr w:rsidR="00547968" w:rsidRPr="002C0AEC" w14:paraId="142E5490" w14:textId="77777777" w:rsidTr="0054016B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0906C65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lastRenderedPageBreak/>
              <w:t>TC100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F9B2918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Longer OS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E847CB8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No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BB19A8D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782E8DE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Leukocyte activation</w:t>
            </w:r>
          </w:p>
        </w:tc>
        <w:tc>
          <w:tcPr>
            <w:tcW w:w="46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42C57BA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</w:p>
        </w:tc>
      </w:tr>
      <w:tr w:rsidR="00547968" w:rsidRPr="002C0AEC" w14:paraId="57AF44C1" w14:textId="77777777" w:rsidTr="0054016B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06ED18F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TC525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66A2C19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Shorter OS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22A8A0E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No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4FF2628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B67BC1A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 xml:space="preserve">IL-4, IL-10, and IL-13 </w:t>
            </w:r>
            <w:r w:rsidRPr="002C0AEC">
              <w:rPr>
                <w:rFonts w:ascii="Arial" w:hAnsi="Arial" w:cs="Arial"/>
                <w:color w:val="000000"/>
                <w:lang w:val="en-US"/>
              </w:rPr>
              <w:br/>
              <w:t>mediated immunoregulation</w:t>
            </w:r>
          </w:p>
        </w:tc>
        <w:tc>
          <w:tcPr>
            <w:tcW w:w="46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5A7F6AE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 </w:t>
            </w:r>
          </w:p>
        </w:tc>
      </w:tr>
      <w:tr w:rsidR="00547968" w:rsidRPr="002C0AEC" w14:paraId="00B4E2A8" w14:textId="77777777" w:rsidTr="0054016B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9ED8E41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 w:themeColor="text1"/>
                <w:lang w:val="en-US"/>
              </w:rPr>
              <w:t>TC671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9775444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 w:themeColor="text1"/>
                <w:lang w:val="en-US"/>
              </w:rPr>
              <w:t>Shorter PFS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1E889E5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 w:themeColor="text1"/>
                <w:lang w:val="en-US"/>
              </w:rPr>
              <w:t>Yes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FF0430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 w:themeColor="text1"/>
                <w:lang w:val="en-US"/>
              </w:rPr>
            </w:pPr>
            <w:r w:rsidRPr="002C0AEC">
              <w:rPr>
                <w:rFonts w:ascii="Arial" w:hAnsi="Arial" w:cs="Arial"/>
                <w:color w:val="000000" w:themeColor="text1"/>
                <w:lang w:val="en-US"/>
              </w:rPr>
              <w:t>GPANK1 (6p21.33), CSNK2B (6p21.33),</w:t>
            </w:r>
          </w:p>
          <w:p w14:paraId="425071CA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 w:themeColor="text1"/>
                <w:lang w:val="en-US"/>
              </w:rPr>
            </w:pPr>
            <w:r w:rsidRPr="002C0AEC">
              <w:rPr>
                <w:rFonts w:ascii="Arial" w:hAnsi="Arial" w:cs="Arial"/>
                <w:color w:val="000000" w:themeColor="text1"/>
                <w:lang w:val="en-US"/>
              </w:rPr>
              <w:t>LY6G5B (6p21.33), PRRC2A (6p21.33)</w:t>
            </w:r>
          </w:p>
          <w:p w14:paraId="232A2FBF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476724D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</w:p>
        </w:tc>
        <w:tc>
          <w:tcPr>
            <w:tcW w:w="46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F0BCB7D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 w:themeColor="text1"/>
                <w:lang w:val="en-US"/>
              </w:rPr>
            </w:pPr>
            <w:r w:rsidRPr="002C0AEC">
              <w:rPr>
                <w:rFonts w:ascii="Arial" w:hAnsi="Arial" w:cs="Arial"/>
                <w:color w:val="000000" w:themeColor="text1"/>
                <w:lang w:val="en-US"/>
              </w:rPr>
              <w:t xml:space="preserve">Higher TC activity associated with 3 variants of GPANK1, the 2 most significant being missense SNP rs3130618 in exon 2 (c.122G&gt;T) and 3′ UTR variant rs7029 (c.*90T&gt;C). </w:t>
            </w:r>
          </w:p>
          <w:p w14:paraId="328A5A3F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 w:themeColor="text1"/>
                <w:lang w:val="en-US"/>
              </w:rPr>
              <w:t xml:space="preserve">TC activity associated with 6 variants of PRRC2A, the 2 </w:t>
            </w:r>
            <w:r w:rsidRPr="002C0AEC">
              <w:rPr>
                <w:rFonts w:ascii="Arial" w:hAnsi="Arial" w:cs="Arial"/>
                <w:color w:val="000000" w:themeColor="text1"/>
                <w:lang w:val="en-US"/>
              </w:rPr>
              <w:lastRenderedPageBreak/>
              <w:t>most significant being missense SNPs rs1046089 (c.5219G&gt;A) and rs10885 (c.6016C&gt;T), located in exons 22 and 28, respectively.</w:t>
            </w:r>
          </w:p>
        </w:tc>
      </w:tr>
      <w:tr w:rsidR="00547968" w:rsidRPr="002C0AEC" w14:paraId="5697F507" w14:textId="77777777" w:rsidTr="0054016B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667EA40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lastRenderedPageBreak/>
              <w:t>TC792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B925AF7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Shorter PFS and OS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8B88022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No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918805A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C00DB07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Erythrocyte development</w:t>
            </w:r>
          </w:p>
        </w:tc>
        <w:tc>
          <w:tcPr>
            <w:tcW w:w="46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7DF8FAE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</w:p>
        </w:tc>
      </w:tr>
      <w:tr w:rsidR="00547968" w:rsidRPr="002C0AEC" w14:paraId="73D90E0F" w14:textId="77777777" w:rsidTr="0054016B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EA00043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TC793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B36C155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Shorter PFS and OS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EA3E684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No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0CF53E8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CD2D228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Erythrocyte metabolism</w:t>
            </w:r>
            <w:r w:rsidRPr="002C0AEC">
              <w:rPr>
                <w:rFonts w:ascii="Arial" w:hAnsi="Arial" w:cs="Arial"/>
                <w:color w:val="000000"/>
                <w:lang w:val="en-US"/>
              </w:rPr>
              <w:br/>
              <w:t>and immunoregulation</w:t>
            </w:r>
          </w:p>
        </w:tc>
        <w:tc>
          <w:tcPr>
            <w:tcW w:w="46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ED53182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 </w:t>
            </w:r>
          </w:p>
        </w:tc>
      </w:tr>
      <w:tr w:rsidR="00547968" w:rsidRPr="002C0AEC" w14:paraId="1CD0203E" w14:textId="77777777" w:rsidTr="0054016B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8FD3A60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TC849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5B5687D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Shorter PFS and OS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B7667AA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No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873BFF1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B9782EE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Immunoregulation</w:t>
            </w:r>
          </w:p>
        </w:tc>
        <w:tc>
          <w:tcPr>
            <w:tcW w:w="46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E869A09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</w:p>
        </w:tc>
      </w:tr>
      <w:tr w:rsidR="00547968" w:rsidRPr="002C0AEC" w14:paraId="47676240" w14:textId="77777777" w:rsidTr="0054016B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hideMark/>
          </w:tcPr>
          <w:p w14:paraId="77719D3F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TC865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hideMark/>
          </w:tcPr>
          <w:p w14:paraId="5CAA78F7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 xml:space="preserve">Lack of tumor response, </w:t>
            </w:r>
            <w:r w:rsidRPr="002C0AEC">
              <w:rPr>
                <w:rFonts w:ascii="Arial" w:hAnsi="Arial" w:cs="Arial"/>
                <w:color w:val="000000"/>
                <w:lang w:val="en-US"/>
              </w:rPr>
              <w:lastRenderedPageBreak/>
              <w:t>shorter PFS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hideMark/>
          </w:tcPr>
          <w:p w14:paraId="12EF77F8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lastRenderedPageBreak/>
              <w:t>Yes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hideMark/>
          </w:tcPr>
          <w:p w14:paraId="07DA2F94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LTA (6p21.33), DDX39B (6p21.33)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hideMark/>
          </w:tcPr>
          <w:p w14:paraId="585FE302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 </w:t>
            </w:r>
          </w:p>
        </w:tc>
        <w:tc>
          <w:tcPr>
            <w:tcW w:w="4602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hideMark/>
          </w:tcPr>
          <w:p w14:paraId="71949DF0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 w:themeColor="text1"/>
                <w:lang w:val="en-US"/>
              </w:rPr>
              <w:t xml:space="preserve">Higher TC activity associated with 4 variants of LTA, </w:t>
            </w:r>
            <w:r w:rsidRPr="002C0AEC">
              <w:rPr>
                <w:rFonts w:ascii="Arial" w:hAnsi="Arial" w:cs="Arial"/>
                <w:color w:val="000000" w:themeColor="text1"/>
                <w:lang w:val="en-US"/>
              </w:rPr>
              <w:lastRenderedPageBreak/>
              <w:t>the 2 most significant being missense SNP rs1041981 in exon 3 (c.179C&gt;A) and 5′ UTR variant rs1800683 (c.-162G&gt;A).</w:t>
            </w:r>
          </w:p>
          <w:p w14:paraId="6D7BF4B3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Higher TC activity associated with 7 variants of DDX39B, the 2 most significant being non-coding transcript exon variant rs11796 (c.736-524T&gt;A) and 5′ UTR variant rs34788230 (c.-132-12del).</w:t>
            </w:r>
          </w:p>
        </w:tc>
      </w:tr>
      <w:tr w:rsidR="00547968" w:rsidRPr="002C0AEC" w14:paraId="15A7C7EF" w14:textId="77777777" w:rsidTr="0054016B">
        <w:trPr>
          <w:trHeight w:val="300"/>
        </w:trPr>
        <w:tc>
          <w:tcPr>
            <w:tcW w:w="0" w:type="auto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4310864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lastRenderedPageBreak/>
              <w:t>TC1093</w:t>
            </w:r>
          </w:p>
        </w:tc>
        <w:tc>
          <w:tcPr>
            <w:tcW w:w="1624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81BC7AF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Shorter OS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CC858DE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Yes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D0623C0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HLA-A (6p22.1)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F965431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</w:p>
        </w:tc>
        <w:tc>
          <w:tcPr>
            <w:tcW w:w="4602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528B4AA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Higher TC activity associated with 9 variants and the absence of another 18 variants.</w:t>
            </w:r>
          </w:p>
        </w:tc>
      </w:tr>
      <w:tr w:rsidR="00547968" w:rsidRPr="002C0AEC" w14:paraId="1B33B532" w14:textId="77777777" w:rsidTr="0054016B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0ADDE0F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TC1125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92CD52C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Tumor response, longer OS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7FAA5CB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Yes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5B7280E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PPP1R18 (6p21.33)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E884340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 </w:t>
            </w:r>
          </w:p>
        </w:tc>
        <w:tc>
          <w:tcPr>
            <w:tcW w:w="46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C88E7DC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Higher TC activity associated with absence of missense SNP rs9262143 (c.1015G&gt;A) in exon 1.</w:t>
            </w:r>
          </w:p>
        </w:tc>
      </w:tr>
      <w:tr w:rsidR="00547968" w:rsidRPr="002C0AEC" w14:paraId="0BBF9D2C" w14:textId="77777777" w:rsidTr="0054016B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9BB0393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TC1151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684F207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Shorter OS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5459EEE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No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AEEE6A1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A1283FB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Immune cell migration</w:t>
            </w:r>
          </w:p>
        </w:tc>
        <w:tc>
          <w:tcPr>
            <w:tcW w:w="46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35E17B0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</w:p>
        </w:tc>
      </w:tr>
      <w:tr w:rsidR="00547968" w:rsidRPr="002C0AEC" w14:paraId="08EC721F" w14:textId="77777777" w:rsidTr="0054016B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0FD597B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TC1175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25E9BE0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 w:themeColor="text1"/>
                <w:lang w:val="en-US"/>
              </w:rPr>
              <w:t>Shorter OS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28EB233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Yes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7570F7D" w14:textId="77777777" w:rsidR="00547968" w:rsidRPr="00547968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pt-PT"/>
              </w:rPr>
            </w:pPr>
            <w:r w:rsidRPr="00547968">
              <w:rPr>
                <w:rFonts w:ascii="Arial" w:hAnsi="Arial" w:cs="Arial"/>
                <w:color w:val="000000"/>
                <w:lang w:val="pt-PT"/>
              </w:rPr>
              <w:t>HLA-DRB3 (6p21.3), HLA-DRB1 (6p21.32)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1FA1AC2" w14:textId="77777777" w:rsidR="00547968" w:rsidRPr="00547968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pt-PT"/>
              </w:rPr>
            </w:pPr>
            <w:r w:rsidRPr="00547968">
              <w:rPr>
                <w:rFonts w:ascii="Arial" w:hAnsi="Arial" w:cs="Arial"/>
                <w:color w:val="000000"/>
                <w:lang w:val="pt-PT"/>
              </w:rPr>
              <w:t> </w:t>
            </w:r>
          </w:p>
        </w:tc>
        <w:tc>
          <w:tcPr>
            <w:tcW w:w="46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2E150FB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 xml:space="preserve">Higher TC activity associated with 18 variants of HLA-DRB1 and the absence of </w:t>
            </w:r>
            <w:r w:rsidRPr="002C0AEC">
              <w:rPr>
                <w:rFonts w:ascii="Arial" w:hAnsi="Arial" w:cs="Arial"/>
                <w:color w:val="000000"/>
                <w:lang w:val="en-US"/>
              </w:rPr>
              <w:lastRenderedPageBreak/>
              <w:t>another 6 variants.</w:t>
            </w:r>
          </w:p>
        </w:tc>
      </w:tr>
      <w:tr w:rsidR="00547968" w:rsidRPr="002C0AEC" w14:paraId="4B2E5417" w14:textId="77777777" w:rsidTr="0054016B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71E2C6EE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lastRenderedPageBreak/>
              <w:t>TC1238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23F69718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Lack of tumor response, shorter PFS and OS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460F264C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Yes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4E3CFC63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CCHCR1 (6p21.33), TCF19 (6p21.33)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14AB4672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 </w:t>
            </w:r>
          </w:p>
        </w:tc>
        <w:tc>
          <w:tcPr>
            <w:tcW w:w="460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09BA4D26" w14:textId="77777777" w:rsidR="00547968" w:rsidRPr="002C0AEC" w:rsidRDefault="00547968" w:rsidP="0054016B">
            <w:pPr>
              <w:spacing w:line="480" w:lineRule="auto"/>
              <w:rPr>
                <w:rFonts w:ascii="Arial" w:hAnsi="Arial" w:cs="Arial"/>
                <w:color w:val="000000"/>
                <w:lang w:val="en-US"/>
              </w:rPr>
            </w:pPr>
            <w:r w:rsidRPr="002C0AEC">
              <w:rPr>
                <w:rFonts w:ascii="Arial" w:hAnsi="Arial" w:cs="Arial"/>
                <w:color w:val="000000"/>
                <w:lang w:val="en-US"/>
              </w:rPr>
              <w:t>Higher TC activity associated with 5 variants of CCHCR1, the 2 most significant being missense SNPs rs1576 (c.2594C&gt;G) and rs130079 (c.1990G&gt;T) located in exons 18 and 14, respectively.</w:t>
            </w:r>
            <w:r w:rsidRPr="002C0AEC">
              <w:rPr>
                <w:rFonts w:ascii="Arial" w:hAnsi="Arial" w:cs="Arial"/>
                <w:color w:val="000000"/>
                <w:lang w:val="en-US"/>
              </w:rPr>
              <w:br/>
              <w:t xml:space="preserve">Higher TC activity associated with 4 variants of TCF19, the 2 most significant being missense </w:t>
            </w:r>
            <w:r w:rsidRPr="002C0AEC">
              <w:rPr>
                <w:rFonts w:ascii="Arial" w:hAnsi="Arial" w:cs="Arial"/>
                <w:color w:val="000000"/>
                <w:lang w:val="en-US"/>
              </w:rPr>
              <w:lastRenderedPageBreak/>
              <w:t>SNP rs7750641 (c.325C&gt;T) located in exon 3.</w:t>
            </w:r>
          </w:p>
        </w:tc>
      </w:tr>
    </w:tbl>
    <w:p w14:paraId="4B5CD36B" w14:textId="77777777" w:rsidR="00547968" w:rsidRPr="002C0AEC" w:rsidRDefault="00547968" w:rsidP="00547968">
      <w:pPr>
        <w:spacing w:before="240" w:line="480" w:lineRule="auto"/>
        <w:jc w:val="both"/>
        <w:rPr>
          <w:rFonts w:ascii="Arial" w:hAnsi="Arial" w:cs="Arial"/>
          <w:color w:val="000000" w:themeColor="text1"/>
          <w:lang w:val="en-US"/>
        </w:rPr>
      </w:pPr>
      <w:r w:rsidRPr="002C0AEC">
        <w:rPr>
          <w:rFonts w:ascii="Arial" w:hAnsi="Arial" w:cs="Arial"/>
          <w:i/>
          <w:iCs/>
          <w:color w:val="000000" w:themeColor="text1"/>
          <w:lang w:val="en-US"/>
        </w:rPr>
        <w:lastRenderedPageBreak/>
        <w:t xml:space="preserve">CCHCR1, </w:t>
      </w:r>
      <w:r w:rsidRPr="002C0AEC">
        <w:rPr>
          <w:rFonts w:ascii="Arial" w:hAnsi="Arial" w:cs="Arial"/>
          <w:color w:val="000000" w:themeColor="text1"/>
          <w:lang w:val="en-US"/>
        </w:rPr>
        <w:t xml:space="preserve">Coiled-Coil Alpha-Helical Rod Protein 1; </w:t>
      </w:r>
      <w:r w:rsidRPr="002C0AEC">
        <w:rPr>
          <w:rFonts w:ascii="Arial" w:hAnsi="Arial" w:cs="Arial"/>
          <w:i/>
          <w:iCs/>
          <w:color w:val="000000" w:themeColor="text1"/>
          <w:lang w:val="en-US"/>
        </w:rPr>
        <w:t>CSNK2B,</w:t>
      </w:r>
      <w:r w:rsidRPr="002C0AEC">
        <w:rPr>
          <w:rFonts w:ascii="Arial" w:hAnsi="Arial" w:cs="Arial"/>
          <w:color w:val="000000" w:themeColor="text1"/>
          <w:lang w:val="en-US"/>
        </w:rPr>
        <w:t xml:space="preserve"> casein kinase 2 beta; </w:t>
      </w:r>
      <w:r w:rsidRPr="002C0AEC">
        <w:rPr>
          <w:rFonts w:ascii="Arial" w:hAnsi="Arial" w:cs="Arial"/>
          <w:i/>
          <w:iCs/>
          <w:lang w:val="en-US"/>
        </w:rPr>
        <w:t>DDX39B</w:t>
      </w:r>
      <w:r w:rsidRPr="002C0AEC">
        <w:rPr>
          <w:rFonts w:ascii="Arial" w:hAnsi="Arial" w:cs="Arial"/>
          <w:lang w:val="en-US"/>
        </w:rPr>
        <w:t>, DExD-Box Helicase 39B;</w:t>
      </w:r>
      <w:r w:rsidRPr="002C0AEC">
        <w:rPr>
          <w:rFonts w:ascii="Arial" w:hAnsi="Arial" w:cs="Arial"/>
          <w:lang w:val="en-US" w:eastAsia="nl-NL"/>
        </w:rPr>
        <w:t xml:space="preserve"> </w:t>
      </w:r>
      <w:r w:rsidRPr="002C0AEC">
        <w:rPr>
          <w:rFonts w:ascii="Arial" w:hAnsi="Arial" w:cs="Arial"/>
          <w:i/>
          <w:iCs/>
          <w:color w:val="000000" w:themeColor="text1"/>
          <w:lang w:val="en-US"/>
        </w:rPr>
        <w:t xml:space="preserve">GPANK1, </w:t>
      </w:r>
      <w:r w:rsidRPr="002C0AEC">
        <w:rPr>
          <w:rFonts w:ascii="Arial" w:hAnsi="Arial" w:cs="Arial"/>
          <w:color w:val="000000" w:themeColor="text1"/>
          <w:lang w:val="en-US"/>
        </w:rPr>
        <w:t>G-Patch Domain And Ankyrin Repeats 1;</w:t>
      </w:r>
      <w:r w:rsidRPr="002C0AEC">
        <w:rPr>
          <w:rFonts w:ascii="Arial" w:hAnsi="Arial" w:cs="Arial"/>
          <w:i/>
          <w:iCs/>
          <w:lang w:val="en-US" w:eastAsia="nl-NL"/>
        </w:rPr>
        <w:t xml:space="preserve"> HLA-A, </w:t>
      </w:r>
      <w:r w:rsidRPr="002C0AEC">
        <w:rPr>
          <w:rFonts w:ascii="Arial" w:hAnsi="Arial" w:cs="Arial"/>
          <w:lang w:val="en-US" w:eastAsia="nl-NL"/>
        </w:rPr>
        <w:t>Major Histocompatibility Complex, Class I, A</w:t>
      </w:r>
      <w:r w:rsidRPr="002C0AEC">
        <w:rPr>
          <w:rFonts w:ascii="Arial" w:hAnsi="Arial" w:cs="Arial"/>
          <w:i/>
          <w:iCs/>
          <w:lang w:val="en-US" w:eastAsia="nl-NL"/>
        </w:rPr>
        <w:t xml:space="preserve">; </w:t>
      </w:r>
      <w:r w:rsidRPr="002C0AEC">
        <w:rPr>
          <w:rFonts w:ascii="Arial" w:hAnsi="Arial" w:cs="Arial"/>
          <w:i/>
          <w:iCs/>
          <w:color w:val="000000" w:themeColor="text1"/>
          <w:lang w:val="en-US"/>
        </w:rPr>
        <w:t>HLA-DRB3,</w:t>
      </w:r>
      <w:r w:rsidRPr="002C0AEC">
        <w:rPr>
          <w:rFonts w:ascii="Arial" w:hAnsi="Arial" w:cs="Arial"/>
          <w:color w:val="000000" w:themeColor="text1"/>
          <w:lang w:val="en-US"/>
        </w:rPr>
        <w:t xml:space="preserve"> major histocompatibility complex (MHC) class II haplotype alleles, DR beta 3; </w:t>
      </w:r>
      <w:r w:rsidRPr="002C0AEC">
        <w:rPr>
          <w:rFonts w:ascii="Arial" w:hAnsi="Arial" w:cs="Arial"/>
          <w:i/>
          <w:iCs/>
          <w:color w:val="000000" w:themeColor="text1"/>
          <w:lang w:val="en-US"/>
        </w:rPr>
        <w:t>HLA-DRB1</w:t>
      </w:r>
      <w:r w:rsidRPr="002C0AEC">
        <w:rPr>
          <w:rFonts w:ascii="Arial" w:hAnsi="Arial" w:cs="Arial"/>
          <w:color w:val="000000" w:themeColor="text1"/>
          <w:lang w:val="en-US"/>
        </w:rPr>
        <w:t xml:space="preserve"> and major histocompatibility complex (MHC) class II haplotype alleles, DR beta 1; </w:t>
      </w:r>
      <w:r w:rsidRPr="002C0AEC">
        <w:rPr>
          <w:rFonts w:ascii="Arial" w:hAnsi="Arial" w:cs="Arial"/>
          <w:i/>
          <w:iCs/>
          <w:lang w:val="en-US"/>
        </w:rPr>
        <w:t>LTA</w:t>
      </w:r>
      <w:r w:rsidRPr="002C0AEC">
        <w:rPr>
          <w:rFonts w:ascii="Arial" w:hAnsi="Arial" w:cs="Arial"/>
          <w:lang w:val="en-US" w:eastAsia="nl-NL"/>
        </w:rPr>
        <w:t xml:space="preserve">, </w:t>
      </w:r>
      <w:r w:rsidRPr="002C0AEC">
        <w:rPr>
          <w:rFonts w:ascii="Arial" w:hAnsi="Arial" w:cs="Arial"/>
          <w:lang w:val="en-US"/>
        </w:rPr>
        <w:t>Lymphotoxin-α</w:t>
      </w:r>
      <w:r w:rsidRPr="002C0AEC">
        <w:rPr>
          <w:rFonts w:ascii="Arial" w:hAnsi="Arial" w:cs="Arial"/>
          <w:lang w:val="en-US" w:eastAsia="nl-NL"/>
        </w:rPr>
        <w:t>;</w:t>
      </w:r>
      <w:r w:rsidRPr="002C0AEC">
        <w:rPr>
          <w:rFonts w:ascii="Arial" w:hAnsi="Arial" w:cs="Arial"/>
          <w:i/>
          <w:iCs/>
          <w:lang w:val="en-US" w:eastAsia="nl-NL"/>
        </w:rPr>
        <w:t xml:space="preserve"> LY6G5B</w:t>
      </w:r>
      <w:r w:rsidRPr="002C0AEC">
        <w:rPr>
          <w:rFonts w:ascii="Arial" w:hAnsi="Arial" w:cs="Arial"/>
          <w:lang w:val="en-US" w:eastAsia="nl-NL"/>
        </w:rPr>
        <w:t xml:space="preserve">, Lymphocyte Antigen 6 Family Member G5B; OS, overall survival; PFS, progression-free survival; </w:t>
      </w:r>
      <w:r w:rsidRPr="002C0AEC">
        <w:rPr>
          <w:rFonts w:ascii="Arial" w:hAnsi="Arial" w:cs="Arial"/>
          <w:i/>
          <w:iCs/>
          <w:lang w:val="en-US" w:eastAsia="nl-NL"/>
        </w:rPr>
        <w:t>PPP1R10</w:t>
      </w:r>
      <w:r w:rsidRPr="002C0AEC">
        <w:rPr>
          <w:rFonts w:ascii="Arial" w:hAnsi="Arial" w:cs="Arial"/>
          <w:lang w:val="en-US" w:eastAsia="nl-NL"/>
        </w:rPr>
        <w:t xml:space="preserve">, Protein Phosphatase 1 Regulatory Subunit 10; </w:t>
      </w:r>
      <w:r w:rsidRPr="002C0AEC">
        <w:rPr>
          <w:rFonts w:ascii="Arial" w:hAnsi="Arial" w:cs="Arial"/>
          <w:i/>
          <w:iCs/>
          <w:lang w:val="en-US" w:eastAsia="nl-NL"/>
        </w:rPr>
        <w:t>PPP1R18</w:t>
      </w:r>
      <w:r w:rsidRPr="002C0AEC">
        <w:rPr>
          <w:rFonts w:ascii="Arial" w:hAnsi="Arial" w:cs="Arial"/>
          <w:lang w:val="en-US" w:eastAsia="nl-NL"/>
        </w:rPr>
        <w:t xml:space="preserve">, Protein Phosphatase 1 Regulatory Subunit 18; </w:t>
      </w:r>
      <w:r w:rsidRPr="002C0AEC">
        <w:rPr>
          <w:rFonts w:ascii="Arial" w:hAnsi="Arial" w:cs="Arial"/>
          <w:i/>
          <w:iCs/>
          <w:lang w:val="en-US" w:eastAsia="nl-NL"/>
        </w:rPr>
        <w:t>PRRC2A</w:t>
      </w:r>
      <w:r w:rsidRPr="002C0AEC">
        <w:rPr>
          <w:rFonts w:ascii="Arial" w:hAnsi="Arial" w:cs="Arial"/>
          <w:lang w:val="en-US" w:eastAsia="nl-NL"/>
        </w:rPr>
        <w:t>, Proline Rich Coiled-Coil 2A; SNP</w:t>
      </w:r>
      <w:r w:rsidRPr="002C0AEC">
        <w:rPr>
          <w:rFonts w:ascii="Arial" w:hAnsi="Arial" w:cs="Arial"/>
          <w:i/>
          <w:iCs/>
          <w:lang w:val="en-US" w:eastAsia="nl-NL"/>
        </w:rPr>
        <w:t>,</w:t>
      </w:r>
      <w:r w:rsidRPr="002C0AEC">
        <w:rPr>
          <w:rFonts w:ascii="Arial" w:hAnsi="Arial" w:cs="Arial"/>
          <w:lang w:val="en-US" w:eastAsia="nl-NL"/>
        </w:rPr>
        <w:t xml:space="preserve"> single nucleotide polymorphism; </w:t>
      </w:r>
      <w:r w:rsidRPr="002C0AEC">
        <w:rPr>
          <w:rFonts w:ascii="Arial" w:hAnsi="Arial" w:cs="Arial"/>
          <w:i/>
          <w:iCs/>
          <w:color w:val="000000" w:themeColor="text1"/>
          <w:lang w:val="en-US"/>
        </w:rPr>
        <w:t xml:space="preserve">TCF19, </w:t>
      </w:r>
      <w:r w:rsidRPr="002C0AEC">
        <w:rPr>
          <w:rFonts w:ascii="Arial" w:hAnsi="Arial" w:cs="Arial"/>
          <w:color w:val="000000" w:themeColor="text1"/>
          <w:lang w:val="en-US"/>
        </w:rPr>
        <w:t>Transcription Factor 19; UTR, untranslated region.</w:t>
      </w:r>
    </w:p>
    <w:p w14:paraId="4D2A1C3C" w14:textId="77777777" w:rsidR="00DE6AE2" w:rsidRPr="00547968" w:rsidRDefault="00DE6AE2">
      <w:pPr>
        <w:rPr>
          <w:lang w:val="en-US"/>
        </w:rPr>
      </w:pPr>
    </w:p>
    <w:sectPr w:rsidR="00DE6AE2" w:rsidRPr="005479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7968"/>
    <w:rsid w:val="00195413"/>
    <w:rsid w:val="003D0186"/>
    <w:rsid w:val="00547968"/>
    <w:rsid w:val="006472AC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638BAA"/>
  <w15:chartTrackingRefBased/>
  <w15:docId w15:val="{6C64F50C-D97C-4593-8AF8-9564F4BCA1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7968"/>
    <w:pPr>
      <w:spacing w:after="0" w:line="240" w:lineRule="auto"/>
    </w:pPr>
    <w:rPr>
      <w:rFonts w:ascii="Times New Roman" w:eastAsia="Times New Roman" w:hAnsi="Times New Roman" w:cs="Times New Roman"/>
      <w:kern w:val="0"/>
      <w:lang w:val="nl-NL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4796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796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796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796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796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7968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7968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7968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7968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79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79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79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796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796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79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79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79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79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796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479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7968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479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7968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479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7968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4796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79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796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796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47968"/>
    <w:pPr>
      <w:spacing w:after="0" w:line="240" w:lineRule="auto"/>
    </w:pPr>
    <w:rPr>
      <w:rFonts w:eastAsiaTheme="minorEastAsia"/>
      <w:lang w:val="nl-NL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5479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965</Words>
  <Characters>5506</Characters>
  <Application>Microsoft Office Word</Application>
  <DocSecurity>0</DocSecurity>
  <Lines>45</Lines>
  <Paragraphs>12</Paragraphs>
  <ScaleCrop>false</ScaleCrop>
  <Company>Springer Nature</Company>
  <LinksUpToDate>false</LinksUpToDate>
  <CharactersWithSpaces>6459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2025-06-12T14:35:00Z</dcterms:created>
  <dcterms:modified xsi:type="dcterms:W3CDTF">2025-06-12T14:36:00Z</dcterms:modified>
</cp:coreProperties>
</file>