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E610BB" w14:textId="0A4F2DFE" w:rsidR="00DA3475" w:rsidRPr="00582B60" w:rsidRDefault="00DA3475" w:rsidP="00DA3475">
      <w:pPr>
        <w:pStyle w:val="ql-long-17193514"/>
        <w:spacing w:before="0" w:beforeAutospacing="0" w:after="0" w:afterAutospacing="0" w:line="480" w:lineRule="auto"/>
        <w:jc w:val="both"/>
        <w:outlineLvl w:val="0"/>
        <w:rPr>
          <w:rFonts w:ascii="Times New Roman" w:hAnsi="Times New Roman" w:cs="Times New Roman"/>
          <w:color w:val="494949"/>
        </w:rPr>
      </w:pPr>
      <w:r>
        <w:rPr>
          <w:rStyle w:val="a7"/>
          <w:rFonts w:ascii="Times New Roman" w:hAnsi="Times New Roman" w:cs="Times New Roman"/>
          <w:color w:val="1C1E29"/>
        </w:rPr>
        <w:t xml:space="preserve">Supplementary </w:t>
      </w:r>
      <w:r>
        <w:rPr>
          <w:rStyle w:val="a7"/>
          <w:rFonts w:ascii="Times New Roman" w:hAnsi="Times New Roman" w:cs="Times New Roman" w:hint="eastAsia"/>
          <w:color w:val="1C1E29"/>
        </w:rPr>
        <w:t>f</w:t>
      </w:r>
      <w:r w:rsidRPr="002940BC">
        <w:rPr>
          <w:rStyle w:val="a7"/>
          <w:rFonts w:ascii="Times New Roman" w:hAnsi="Times New Roman" w:cs="Times New Roman"/>
          <w:color w:val="1C1E29"/>
        </w:rPr>
        <w:t>ig</w:t>
      </w:r>
      <w:r w:rsidRPr="002940BC">
        <w:rPr>
          <w:rStyle w:val="a7"/>
          <w:rFonts w:ascii="Times New Roman" w:hAnsi="Times New Roman" w:cs="Times New Roman" w:hint="eastAsia"/>
          <w:color w:val="1C1E29"/>
        </w:rPr>
        <w:t>.</w:t>
      </w:r>
      <w:r>
        <w:rPr>
          <w:rStyle w:val="a7"/>
          <w:rFonts w:ascii="Times New Roman" w:hAnsi="Times New Roman" w:cs="Times New Roman"/>
          <w:color w:val="1C1E29"/>
        </w:rPr>
        <w:t xml:space="preserve"> </w:t>
      </w:r>
      <w:r w:rsidR="009A11B3">
        <w:rPr>
          <w:rStyle w:val="a7"/>
          <w:rFonts w:ascii="Times New Roman" w:hAnsi="Times New Roman" w:cs="Times New Roman" w:hint="eastAsia"/>
          <w:color w:val="1C1E29"/>
        </w:rPr>
        <w:t>S4</w:t>
      </w:r>
      <w:r>
        <w:rPr>
          <w:rStyle w:val="a7"/>
          <w:rFonts w:ascii="Times New Roman" w:hAnsi="Times New Roman" w:cs="Times New Roman" w:hint="eastAsia"/>
          <w:color w:val="1C1E29"/>
        </w:rPr>
        <w:t xml:space="preserve"> a </w:t>
      </w:r>
      <w:r w:rsidR="00582B60" w:rsidRPr="00582B60">
        <w:rPr>
          <w:rFonts w:ascii="Times New Roman" w:hAnsi="Times New Roman" w:cs="Times New Roman"/>
          <w:bCs/>
          <w:color w:val="1C1E29"/>
        </w:rPr>
        <w:t>Multiple sequence alignment</w:t>
      </w:r>
      <w:r w:rsidR="00582B60" w:rsidRPr="00582B60">
        <w:rPr>
          <w:rFonts w:ascii="Times New Roman" w:hAnsi="Times New Roman" w:cs="Times New Roman" w:hint="eastAsia"/>
          <w:bCs/>
          <w:color w:val="1C1E29"/>
        </w:rPr>
        <w:t xml:space="preserve"> and g</w:t>
      </w:r>
      <w:r w:rsidR="00582B60" w:rsidRPr="00582B60">
        <w:rPr>
          <w:rFonts w:ascii="Times New Roman" w:hAnsi="Times New Roman" w:cs="Times New Roman"/>
          <w:bCs/>
          <w:color w:val="1C1E29"/>
        </w:rPr>
        <w:t>ene structure of the AAT1 gene</w:t>
      </w:r>
      <w:r w:rsidR="00582B60" w:rsidRPr="00582B60">
        <w:rPr>
          <w:rFonts w:ascii="Times New Roman" w:hAnsi="Times New Roman" w:cs="Times New Roman" w:hint="eastAsia"/>
          <w:bCs/>
          <w:color w:val="1C1E29"/>
        </w:rPr>
        <w:t>.</w:t>
      </w:r>
      <w:r w:rsidRPr="00582B60">
        <w:rPr>
          <w:rStyle w:val="a7"/>
          <w:rFonts w:ascii="Times New Roman" w:hAnsi="Times New Roman" w:cs="Times New Roman"/>
          <w:color w:val="1C1E29"/>
        </w:rPr>
        <w:t xml:space="preserve"> </w:t>
      </w:r>
    </w:p>
    <w:p w14:paraId="221CD29E" w14:textId="77777777" w:rsidR="00DA3475" w:rsidRDefault="00AF05B3" w:rsidP="00DA3475">
      <w:pPr>
        <w:pStyle w:val="ql-long-17193514"/>
        <w:spacing w:before="0" w:beforeAutospacing="0" w:after="0" w:afterAutospacing="0" w:line="480" w:lineRule="auto"/>
        <w:jc w:val="both"/>
        <w:rPr>
          <w:rStyle w:val="ql-size-14"/>
          <w:rFonts w:ascii="Times New Roman" w:hAnsi="Times New Roman" w:cs="Times New Roman"/>
          <w:color w:val="494949"/>
        </w:rPr>
      </w:pPr>
      <w:r>
        <w:rPr>
          <w:rStyle w:val="ql-size-14"/>
          <w:rFonts w:ascii="Times New Roman" w:hAnsi="Times New Roman" w:cs="Times New Roman" w:hint="eastAsia"/>
          <w:color w:val="494949"/>
        </w:rPr>
        <w:t>Fig. s</w:t>
      </w:r>
      <w:r w:rsidR="00A531CA">
        <w:rPr>
          <w:rStyle w:val="ql-size-14"/>
          <w:rFonts w:ascii="Times New Roman" w:hAnsi="Times New Roman" w:cs="Times New Roman" w:hint="eastAsia"/>
          <w:color w:val="494949"/>
        </w:rPr>
        <w:t>1</w:t>
      </w:r>
      <w:r w:rsidR="00DA3475">
        <w:rPr>
          <w:rStyle w:val="ql-size-14"/>
          <w:rFonts w:ascii="Times New Roman" w:hAnsi="Times New Roman" w:cs="Times New Roman" w:hint="eastAsia"/>
          <w:color w:val="494949"/>
        </w:rPr>
        <w:t xml:space="preserve"> a</w:t>
      </w:r>
      <w:r w:rsidR="00DA3475" w:rsidRPr="002940BC">
        <w:rPr>
          <w:rStyle w:val="ql-size-14"/>
          <w:rFonts w:ascii="Times New Roman" w:hAnsi="Times New Roman" w:cs="Times New Roman" w:hint="eastAsia"/>
          <w:color w:val="494949"/>
        </w:rPr>
        <w:t xml:space="preserve"> </w:t>
      </w:r>
      <w:r w:rsidR="00DA3475" w:rsidRPr="002940BC">
        <w:rPr>
          <w:rStyle w:val="ql-size-14"/>
          <w:rFonts w:ascii="Times New Roman" w:hAnsi="Times New Roman" w:cs="Times New Roman"/>
          <w:color w:val="494949"/>
        </w:rPr>
        <w:t>Multiple sequence alignment with the six fungal AAT1 proteins</w:t>
      </w:r>
    </w:p>
    <w:p w14:paraId="46C8B477" w14:textId="77777777" w:rsidR="00DA3475" w:rsidRPr="002940BC" w:rsidRDefault="00DA3475" w:rsidP="00DA3475">
      <w:pPr>
        <w:pStyle w:val="ql-long-17193514"/>
        <w:spacing w:before="0" w:beforeAutospacing="0" w:after="0" w:afterAutospacing="0" w:line="480" w:lineRule="auto"/>
        <w:jc w:val="both"/>
        <w:rPr>
          <w:rStyle w:val="ql-size-14"/>
          <w:rFonts w:ascii="Times New Roman" w:hAnsi="Times New Roman" w:cs="Times New Roman"/>
          <w:color w:val="494949"/>
        </w:rPr>
      </w:pPr>
      <w:r w:rsidRPr="002940BC">
        <w:rPr>
          <w:rStyle w:val="ql-size-14"/>
          <w:rFonts w:ascii="Times New Roman" w:hAnsi="Times New Roman" w:cs="Times New Roman"/>
          <w:color w:val="494949"/>
        </w:rPr>
        <w:t xml:space="preserve">The multiple sequence alignment of </w:t>
      </w:r>
      <w:r w:rsidRPr="002940BC">
        <w:rPr>
          <w:rStyle w:val="ql-size-14"/>
          <w:rFonts w:ascii="Times New Roman" w:hAnsi="Times New Roman" w:cs="Times New Roman"/>
          <w:color w:val="1C1E29"/>
        </w:rPr>
        <w:t xml:space="preserve">the protein sequences of “A0001768” and the six fungal AAT1 proteins built by an online version of Clustal Omega and visualized by Mview using </w:t>
      </w:r>
      <w:r w:rsidRPr="002940BC">
        <w:rPr>
          <w:rStyle w:val="ql-size-14"/>
          <w:rFonts w:ascii="Times New Roman" w:hAnsi="Times New Roman" w:cs="Times New Roman"/>
          <w:i/>
          <w:color w:val="1C1E29"/>
        </w:rPr>
        <w:t>K. marxianus</w:t>
      </w:r>
      <w:r w:rsidRPr="002940BC">
        <w:rPr>
          <w:rStyle w:val="ql-size-14"/>
          <w:rFonts w:ascii="Times New Roman" w:hAnsi="Times New Roman" w:cs="Times New Roman"/>
          <w:color w:val="1C1E29"/>
        </w:rPr>
        <w:t xml:space="preserve"> as a reference sequence. Each row shows the coverage, percent identity and residues of alignment that seven protein sequences with the reference genome. Only those residues that are identical to the reference sequence can be colored</w:t>
      </w:r>
      <w:r>
        <w:rPr>
          <w:rStyle w:val="ql-size-14"/>
          <w:rFonts w:ascii="Times New Roman" w:hAnsi="Times New Roman" w:cs="Times New Roman" w:hint="eastAsia"/>
          <w:color w:val="1C1E29"/>
        </w:rPr>
        <w:t>.</w:t>
      </w:r>
    </w:p>
    <w:p w14:paraId="1CC0147F" w14:textId="77777777" w:rsidR="00DA3475" w:rsidRDefault="00DA3475" w:rsidP="00DA3475">
      <w:pPr>
        <w:pStyle w:val="ql-long-17193514"/>
        <w:spacing w:before="0" w:beforeAutospacing="0" w:after="0" w:afterAutospacing="0" w:line="480" w:lineRule="auto"/>
        <w:jc w:val="both"/>
        <w:rPr>
          <w:rFonts w:ascii="Times New Roman" w:hAnsi="Times New Roman" w:cs="Times New Roman"/>
          <w:color w:val="494949"/>
        </w:rPr>
      </w:pPr>
      <w:r w:rsidRPr="002940BC">
        <w:rPr>
          <w:rFonts w:ascii="Times New Roman" w:hAnsi="Times New Roman" w:cs="Times New Roman"/>
          <w:noProof/>
          <w:color w:val="494949"/>
        </w:rPr>
        <w:drawing>
          <wp:inline distT="0" distB="0" distL="0" distR="0" wp14:anchorId="14458BED" wp14:editId="4B15CEDA">
            <wp:extent cx="5274310" cy="4417695"/>
            <wp:effectExtent l="0" t="0" r="254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5274310" cy="4417695"/>
                    </a:xfrm>
                    <a:prstGeom prst="rect">
                      <a:avLst/>
                    </a:prstGeom>
                  </pic:spPr>
                </pic:pic>
              </a:graphicData>
            </a:graphic>
          </wp:inline>
        </w:drawing>
      </w:r>
    </w:p>
    <w:p w14:paraId="0FDF08C2" w14:textId="77777777" w:rsidR="00DA3475" w:rsidRDefault="00DA3475" w:rsidP="00DA3475">
      <w:pPr>
        <w:pStyle w:val="ql-long-17193514"/>
        <w:spacing w:before="0" w:beforeAutospacing="0" w:after="0" w:afterAutospacing="0" w:line="480" w:lineRule="auto"/>
        <w:jc w:val="both"/>
        <w:rPr>
          <w:rFonts w:ascii="Times New Roman" w:hAnsi="Times New Roman" w:cs="Times New Roman"/>
          <w:color w:val="494949"/>
        </w:rPr>
      </w:pPr>
    </w:p>
    <w:p w14:paraId="7A5FABED" w14:textId="550A5B9C" w:rsidR="00DA3475" w:rsidRPr="00582B60" w:rsidRDefault="00DA3475" w:rsidP="00582B60">
      <w:pPr>
        <w:widowControl/>
        <w:spacing w:line="480" w:lineRule="auto"/>
        <w:rPr>
          <w:rFonts w:ascii="Times New Roman" w:eastAsia="宋体" w:hAnsi="Times New Roman" w:cs="Times New Roman"/>
          <w:b/>
          <w:bCs/>
          <w:color w:val="494949"/>
          <w:kern w:val="0"/>
          <w:sz w:val="24"/>
          <w:szCs w:val="24"/>
        </w:rPr>
      </w:pPr>
      <w:r>
        <w:rPr>
          <w:rFonts w:ascii="Times New Roman" w:eastAsia="宋体" w:hAnsi="Times New Roman" w:cs="Times New Roman"/>
          <w:b/>
          <w:bCs/>
          <w:color w:val="494949"/>
          <w:kern w:val="0"/>
          <w:sz w:val="24"/>
          <w:szCs w:val="24"/>
        </w:rPr>
        <w:t xml:space="preserve">Supplementary </w:t>
      </w:r>
      <w:r>
        <w:rPr>
          <w:rFonts w:ascii="Times New Roman" w:eastAsia="宋体" w:hAnsi="Times New Roman" w:cs="Times New Roman" w:hint="eastAsia"/>
          <w:b/>
          <w:bCs/>
          <w:color w:val="494949"/>
          <w:kern w:val="0"/>
          <w:sz w:val="24"/>
          <w:szCs w:val="24"/>
        </w:rPr>
        <w:t>f</w:t>
      </w:r>
      <w:r w:rsidRPr="00566576">
        <w:rPr>
          <w:rFonts w:ascii="Times New Roman" w:eastAsia="宋体" w:hAnsi="Times New Roman" w:cs="Times New Roman"/>
          <w:b/>
          <w:bCs/>
          <w:color w:val="494949"/>
          <w:kern w:val="0"/>
          <w:sz w:val="24"/>
          <w:szCs w:val="24"/>
        </w:rPr>
        <w:t>ig</w:t>
      </w:r>
      <w:r w:rsidRPr="00566576">
        <w:rPr>
          <w:rFonts w:ascii="Times New Roman" w:eastAsia="宋体" w:hAnsi="Times New Roman" w:cs="Times New Roman" w:hint="eastAsia"/>
          <w:b/>
          <w:bCs/>
          <w:color w:val="494949"/>
          <w:kern w:val="0"/>
          <w:sz w:val="24"/>
          <w:szCs w:val="24"/>
        </w:rPr>
        <w:t>.</w:t>
      </w:r>
      <w:r>
        <w:rPr>
          <w:rFonts w:ascii="Times New Roman" w:eastAsia="宋体" w:hAnsi="Times New Roman" w:cs="Times New Roman"/>
          <w:b/>
          <w:bCs/>
          <w:color w:val="494949"/>
          <w:kern w:val="0"/>
          <w:sz w:val="24"/>
          <w:szCs w:val="24"/>
        </w:rPr>
        <w:t xml:space="preserve"> </w:t>
      </w:r>
      <w:r w:rsidR="009A11B3">
        <w:rPr>
          <w:rFonts w:ascii="Times New Roman" w:eastAsia="宋体" w:hAnsi="Times New Roman" w:cs="Times New Roman" w:hint="eastAsia"/>
          <w:b/>
          <w:bCs/>
          <w:color w:val="494949"/>
          <w:kern w:val="0"/>
          <w:sz w:val="24"/>
          <w:szCs w:val="24"/>
        </w:rPr>
        <w:t>S</w:t>
      </w:r>
      <w:r>
        <w:rPr>
          <w:rFonts w:ascii="Times New Roman" w:eastAsia="宋体" w:hAnsi="Times New Roman" w:cs="Times New Roman" w:hint="eastAsia"/>
          <w:b/>
          <w:bCs/>
          <w:color w:val="494949"/>
          <w:kern w:val="0"/>
          <w:sz w:val="24"/>
          <w:szCs w:val="24"/>
        </w:rPr>
        <w:t>1 b</w:t>
      </w:r>
      <w:r w:rsidRPr="002940BC">
        <w:rPr>
          <w:rStyle w:val="ql-size-14"/>
          <w:rFonts w:ascii="Times New Roman" w:hAnsi="Times New Roman" w:cs="Times New Roman" w:hint="eastAsia"/>
          <w:color w:val="494949"/>
        </w:rPr>
        <w:t xml:space="preserve"> </w:t>
      </w:r>
      <w:r w:rsidRPr="008D241D">
        <w:rPr>
          <w:rFonts w:ascii="Times New Roman" w:hAnsi="Times New Roman" w:cs="Times New Roman"/>
          <w:b/>
          <w:bCs/>
          <w:color w:val="494949"/>
        </w:rPr>
        <w:t>Gene structure of the AAT1 gene</w:t>
      </w:r>
    </w:p>
    <w:p w14:paraId="43539ECE" w14:textId="77777777" w:rsidR="00DA3475" w:rsidRDefault="00DA3475" w:rsidP="00DA3475">
      <w:pPr>
        <w:widowControl/>
        <w:spacing w:line="480" w:lineRule="auto"/>
        <w:rPr>
          <w:rFonts w:ascii="Times New Roman" w:eastAsia="宋体" w:hAnsi="Times New Roman" w:cs="Times New Roman"/>
          <w:bCs/>
          <w:color w:val="494949"/>
          <w:kern w:val="0"/>
          <w:sz w:val="24"/>
          <w:szCs w:val="24"/>
        </w:rPr>
      </w:pPr>
      <w:r w:rsidRPr="003300F0">
        <w:rPr>
          <w:rFonts w:ascii="Times New Roman" w:eastAsia="宋体" w:hAnsi="Times New Roman" w:cs="Times New Roman"/>
          <w:bCs/>
          <w:color w:val="494949"/>
          <w:kern w:val="0"/>
          <w:sz w:val="24"/>
          <w:szCs w:val="24"/>
        </w:rPr>
        <w:lastRenderedPageBreak/>
        <w:t xml:space="preserve">Delineation of the AAT1 gene (A0001768) into seven exons was obtained by aligning the coding region of A0001768 against the assembled genome of </w:t>
      </w:r>
      <w:r w:rsidRPr="003300F0">
        <w:rPr>
          <w:rFonts w:ascii="Times New Roman" w:eastAsia="宋体" w:hAnsi="Times New Roman" w:cs="Times New Roman"/>
          <w:bCs/>
          <w:i/>
          <w:color w:val="494949"/>
          <w:kern w:val="0"/>
          <w:sz w:val="24"/>
          <w:szCs w:val="24"/>
        </w:rPr>
        <w:t>A. rolfsii</w:t>
      </w:r>
      <w:r w:rsidRPr="003300F0">
        <w:rPr>
          <w:rFonts w:ascii="Times New Roman" w:eastAsia="宋体" w:hAnsi="Times New Roman" w:cs="Times New Roman"/>
          <w:bCs/>
          <w:color w:val="494949"/>
          <w:kern w:val="0"/>
          <w:sz w:val="24"/>
          <w:szCs w:val="24"/>
        </w:rPr>
        <w:t xml:space="preserve"> obtained from NCBI (accession ID: GCA_000961905.2). The black boxes indicate exons,</w:t>
      </w:r>
      <w:r w:rsidRPr="003300F0">
        <w:rPr>
          <w:rFonts w:ascii="Times New Roman" w:eastAsia="宋体" w:hAnsi="Times New Roman" w:cs="Times New Roman" w:hint="eastAsia"/>
          <w:bCs/>
          <w:color w:val="494949"/>
          <w:kern w:val="0"/>
          <w:sz w:val="24"/>
          <w:szCs w:val="24"/>
        </w:rPr>
        <w:t xml:space="preserve"> </w:t>
      </w:r>
      <w:r w:rsidRPr="003300F0">
        <w:rPr>
          <w:rFonts w:ascii="Times New Roman" w:eastAsia="宋体" w:hAnsi="Times New Roman" w:cs="Times New Roman"/>
          <w:bCs/>
          <w:color w:val="494949"/>
          <w:kern w:val="0"/>
          <w:sz w:val="24"/>
          <w:szCs w:val="24"/>
        </w:rPr>
        <w:t>and the red line under exon2 indicates the gRNA. The numbers above the exons indicate their positions on the coding region</w:t>
      </w:r>
      <w:r>
        <w:rPr>
          <w:rFonts w:ascii="Times New Roman" w:eastAsia="宋体" w:hAnsi="Times New Roman" w:cs="Times New Roman" w:hint="eastAsia"/>
          <w:bCs/>
          <w:color w:val="494949"/>
          <w:kern w:val="0"/>
          <w:sz w:val="24"/>
          <w:szCs w:val="24"/>
        </w:rPr>
        <w:t>.</w:t>
      </w:r>
    </w:p>
    <w:p w14:paraId="7A001A7A" w14:textId="77777777" w:rsidR="00DA3475" w:rsidRDefault="00DA3475" w:rsidP="00DA3475">
      <w:pPr>
        <w:widowControl/>
        <w:spacing w:line="480" w:lineRule="auto"/>
        <w:rPr>
          <w:rFonts w:ascii="Times New Roman" w:eastAsia="宋体" w:hAnsi="Times New Roman" w:cs="Times New Roman"/>
          <w:bCs/>
          <w:color w:val="494949"/>
          <w:kern w:val="0"/>
          <w:sz w:val="24"/>
          <w:szCs w:val="24"/>
        </w:rPr>
      </w:pPr>
    </w:p>
    <w:p w14:paraId="7104ABC2" w14:textId="77777777" w:rsidR="00DA3475" w:rsidRDefault="00DA3475" w:rsidP="00DA3475">
      <w:pPr>
        <w:widowControl/>
        <w:spacing w:line="480" w:lineRule="auto"/>
        <w:rPr>
          <w:rFonts w:ascii="Times New Roman" w:eastAsia="宋体" w:hAnsi="Times New Roman" w:cs="Times New Roman"/>
          <w:bCs/>
          <w:color w:val="494949"/>
          <w:kern w:val="0"/>
          <w:sz w:val="24"/>
          <w:szCs w:val="24"/>
        </w:rPr>
      </w:pPr>
      <w:r w:rsidRPr="0028661F">
        <w:rPr>
          <w:rFonts w:ascii="Times New Roman" w:eastAsia="宋体" w:hAnsi="Times New Roman" w:cs="Times New Roman"/>
          <w:noProof/>
          <w:color w:val="494949"/>
          <w:kern w:val="0"/>
          <w:sz w:val="24"/>
          <w:szCs w:val="24"/>
        </w:rPr>
        <w:drawing>
          <wp:inline distT="0" distB="0" distL="0" distR="0" wp14:anchorId="1EAD4D2D" wp14:editId="797671DD">
            <wp:extent cx="4244454" cy="1609032"/>
            <wp:effectExtent l="0" t="0" r="381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7">
                      <a:extLst>
                        <a:ext uri="{28A0092B-C50C-407E-A947-70E740481C1C}">
                          <a14:useLocalDpi xmlns:a14="http://schemas.microsoft.com/office/drawing/2010/main" val="0"/>
                        </a:ext>
                      </a:extLst>
                    </a:blip>
                    <a:stretch>
                      <a:fillRect/>
                    </a:stretch>
                  </pic:blipFill>
                  <pic:spPr>
                    <a:xfrm>
                      <a:off x="0" y="0"/>
                      <a:ext cx="4247613" cy="1610229"/>
                    </a:xfrm>
                    <a:prstGeom prst="rect">
                      <a:avLst/>
                    </a:prstGeom>
                  </pic:spPr>
                </pic:pic>
              </a:graphicData>
            </a:graphic>
          </wp:inline>
        </w:drawing>
      </w:r>
    </w:p>
    <w:p w14:paraId="5B3E31FA" w14:textId="77777777" w:rsidR="00DA3475" w:rsidRDefault="00DA3475" w:rsidP="00DA3475">
      <w:pPr>
        <w:widowControl/>
        <w:spacing w:line="480" w:lineRule="auto"/>
        <w:rPr>
          <w:rFonts w:ascii="Times New Roman" w:eastAsia="宋体" w:hAnsi="Times New Roman" w:cs="Times New Roman"/>
          <w:bCs/>
          <w:color w:val="494949"/>
          <w:kern w:val="0"/>
          <w:sz w:val="24"/>
          <w:szCs w:val="24"/>
        </w:rPr>
      </w:pPr>
    </w:p>
    <w:p w14:paraId="7C103170" w14:textId="77777777" w:rsidR="00DB0CE3" w:rsidRDefault="00DB0CE3"/>
    <w:sectPr w:rsidR="00DB0CE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7B0C34" w14:textId="77777777" w:rsidR="00A003F0" w:rsidRDefault="00A003F0" w:rsidP="00DA3475">
      <w:r>
        <w:separator/>
      </w:r>
    </w:p>
  </w:endnote>
  <w:endnote w:type="continuationSeparator" w:id="0">
    <w:p w14:paraId="4C59E711" w14:textId="77777777" w:rsidR="00A003F0" w:rsidRDefault="00A003F0" w:rsidP="00DA34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86E8D5" w14:textId="77777777" w:rsidR="00A003F0" w:rsidRDefault="00A003F0" w:rsidP="00DA3475">
      <w:r>
        <w:separator/>
      </w:r>
    </w:p>
  </w:footnote>
  <w:footnote w:type="continuationSeparator" w:id="0">
    <w:p w14:paraId="302A78CA" w14:textId="77777777" w:rsidR="00A003F0" w:rsidRDefault="00A003F0" w:rsidP="00DA34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D69AD"/>
    <w:rsid w:val="000649E0"/>
    <w:rsid w:val="00182E0D"/>
    <w:rsid w:val="004A2683"/>
    <w:rsid w:val="00582B60"/>
    <w:rsid w:val="006D69AD"/>
    <w:rsid w:val="00906DD8"/>
    <w:rsid w:val="009A11B3"/>
    <w:rsid w:val="00A003F0"/>
    <w:rsid w:val="00A531CA"/>
    <w:rsid w:val="00AF05B3"/>
    <w:rsid w:val="00DA3475"/>
    <w:rsid w:val="00DA7F37"/>
    <w:rsid w:val="00DB0CE3"/>
    <w:rsid w:val="00DE6B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0F3241"/>
  <w15:docId w15:val="{66AAC3CE-A713-4120-B6C1-4E472A345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347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A347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A3475"/>
    <w:rPr>
      <w:sz w:val="18"/>
      <w:szCs w:val="18"/>
    </w:rPr>
  </w:style>
  <w:style w:type="paragraph" w:styleId="a5">
    <w:name w:val="footer"/>
    <w:basedOn w:val="a"/>
    <w:link w:val="a6"/>
    <w:uiPriority w:val="99"/>
    <w:unhideWhenUsed/>
    <w:rsid w:val="00DA3475"/>
    <w:pPr>
      <w:tabs>
        <w:tab w:val="center" w:pos="4153"/>
        <w:tab w:val="right" w:pos="8306"/>
      </w:tabs>
      <w:snapToGrid w:val="0"/>
      <w:jc w:val="left"/>
    </w:pPr>
    <w:rPr>
      <w:sz w:val="18"/>
      <w:szCs w:val="18"/>
    </w:rPr>
  </w:style>
  <w:style w:type="character" w:customStyle="1" w:styleId="a6">
    <w:name w:val="页脚 字符"/>
    <w:basedOn w:val="a0"/>
    <w:link w:val="a5"/>
    <w:uiPriority w:val="99"/>
    <w:rsid w:val="00DA3475"/>
    <w:rPr>
      <w:sz w:val="18"/>
      <w:szCs w:val="18"/>
    </w:rPr>
  </w:style>
  <w:style w:type="character" w:styleId="a7">
    <w:name w:val="Strong"/>
    <w:basedOn w:val="a0"/>
    <w:uiPriority w:val="22"/>
    <w:qFormat/>
    <w:rsid w:val="00DA3475"/>
    <w:rPr>
      <w:b/>
      <w:bCs/>
    </w:rPr>
  </w:style>
  <w:style w:type="character" w:customStyle="1" w:styleId="ql-size-14">
    <w:name w:val="ql-size-14"/>
    <w:basedOn w:val="a0"/>
    <w:qFormat/>
    <w:rsid w:val="00DA3475"/>
  </w:style>
  <w:style w:type="paragraph" w:customStyle="1" w:styleId="ql-long-17193514">
    <w:name w:val="ql-long-17193514"/>
    <w:basedOn w:val="a"/>
    <w:link w:val="ql-long-17193514Char"/>
    <w:qFormat/>
    <w:rsid w:val="00DA3475"/>
    <w:pPr>
      <w:widowControl/>
      <w:spacing w:before="100" w:beforeAutospacing="1" w:after="100" w:afterAutospacing="1"/>
      <w:jc w:val="left"/>
    </w:pPr>
    <w:rPr>
      <w:rFonts w:ascii="宋体" w:eastAsia="宋体" w:hAnsi="宋体" w:cs="宋体"/>
      <w:kern w:val="0"/>
      <w:sz w:val="24"/>
      <w:szCs w:val="24"/>
    </w:rPr>
  </w:style>
  <w:style w:type="character" w:customStyle="1" w:styleId="ql-long-17193514Char">
    <w:name w:val="ql-long-17193514 Char"/>
    <w:basedOn w:val="a0"/>
    <w:link w:val="ql-long-17193514"/>
    <w:qFormat/>
    <w:rsid w:val="00DA3475"/>
    <w:rPr>
      <w:rFonts w:ascii="宋体" w:eastAsia="宋体" w:hAnsi="宋体" w:cs="宋体"/>
      <w:kern w:val="0"/>
      <w:sz w:val="24"/>
      <w:szCs w:val="24"/>
    </w:rPr>
  </w:style>
  <w:style w:type="paragraph" w:styleId="a8">
    <w:name w:val="Balloon Text"/>
    <w:basedOn w:val="a"/>
    <w:link w:val="a9"/>
    <w:uiPriority w:val="99"/>
    <w:semiHidden/>
    <w:unhideWhenUsed/>
    <w:rsid w:val="00DA3475"/>
    <w:rPr>
      <w:sz w:val="18"/>
      <w:szCs w:val="18"/>
    </w:rPr>
  </w:style>
  <w:style w:type="character" w:customStyle="1" w:styleId="a9">
    <w:name w:val="批注框文本 字符"/>
    <w:basedOn w:val="a0"/>
    <w:link w:val="a8"/>
    <w:uiPriority w:val="99"/>
    <w:semiHidden/>
    <w:rsid w:val="00DA347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151</Words>
  <Characters>863</Characters>
  <Application>Microsoft Office Word</Application>
  <DocSecurity>0</DocSecurity>
  <Lines>7</Lines>
  <Paragraphs>2</Paragraphs>
  <ScaleCrop>false</ScaleCrop>
  <Company>Microsoft</Company>
  <LinksUpToDate>false</LinksUpToDate>
  <CharactersWithSpaces>1012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BTL</dc:creator>
  <cp:keywords/>
  <dc:description/>
  <cp:lastModifiedBy>btl</cp:lastModifiedBy>
  <cp:revision>6</cp:revision>
  <dcterms:created xsi:type="dcterms:W3CDTF">2020-09-06T11:22:00Z</dcterms:created>
  <dcterms:modified xsi:type="dcterms:W3CDTF">2021-01-18T13:26:00Z</dcterms:modified>
</cp:coreProperties>
</file>