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C4E421" w14:textId="64A0C73D" w:rsidR="00B3608F" w:rsidRPr="005A35E7" w:rsidRDefault="00B3608F" w:rsidP="00B3608F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ql-author-17193514"/>
          <w:rFonts w:ascii="Times New Roman" w:hAnsi="Times New Roman" w:cs="Times New Roman"/>
          <w:b/>
          <w:bCs/>
          <w:color w:val="1C1E29"/>
        </w:rPr>
      </w:pPr>
      <w:r w:rsidRPr="002940BC">
        <w:rPr>
          <w:rStyle w:val="a7"/>
          <w:rFonts w:ascii="Times New Roman" w:hAnsi="Times New Roman" w:cs="Times New Roman"/>
          <w:color w:val="1C1E29"/>
        </w:rPr>
        <w:t>Supplement</w:t>
      </w:r>
      <w:r w:rsidRPr="002940BC">
        <w:rPr>
          <w:rStyle w:val="a7"/>
          <w:rFonts w:ascii="Times New Roman" w:hAnsi="Times New Roman" w:cs="Times New Roman" w:hint="eastAsia"/>
          <w:color w:val="1C1E29"/>
        </w:rPr>
        <w:t>ary</w:t>
      </w:r>
      <w:r w:rsidRPr="002940BC">
        <w:rPr>
          <w:rStyle w:val="a7"/>
          <w:rFonts w:ascii="Times New Roman" w:hAnsi="Times New Roman" w:cs="Times New Roman"/>
          <w:color w:val="1C1E29"/>
        </w:rPr>
        <w:t xml:space="preserve"> </w:t>
      </w:r>
      <w:r>
        <w:rPr>
          <w:rStyle w:val="a7"/>
          <w:rFonts w:ascii="Times New Roman" w:hAnsi="Times New Roman" w:cs="Times New Roman" w:hint="eastAsia"/>
          <w:color w:val="1C1E29"/>
        </w:rPr>
        <w:t>fig.</w:t>
      </w:r>
      <w:r w:rsidR="00B555D5">
        <w:rPr>
          <w:rStyle w:val="a7"/>
          <w:rFonts w:ascii="Times New Roman" w:hAnsi="Times New Roman" w:cs="Times New Roman"/>
          <w:color w:val="1C1E29"/>
        </w:rPr>
        <w:t xml:space="preserve"> </w:t>
      </w:r>
      <w:r w:rsidR="00B555D5">
        <w:rPr>
          <w:rStyle w:val="a7"/>
          <w:rFonts w:ascii="Times New Roman" w:hAnsi="Times New Roman" w:cs="Times New Roman" w:hint="eastAsia"/>
          <w:color w:val="1C1E29"/>
        </w:rPr>
        <w:t>S5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 Standard curve and e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quation of linear regression</w:t>
      </w:r>
    </w:p>
    <w:p w14:paraId="7070AD89" w14:textId="77777777" w:rsidR="00B3608F" w:rsidRDefault="00B3608F" w:rsidP="00B3608F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ql-author-17193514"/>
          <w:rFonts w:ascii="Times New Roman" w:hAnsi="Times New Roman" w:cs="Times New Roman"/>
          <w:color w:val="494949"/>
        </w:rPr>
      </w:pP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E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quation of linear regression was generated by drawing the standard curve with the 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concentration of oxalic acid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standard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s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（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µg/mL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）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as the abscissa and the chromatographic peak area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 xml:space="preserve"> (µ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AU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.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>s</w:t>
      </w:r>
      <w:r w:rsidRPr="002940BC">
        <w:rPr>
          <w:rStyle w:val="ql-author-17193514"/>
          <w:rFonts w:ascii="Times New Roman" w:hAnsi="Times New Roman" w:cs="Times New Roman" w:hint="eastAsia"/>
          <w:color w:val="494949"/>
        </w:rPr>
        <w:t>)</w:t>
      </w:r>
      <w:r w:rsidRPr="002940BC">
        <w:rPr>
          <w:rStyle w:val="ql-author-17193514"/>
          <w:rFonts w:ascii="Times New Roman" w:hAnsi="Times New Roman" w:cs="Times New Roman"/>
          <w:color w:val="494949"/>
        </w:rPr>
        <w:t xml:space="preserve"> as the ordinate</w:t>
      </w:r>
      <w:r>
        <w:rPr>
          <w:rStyle w:val="ql-author-17193514"/>
          <w:rFonts w:ascii="Times New Roman" w:hAnsi="Times New Roman" w:cs="Times New Roman" w:hint="eastAsia"/>
          <w:color w:val="494949"/>
        </w:rPr>
        <w:t>.</w:t>
      </w:r>
      <w:r w:rsidRPr="00BA011F">
        <w:t xml:space="preserve"> </w:t>
      </w:r>
      <w:r>
        <w:rPr>
          <w:rStyle w:val="ql-author-17193514"/>
          <w:rFonts w:ascii="Times New Roman" w:hAnsi="Times New Roman" w:cs="Times New Roman" w:hint="eastAsia"/>
          <w:color w:val="494949"/>
        </w:rPr>
        <w:t>S</w:t>
      </w:r>
      <w:r w:rsidRPr="00BA011F">
        <w:rPr>
          <w:rStyle w:val="ql-author-17193514"/>
          <w:rFonts w:ascii="Times New Roman" w:hAnsi="Times New Roman" w:cs="Times New Roman"/>
          <w:color w:val="494949"/>
        </w:rPr>
        <w:t>tandard oxalic acid solutions were prepared more appropriately with concentrations of 800 µg/mL, 900 µg/mL, 1000 µg/mL, 2000 µg/mL and 3000 µg/mL for further precise calculation of concentrations of WT and AAT1-MT with external standard method.</w:t>
      </w:r>
    </w:p>
    <w:p w14:paraId="2DBE6206" w14:textId="77777777" w:rsidR="00B3608F" w:rsidRDefault="00B3608F" w:rsidP="00B3608F">
      <w:pPr>
        <w:pStyle w:val="ql-long-17193514"/>
        <w:spacing w:before="0" w:beforeAutospacing="0" w:after="0" w:afterAutospacing="0" w:line="480" w:lineRule="auto"/>
        <w:jc w:val="both"/>
        <w:outlineLvl w:val="0"/>
        <w:rPr>
          <w:rStyle w:val="ql-author-17193514"/>
          <w:rFonts w:ascii="Times New Roman" w:hAnsi="Times New Roman" w:cs="Times New Roman"/>
          <w:color w:val="494949"/>
        </w:rPr>
      </w:pPr>
    </w:p>
    <w:p w14:paraId="7BC34064" w14:textId="77777777" w:rsidR="00B3608F" w:rsidRPr="004938DD" w:rsidRDefault="00B3608F" w:rsidP="00B3608F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494949"/>
        </w:rPr>
      </w:pPr>
      <w:r w:rsidRPr="0028661F">
        <w:rPr>
          <w:rFonts w:ascii="Times New Roman" w:hAnsi="Times New Roman" w:cs="Times New Roman"/>
          <w:b/>
          <w:bCs/>
          <w:noProof/>
          <w:color w:val="1C1E29"/>
        </w:rPr>
        <w:drawing>
          <wp:inline distT="0" distB="0" distL="0" distR="0" wp14:anchorId="2C557532" wp14:editId="657DC05A">
            <wp:extent cx="4657725" cy="28657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6433" cy="2865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A2FB9" w14:textId="77777777" w:rsidR="00DB0CE3" w:rsidRDefault="00DB0CE3"/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056BC" w14:textId="77777777" w:rsidR="0003102E" w:rsidRDefault="0003102E" w:rsidP="00B3608F">
      <w:r>
        <w:separator/>
      </w:r>
    </w:p>
  </w:endnote>
  <w:endnote w:type="continuationSeparator" w:id="0">
    <w:p w14:paraId="4E1D1330" w14:textId="77777777" w:rsidR="0003102E" w:rsidRDefault="0003102E" w:rsidP="00B36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347226" w14:textId="77777777" w:rsidR="0003102E" w:rsidRDefault="0003102E" w:rsidP="00B3608F">
      <w:r>
        <w:separator/>
      </w:r>
    </w:p>
  </w:footnote>
  <w:footnote w:type="continuationSeparator" w:id="0">
    <w:p w14:paraId="24205E00" w14:textId="77777777" w:rsidR="0003102E" w:rsidRDefault="0003102E" w:rsidP="00B36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6B06"/>
    <w:rsid w:val="0003102E"/>
    <w:rsid w:val="003018FA"/>
    <w:rsid w:val="005A35E7"/>
    <w:rsid w:val="00906DD8"/>
    <w:rsid w:val="009A4BB7"/>
    <w:rsid w:val="00B3608F"/>
    <w:rsid w:val="00B555D5"/>
    <w:rsid w:val="00DB0CE3"/>
    <w:rsid w:val="00DE6B56"/>
    <w:rsid w:val="00F3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8721E"/>
  <w15:docId w15:val="{66AAC3CE-A713-4120-B6C1-4E472A345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0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08F"/>
    <w:rPr>
      <w:sz w:val="18"/>
      <w:szCs w:val="18"/>
    </w:rPr>
  </w:style>
  <w:style w:type="character" w:styleId="a7">
    <w:name w:val="Strong"/>
    <w:basedOn w:val="a0"/>
    <w:uiPriority w:val="22"/>
    <w:qFormat/>
    <w:rsid w:val="00B3608F"/>
    <w:rPr>
      <w:b/>
      <w:bCs/>
    </w:rPr>
  </w:style>
  <w:style w:type="paragraph" w:customStyle="1" w:styleId="ql-long-17193514">
    <w:name w:val="ql-long-17193514"/>
    <w:basedOn w:val="a"/>
    <w:link w:val="ql-long-17193514Char"/>
    <w:qFormat/>
    <w:rsid w:val="00B360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7193514">
    <w:name w:val="ql-author-17193514"/>
    <w:basedOn w:val="a0"/>
    <w:qFormat/>
    <w:rsid w:val="00B3608F"/>
  </w:style>
  <w:style w:type="character" w:customStyle="1" w:styleId="ql-long-17193514Char">
    <w:name w:val="ql-long-17193514 Char"/>
    <w:basedOn w:val="a0"/>
    <w:link w:val="ql-long-17193514"/>
    <w:qFormat/>
    <w:rsid w:val="00B3608F"/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3608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36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4</cp:revision>
  <dcterms:created xsi:type="dcterms:W3CDTF">2020-09-06T11:21:00Z</dcterms:created>
  <dcterms:modified xsi:type="dcterms:W3CDTF">2021-01-18T13:27:00Z</dcterms:modified>
</cp:coreProperties>
</file>