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16E4" w14:textId="4234E778" w:rsidR="005B2F6E" w:rsidRPr="001F4E85" w:rsidRDefault="009A6A41" w:rsidP="007914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E85">
        <w:rPr>
          <w:rFonts w:ascii="Times New Roman" w:hAnsi="Times New Roman" w:cs="Times New Roman"/>
          <w:b/>
          <w:bCs/>
          <w:sz w:val="28"/>
          <w:szCs w:val="28"/>
        </w:rPr>
        <w:t>Supplementary information 1: Calculate variations in gas volume fractions using the conservation of water ma</w:t>
      </w:r>
      <w:r w:rsidR="00AA70D6" w:rsidRPr="001F4E8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1F4E85">
        <w:rPr>
          <w:rFonts w:ascii="Times New Roman" w:hAnsi="Times New Roman" w:cs="Times New Roman"/>
          <w:b/>
          <w:bCs/>
          <w:sz w:val="28"/>
          <w:szCs w:val="28"/>
        </w:rPr>
        <w:t>s equation</w:t>
      </w:r>
    </w:p>
    <w:p w14:paraId="001D6B37" w14:textId="6581EA25" w:rsidR="002961E0" w:rsidRDefault="00004EA0" w:rsidP="007914DD">
      <w:pPr>
        <w:jc w:val="both"/>
        <w:rPr>
          <w:rFonts w:ascii="Times New Roman" w:hAnsi="Times New Roman" w:cs="Times New Roman"/>
          <w:sz w:val="22"/>
          <w:szCs w:val="22"/>
        </w:rPr>
      </w:pPr>
      <w:r w:rsidRPr="006774BE">
        <w:rPr>
          <w:rFonts w:ascii="Times New Roman" w:hAnsi="Times New Roman" w:cs="Times New Roman"/>
          <w:sz w:val="22"/>
          <w:szCs w:val="22"/>
        </w:rPr>
        <w:t xml:space="preserve">To test </w:t>
      </w:r>
      <w:r w:rsidR="002961E0">
        <w:rPr>
          <w:rFonts w:ascii="Times New Roman" w:hAnsi="Times New Roman" w:cs="Times New Roman"/>
          <w:sz w:val="22"/>
          <w:szCs w:val="22"/>
        </w:rPr>
        <w:t>the impact of</w:t>
      </w:r>
      <w:r w:rsidR="004460E6" w:rsidRPr="006774BE">
        <w:rPr>
          <w:rFonts w:ascii="Times New Roman" w:hAnsi="Times New Roman" w:cs="Times New Roman"/>
          <w:sz w:val="22"/>
          <w:szCs w:val="22"/>
        </w:rPr>
        <w:t xml:space="preserve"> recharge-induced </w:t>
      </w:r>
      <w:r w:rsidR="002961E0" w:rsidRPr="006774BE">
        <w:rPr>
          <w:rFonts w:ascii="Times New Roman" w:hAnsi="Times New Roman" w:cs="Times New Roman"/>
          <w:sz w:val="22"/>
          <w:szCs w:val="22"/>
        </w:rPr>
        <w:t xml:space="preserve">magma chamber </w:t>
      </w:r>
      <w:r w:rsidR="004460E6" w:rsidRPr="006774BE">
        <w:rPr>
          <w:rFonts w:ascii="Times New Roman" w:hAnsi="Times New Roman" w:cs="Times New Roman"/>
          <w:b/>
          <w:bCs/>
          <w:sz w:val="22"/>
          <w:szCs w:val="22"/>
        </w:rPr>
        <w:t>pressurization</w:t>
      </w:r>
      <w:r w:rsidR="004460E6" w:rsidRPr="006774BE">
        <w:rPr>
          <w:rFonts w:ascii="Times New Roman" w:hAnsi="Times New Roman" w:cs="Times New Roman"/>
          <w:sz w:val="22"/>
          <w:szCs w:val="22"/>
        </w:rPr>
        <w:t xml:space="preserve"> (</w:t>
      </w:r>
      <w:r w:rsidRPr="006774BE">
        <w:rPr>
          <w:rFonts w:ascii="Times New Roman" w:hAnsi="Times New Roman" w:cs="Times New Roman"/>
          <w:i/>
          <w:iCs/>
          <w:sz w:val="22"/>
          <w:szCs w:val="22"/>
        </w:rPr>
        <w:t>Hypothesis 1</w:t>
      </w:r>
      <w:r w:rsidR="004460E6" w:rsidRPr="006774BE">
        <w:rPr>
          <w:rFonts w:ascii="Times New Roman" w:hAnsi="Times New Roman" w:cs="Times New Roman"/>
          <w:sz w:val="22"/>
          <w:szCs w:val="22"/>
        </w:rPr>
        <w:t xml:space="preserve">), </w:t>
      </w:r>
      <w:r w:rsidR="002961E0" w:rsidRPr="002961E0">
        <w:rPr>
          <w:rFonts w:ascii="Times New Roman" w:hAnsi="Times New Roman" w:cs="Times New Roman"/>
          <w:b/>
          <w:bCs/>
          <w:sz w:val="22"/>
          <w:szCs w:val="22"/>
        </w:rPr>
        <w:t>magma</w:t>
      </w:r>
      <w:r w:rsidR="002961E0">
        <w:rPr>
          <w:rFonts w:ascii="Times New Roman" w:hAnsi="Times New Roman" w:cs="Times New Roman"/>
          <w:sz w:val="22"/>
          <w:szCs w:val="22"/>
        </w:rPr>
        <w:t xml:space="preserve"> </w:t>
      </w:r>
      <w:r w:rsidR="004460E6" w:rsidRPr="006774BE">
        <w:rPr>
          <w:rFonts w:ascii="Times New Roman" w:hAnsi="Times New Roman" w:cs="Times New Roman"/>
          <w:b/>
          <w:bCs/>
          <w:sz w:val="22"/>
          <w:szCs w:val="22"/>
        </w:rPr>
        <w:t>mixing</w:t>
      </w:r>
      <w:r w:rsidR="004460E6" w:rsidRPr="006774BE">
        <w:rPr>
          <w:rFonts w:ascii="Times New Roman" w:hAnsi="Times New Roman" w:cs="Times New Roman"/>
          <w:sz w:val="22"/>
          <w:szCs w:val="22"/>
        </w:rPr>
        <w:t xml:space="preserve"> (</w:t>
      </w:r>
      <w:r w:rsidR="004460E6" w:rsidRPr="006774BE">
        <w:rPr>
          <w:rFonts w:ascii="Times New Roman" w:hAnsi="Times New Roman" w:cs="Times New Roman"/>
          <w:i/>
          <w:iCs/>
          <w:sz w:val="22"/>
          <w:szCs w:val="22"/>
        </w:rPr>
        <w:t>Hypothesis 2</w:t>
      </w:r>
      <w:r w:rsidR="004460E6" w:rsidRPr="006774BE">
        <w:rPr>
          <w:rFonts w:ascii="Times New Roman" w:hAnsi="Times New Roman" w:cs="Times New Roman"/>
          <w:sz w:val="22"/>
          <w:szCs w:val="22"/>
        </w:rPr>
        <w:t xml:space="preserve">), </w:t>
      </w:r>
      <w:r w:rsidR="002961E0">
        <w:rPr>
          <w:rFonts w:ascii="Times New Roman" w:hAnsi="Times New Roman" w:cs="Times New Roman"/>
          <w:sz w:val="22"/>
          <w:szCs w:val="22"/>
        </w:rPr>
        <w:t>and</w:t>
      </w:r>
      <w:r w:rsidR="004460E6" w:rsidRPr="006774BE">
        <w:rPr>
          <w:rFonts w:ascii="Times New Roman" w:hAnsi="Times New Roman" w:cs="Times New Roman"/>
          <w:sz w:val="22"/>
          <w:szCs w:val="22"/>
        </w:rPr>
        <w:t xml:space="preserve"> </w:t>
      </w:r>
      <w:r w:rsidR="004460E6" w:rsidRPr="006774BE">
        <w:rPr>
          <w:rFonts w:ascii="Times New Roman" w:hAnsi="Times New Roman" w:cs="Times New Roman"/>
          <w:b/>
          <w:bCs/>
          <w:sz w:val="22"/>
          <w:szCs w:val="22"/>
        </w:rPr>
        <w:t>variations in phase proportions</w:t>
      </w:r>
      <w:r w:rsidR="004460E6" w:rsidRPr="006774BE">
        <w:rPr>
          <w:rFonts w:ascii="Times New Roman" w:hAnsi="Times New Roman" w:cs="Times New Roman"/>
          <w:sz w:val="22"/>
          <w:szCs w:val="22"/>
        </w:rPr>
        <w:t xml:space="preserve"> (</w:t>
      </w:r>
      <w:r w:rsidR="004460E6" w:rsidRPr="006774BE">
        <w:rPr>
          <w:rFonts w:ascii="Times New Roman" w:hAnsi="Times New Roman" w:cs="Times New Roman"/>
          <w:i/>
          <w:iCs/>
          <w:sz w:val="22"/>
          <w:szCs w:val="22"/>
        </w:rPr>
        <w:t>Hypothesis</w:t>
      </w:r>
      <w:r w:rsidRPr="006774BE">
        <w:rPr>
          <w:rFonts w:ascii="Times New Roman" w:hAnsi="Times New Roman" w:cs="Times New Roman"/>
          <w:i/>
          <w:iCs/>
          <w:sz w:val="22"/>
          <w:szCs w:val="22"/>
        </w:rPr>
        <w:t xml:space="preserve"> 3</w:t>
      </w:r>
      <w:r w:rsidR="004460E6" w:rsidRPr="006774BE">
        <w:rPr>
          <w:rFonts w:ascii="Times New Roman" w:hAnsi="Times New Roman" w:cs="Times New Roman"/>
          <w:sz w:val="22"/>
          <w:szCs w:val="22"/>
        </w:rPr>
        <w:t>) on volatile resorption</w:t>
      </w:r>
      <w:r w:rsidRPr="006774BE">
        <w:rPr>
          <w:rFonts w:ascii="Times New Roman" w:hAnsi="Times New Roman" w:cs="Times New Roman"/>
          <w:sz w:val="22"/>
          <w:szCs w:val="22"/>
        </w:rPr>
        <w:t xml:space="preserve">, we </w:t>
      </w:r>
      <w:r w:rsidR="002961E0">
        <w:rPr>
          <w:rFonts w:ascii="Times New Roman" w:hAnsi="Times New Roman" w:cs="Times New Roman"/>
          <w:sz w:val="22"/>
          <w:szCs w:val="22"/>
        </w:rPr>
        <w:t xml:space="preserve">model </w:t>
      </w:r>
      <w:r w:rsidR="00294066">
        <w:rPr>
          <w:rFonts w:ascii="Times New Roman" w:hAnsi="Times New Roman" w:cs="Times New Roman"/>
          <w:sz w:val="22"/>
          <w:szCs w:val="22"/>
        </w:rPr>
        <w:t>the corresponding</w:t>
      </w:r>
      <w:r w:rsidR="002961E0">
        <w:rPr>
          <w:rFonts w:ascii="Times New Roman" w:hAnsi="Times New Roman" w:cs="Times New Roman"/>
          <w:sz w:val="22"/>
          <w:szCs w:val="22"/>
        </w:rPr>
        <w:t xml:space="preserve"> changes in gas</w:t>
      </w:r>
      <w:r w:rsidR="002961E0" w:rsidRPr="002961E0">
        <w:rPr>
          <w:rFonts w:ascii="Times New Roman" w:hAnsi="Times New Roman" w:cs="Times New Roman"/>
          <w:sz w:val="22"/>
          <w:szCs w:val="22"/>
        </w:rPr>
        <w:t xml:space="preserve"> </w:t>
      </w:r>
      <w:r w:rsidR="002961E0" w:rsidRPr="006774BE">
        <w:rPr>
          <w:rFonts w:ascii="Times New Roman" w:hAnsi="Times New Roman" w:cs="Times New Roman"/>
          <w:sz w:val="22"/>
          <w:szCs w:val="22"/>
        </w:rPr>
        <w:t>volume fractions (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i/>
                <w:sz w:val="22"/>
                <w:szCs w:val="22"/>
              </w:rPr>
              <w:sym w:font="Symbol" w:char="F065"/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g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>)</m:t>
        </m:r>
      </m:oMath>
      <w:r w:rsidR="002961E0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03174A">
        <w:rPr>
          <w:rFonts w:ascii="Times New Roman" w:hAnsi="Times New Roman" w:cs="Times New Roman"/>
          <w:sz w:val="22"/>
          <w:szCs w:val="22"/>
        </w:rPr>
        <w:t>solving</w:t>
      </w:r>
      <w:r w:rsidR="002961E0" w:rsidRPr="006774BE">
        <w:rPr>
          <w:rFonts w:ascii="Times New Roman" w:hAnsi="Times New Roman" w:cs="Times New Roman"/>
          <w:sz w:val="22"/>
          <w:szCs w:val="22"/>
        </w:rPr>
        <w:t xml:space="preserve"> the equation for water mass conservation</w:t>
      </w:r>
      <w:r w:rsidR="00294066">
        <w:rPr>
          <w:rFonts w:ascii="Times New Roman" w:hAnsi="Times New Roman" w:cs="Times New Roman"/>
          <w:sz w:val="22"/>
          <w:szCs w:val="22"/>
        </w:rPr>
        <w:t>. We therefore compare the water mass prior to a</w:t>
      </w:r>
      <w:r w:rsidR="002961E0" w:rsidRPr="006774BE">
        <w:rPr>
          <w:rFonts w:ascii="Times New Roman" w:hAnsi="Times New Roman" w:cs="Times New Roman"/>
          <w:sz w:val="22"/>
          <w:szCs w:val="22"/>
        </w:rPr>
        <w:t xml:space="preserve"> recharge event (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M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W,0</m:t>
            </m:r>
          </m:sub>
        </m:sSub>
      </m:oMath>
      <w:r w:rsidR="002961E0" w:rsidRPr="006774BE">
        <w:rPr>
          <w:rFonts w:ascii="Times New Roman" w:hAnsi="Times New Roman" w:cs="Times New Roman"/>
          <w:sz w:val="22"/>
          <w:szCs w:val="22"/>
        </w:rPr>
        <w:t xml:space="preserve">) </w:t>
      </w:r>
      <w:r w:rsidR="00294066">
        <w:rPr>
          <w:rFonts w:ascii="Times New Roman" w:hAnsi="Times New Roman" w:cs="Times New Roman"/>
          <w:sz w:val="22"/>
          <w:szCs w:val="22"/>
        </w:rPr>
        <w:t>with the water mass</w:t>
      </w:r>
      <w:r w:rsidR="002961E0" w:rsidRPr="006774BE">
        <w:rPr>
          <w:rFonts w:ascii="Times New Roman" w:hAnsi="Times New Roman" w:cs="Times New Roman"/>
          <w:sz w:val="22"/>
          <w:szCs w:val="22"/>
        </w:rPr>
        <w:t xml:space="preserve"> after recharge entered the system (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M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W,i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)</m:t>
        </m:r>
      </m:oMath>
      <w:r w:rsidR="007D6782">
        <w:rPr>
          <w:rFonts w:ascii="Times New Roman" w:eastAsiaTheme="minorEastAsia" w:hAnsi="Times New Roman" w:cs="Times New Roman"/>
          <w:sz w:val="22"/>
          <w:szCs w:val="22"/>
        </w:rPr>
        <w:t xml:space="preserve"> using the following equations</w:t>
      </w:r>
      <w:r w:rsidR="002961E0" w:rsidRPr="006774BE">
        <w:rPr>
          <w:rFonts w:ascii="Times New Roman" w:hAnsi="Times New Roman" w:cs="Times New Roman"/>
          <w:sz w:val="22"/>
          <w:szCs w:val="22"/>
        </w:rPr>
        <w:t>:</w:t>
      </w:r>
    </w:p>
    <w:p w14:paraId="24E437D2" w14:textId="3843B456" w:rsidR="00AA70D6" w:rsidRPr="006774BE" w:rsidRDefault="00000000" w:rsidP="007914DD">
      <w:pPr>
        <w:jc w:val="both"/>
        <w:rPr>
          <w:rFonts w:ascii="Times New Roman" w:eastAsiaTheme="minorEastAsia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W,0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72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m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65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m,0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eq,0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72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g,0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65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g,0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</m:oMath>
      </m:oMathPara>
    </w:p>
    <w:p w14:paraId="06D34B4D" w14:textId="186A24D5" w:rsidR="0092754C" w:rsidRPr="006774BE" w:rsidRDefault="00000000" w:rsidP="007914DD">
      <w:pPr>
        <w:jc w:val="both"/>
        <w:rPr>
          <w:rFonts w:ascii="Times New Roman" w:eastAsiaTheme="minorEastAsia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W,i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72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m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65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m,i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eq,i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i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72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g,i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65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g,i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i</m:t>
              </m:r>
            </m:sub>
          </m:sSub>
        </m:oMath>
      </m:oMathPara>
    </w:p>
    <w:p w14:paraId="192CD790" w14:textId="6AC0C889" w:rsidR="00F16354" w:rsidRPr="006774BE" w:rsidRDefault="007D6782" w:rsidP="007914DD">
      <w:pPr>
        <w:jc w:val="both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W</w:t>
      </w:r>
      <w:r w:rsidR="00AF59B6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e assume that crystals are nominally anhydrous and 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hence do not significantly contribute to water mass in the system, allowing </w:t>
      </w:r>
      <w:r w:rsidR="00911400">
        <w:rPr>
          <w:rFonts w:ascii="Times New Roman" w:eastAsiaTheme="minorEastAsia" w:hAnsi="Times New Roman" w:cs="Times New Roman"/>
          <w:sz w:val="22"/>
          <w:szCs w:val="22"/>
        </w:rPr>
        <w:t>us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F0267B">
        <w:rPr>
          <w:rFonts w:ascii="Times New Roman" w:eastAsiaTheme="minorEastAsia" w:hAnsi="Times New Roman" w:cs="Times New Roman"/>
          <w:sz w:val="22"/>
          <w:szCs w:val="22"/>
        </w:rPr>
        <w:t xml:space="preserve">to </w:t>
      </w:r>
      <w:r>
        <w:rPr>
          <w:rFonts w:ascii="Times New Roman" w:eastAsiaTheme="minorEastAsia" w:hAnsi="Times New Roman" w:cs="Times New Roman"/>
          <w:sz w:val="22"/>
          <w:szCs w:val="22"/>
        </w:rPr>
        <w:t>neglect</w:t>
      </w:r>
      <w:r w:rsidR="00911400">
        <w:rPr>
          <w:rFonts w:ascii="Times New Roman" w:eastAsiaTheme="minorEastAsia" w:hAnsi="Times New Roman" w:cs="Times New Roman"/>
          <w:sz w:val="22"/>
          <w:szCs w:val="22"/>
        </w:rPr>
        <w:t xml:space="preserve"> them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 here</w:t>
      </w:r>
      <w:r w:rsidR="00AF59B6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. To isolate the impacts of pressurization, </w:t>
      </w:r>
      <w:r>
        <w:rPr>
          <w:rFonts w:ascii="Times New Roman" w:eastAsiaTheme="minorEastAsia" w:hAnsi="Times New Roman" w:cs="Times New Roman"/>
          <w:sz w:val="22"/>
          <w:szCs w:val="22"/>
        </w:rPr>
        <w:t>magma mixing</w:t>
      </w:r>
      <w:r w:rsidR="008F7FA1" w:rsidRPr="006774BE">
        <w:rPr>
          <w:rFonts w:ascii="Times New Roman" w:eastAsiaTheme="minorEastAsia" w:hAnsi="Times New Roman" w:cs="Times New Roman"/>
          <w:sz w:val="22"/>
          <w:szCs w:val="22"/>
        </w:rPr>
        <w:t>,</w:t>
      </w:r>
      <w:r w:rsidR="00AF59B6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and </w:t>
      </w:r>
      <w:r w:rsidR="007A1481">
        <w:rPr>
          <w:rFonts w:ascii="Times New Roman" w:eastAsiaTheme="minorEastAsia" w:hAnsi="Times New Roman" w:cs="Times New Roman"/>
          <w:sz w:val="22"/>
          <w:szCs w:val="22"/>
        </w:rPr>
        <w:t xml:space="preserve">changes in </w:t>
      </w:r>
      <w:r w:rsidR="00AF59B6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phase proportions </w:t>
      </w:r>
      <w:r w:rsidR="00F463EE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on 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i/>
                <w:sz w:val="22"/>
                <w:szCs w:val="22"/>
              </w:rPr>
              <w:sym w:font="Symbol" w:char="F065"/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g</m:t>
            </m:r>
          </m:sub>
        </m:sSub>
      </m:oMath>
      <w:r w:rsidR="00F463EE" w:rsidRPr="006774BE">
        <w:rPr>
          <w:rFonts w:ascii="Times New Roman" w:hAnsi="Times New Roman" w:cs="Times New Roman"/>
          <w:sz w:val="22"/>
          <w:szCs w:val="22"/>
        </w:rPr>
        <w:t xml:space="preserve"> </w:t>
      </w:r>
      <w:r w:rsidR="00AF59B6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alone, we assume closed system conditions where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i</m:t>
            </m:r>
          </m:sub>
        </m:sSub>
      </m:oMath>
      <w:r w:rsidR="00AF59B6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. We further </w:t>
      </w:r>
      <w:r w:rsidR="007A1481">
        <w:rPr>
          <w:rFonts w:ascii="Times New Roman" w:eastAsiaTheme="minorEastAsia" w:hAnsi="Times New Roman" w:cs="Times New Roman"/>
          <w:sz w:val="22"/>
          <w:szCs w:val="22"/>
        </w:rPr>
        <w:t>define</w:t>
      </w:r>
      <w:r w:rsidR="00AF59B6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the pre-recharge chamber </w:t>
      </w:r>
      <w:r w:rsidR="007A1481">
        <w:rPr>
          <w:rFonts w:ascii="Times New Roman" w:eastAsiaTheme="minorEastAsia" w:hAnsi="Times New Roman" w:cs="Times New Roman"/>
          <w:sz w:val="22"/>
          <w:szCs w:val="22"/>
        </w:rPr>
        <w:t>to be</w:t>
      </w:r>
      <w:r w:rsidR="00AF59B6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at lithostatic pressure</w:t>
      </w:r>
      <w:r w:rsidR="00B70ABA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lit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>)</m:t>
        </m:r>
      </m:oMath>
      <w:r w:rsidR="00AF59B6" w:rsidRPr="006774BE">
        <w:rPr>
          <w:rFonts w:ascii="Times New Roman" w:eastAsiaTheme="minorEastAsia" w:hAnsi="Times New Roman" w:cs="Times New Roman"/>
          <w:sz w:val="22"/>
          <w:szCs w:val="22"/>
        </w:rPr>
        <w:t>, while the post</w:t>
      </w:r>
      <w:r w:rsidR="007A1481">
        <w:rPr>
          <w:rFonts w:ascii="Times New Roman" w:eastAsiaTheme="minorEastAsia" w:hAnsi="Times New Roman" w:cs="Times New Roman"/>
          <w:sz w:val="22"/>
          <w:szCs w:val="22"/>
        </w:rPr>
        <w:t>-recharge</w:t>
      </w:r>
      <w:r w:rsidR="00AF59B6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chamber is pressurized</w:t>
      </w:r>
      <w:r w:rsidR="00B70ABA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>)</m:t>
        </m:r>
      </m:oMath>
      <w:r w:rsidR="00AF59B6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, </w:t>
      </w:r>
      <w:r w:rsidR="007A1481">
        <w:rPr>
          <w:rFonts w:ascii="Times New Roman" w:eastAsiaTheme="minorEastAsia" w:hAnsi="Times New Roman" w:cs="Times New Roman"/>
          <w:sz w:val="22"/>
          <w:szCs w:val="22"/>
        </w:rPr>
        <w:t>with</w:t>
      </w:r>
      <w:r w:rsidR="00AF59B6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the overpressure</w:t>
      </w:r>
      <w:r w:rsidR="00F463EE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(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>∆P)</m:t>
        </m:r>
      </m:oMath>
      <w:r w:rsidR="00AF59B6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reached during the recharge event </w:t>
      </w:r>
      <w:r w:rsidR="007A1481">
        <w:rPr>
          <w:rFonts w:ascii="Times New Roman" w:eastAsiaTheme="minorEastAsia" w:hAnsi="Times New Roman" w:cs="Times New Roman"/>
          <w:sz w:val="22"/>
          <w:szCs w:val="22"/>
        </w:rPr>
        <w:t>being</w:t>
      </w:r>
      <w:r w:rsidR="00AF59B6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significantly smaller than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lit</m:t>
            </m:r>
          </m:sub>
        </m:sSub>
      </m:oMath>
      <w:r w:rsidR="00AF59B6" w:rsidRPr="006774BE">
        <w:rPr>
          <w:rFonts w:ascii="Times New Roman" w:eastAsiaTheme="minorEastAsia" w:hAnsi="Times New Roman" w:cs="Times New Roman"/>
          <w:sz w:val="22"/>
          <w:szCs w:val="22"/>
        </w:rPr>
        <w:t>:</w:t>
      </w:r>
    </w:p>
    <w:p w14:paraId="44C302E0" w14:textId="47BA0CBA" w:rsidR="00AF59B6" w:rsidRPr="006774BE" w:rsidRDefault="00000000" w:rsidP="007914DD">
      <w:pPr>
        <w:jc w:val="center"/>
        <w:rPr>
          <w:rFonts w:ascii="Times New Roman" w:eastAsiaTheme="minorEastAsia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lit</m:t>
              </m:r>
            </m:sub>
          </m:sSub>
        </m:oMath>
      </m:oMathPara>
    </w:p>
    <w:p w14:paraId="6996F9D9" w14:textId="71D04953" w:rsidR="00F16354" w:rsidRPr="006774BE" w:rsidRDefault="00000000" w:rsidP="007914DD">
      <w:pPr>
        <w:jc w:val="both"/>
        <w:rPr>
          <w:rFonts w:ascii="Times New Roman" w:eastAsiaTheme="minorEastAsia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lit</m:t>
              </m:r>
            </m:sub>
          </m:sSub>
          <m:r>
            <w:rPr>
              <w:rFonts w:ascii="Cambria Math" w:eastAsiaTheme="minorEastAsia" w:hAnsi="Cambria Math" w:cs="Times New Roman"/>
              <w:sz w:val="22"/>
              <w:szCs w:val="22"/>
            </w:rPr>
            <m:t>+</m:t>
          </m:r>
          <m:r>
            <w:rPr>
              <w:rFonts w:ascii="Cambria Math" w:eastAsiaTheme="minorEastAsia" w:hAnsi="Cambria Math" w:cs="Times New Roman"/>
              <w:i/>
              <w:sz w:val="22"/>
              <w:szCs w:val="22"/>
            </w:rPr>
            <w:sym w:font="Symbol" w:char="F044"/>
          </m:r>
          <m:r>
            <w:rPr>
              <w:rFonts w:ascii="Cambria Math" w:eastAsiaTheme="minorEastAsia" w:hAnsi="Cambria Math" w:cs="Times New Roman"/>
              <w:sz w:val="22"/>
              <w:szCs w:val="22"/>
            </w:rPr>
            <m:t>P</m:t>
          </m:r>
        </m:oMath>
      </m:oMathPara>
    </w:p>
    <w:p w14:paraId="435CCA5D" w14:textId="14B535C0" w:rsidR="00AF59B6" w:rsidRPr="006774BE" w:rsidRDefault="00AF59B6" w:rsidP="007914DD">
      <w:pPr>
        <w:jc w:val="both"/>
        <w:rPr>
          <w:rFonts w:ascii="Times New Roman" w:eastAsiaTheme="minorEastAsia" w:hAnsi="Times New Roman" w:cs="Times New Roman"/>
          <w:sz w:val="22"/>
          <w:szCs w:val="22"/>
        </w:rPr>
      </w:pPr>
      <m:oMathPara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>∆P=</m:t>
          </m:r>
          <m:r>
            <w:rPr>
              <w:rFonts w:ascii="Cambria Math" w:hAnsi="Cambria Math" w:cs="Times New Roman"/>
              <w:sz w:val="22"/>
              <w:szCs w:val="22"/>
            </w:rPr>
            <m:t>(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i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)</m:t>
          </m:r>
          <m:r>
            <w:rPr>
              <w:rFonts w:ascii="Cambria Math" w:eastAsiaTheme="minorEastAsia" w:hAnsi="Cambria Math" w:cs="Times New Roman"/>
              <w:sz w:val="22"/>
              <w:szCs w:val="22"/>
            </w:rPr>
            <m:t>≪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lit</m:t>
              </m:r>
            </m:sub>
          </m:sSub>
        </m:oMath>
      </m:oMathPara>
    </w:p>
    <w:p w14:paraId="0BC1936A" w14:textId="2429CAFA" w:rsidR="00F16354" w:rsidRPr="006774BE" w:rsidRDefault="00B70ABA" w:rsidP="007914DD">
      <w:pPr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6774BE">
        <w:rPr>
          <w:rFonts w:ascii="Times New Roman" w:eastAsiaTheme="minorEastAsia" w:hAnsi="Times New Roman" w:cs="Times New Roman"/>
          <w:sz w:val="22"/>
          <w:szCs w:val="22"/>
        </w:rPr>
        <w:t>The solubility of water (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m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eq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)</m:t>
        </m:r>
      </m:oMath>
      <w:r w:rsidR="005014FD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and</w:t>
      </w:r>
      <w:r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gas density</w:t>
      </w:r>
      <w:r w:rsidR="005014FD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Pr="006774BE">
        <w:rPr>
          <w:rFonts w:ascii="Times New Roman" w:eastAsiaTheme="minorEastAsia" w:hAnsi="Times New Roman" w:cs="Times New Roman"/>
          <w:sz w:val="22"/>
          <w:szCs w:val="22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i/>
                <w:sz w:val="22"/>
                <w:szCs w:val="22"/>
              </w:rPr>
              <w:sym w:font="Symbol" w:char="F072"/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g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)</m:t>
        </m:r>
      </m:oMath>
      <w:r w:rsidR="008F7FA1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Pr="006774BE">
        <w:rPr>
          <w:rFonts w:ascii="Times New Roman" w:eastAsiaTheme="minorEastAsia" w:hAnsi="Times New Roman" w:cs="Times New Roman"/>
          <w:sz w:val="22"/>
          <w:szCs w:val="22"/>
        </w:rPr>
        <w:t xml:space="preserve">are </w:t>
      </w:r>
      <w:r w:rsidR="007A1481">
        <w:rPr>
          <w:rFonts w:ascii="Times New Roman" w:eastAsiaTheme="minorEastAsia" w:hAnsi="Times New Roman" w:cs="Times New Roman"/>
          <w:sz w:val="22"/>
          <w:szCs w:val="22"/>
        </w:rPr>
        <w:t xml:space="preserve">each </w:t>
      </w:r>
      <w:r w:rsidR="00F463EE" w:rsidRPr="006774BE">
        <w:rPr>
          <w:rFonts w:ascii="Times New Roman" w:eastAsiaTheme="minorEastAsia" w:hAnsi="Times New Roman" w:cs="Times New Roman"/>
          <w:sz w:val="22"/>
          <w:szCs w:val="22"/>
        </w:rPr>
        <w:t>a</w:t>
      </w:r>
      <w:r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5014FD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function of pressure </w:t>
      </w:r>
      <w:r w:rsidRPr="006774BE">
        <w:rPr>
          <w:rFonts w:ascii="Times New Roman" w:eastAsiaTheme="minorEastAsia" w:hAnsi="Times New Roman" w:cs="Times New Roman"/>
          <w:sz w:val="22"/>
          <w:szCs w:val="22"/>
        </w:rPr>
        <w:t>and therefore</w:t>
      </w:r>
      <w:r w:rsidR="005014FD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Pr="006774BE">
        <w:rPr>
          <w:rFonts w:ascii="Times New Roman" w:eastAsiaTheme="minorEastAsia" w:hAnsi="Times New Roman" w:cs="Times New Roman"/>
          <w:sz w:val="22"/>
          <w:szCs w:val="22"/>
        </w:rPr>
        <w:t>post-recharge water solubility and gas density can be expressed as follows:</w:t>
      </w:r>
    </w:p>
    <w:p w14:paraId="29EFDDC1" w14:textId="151B76AB" w:rsidR="005014FD" w:rsidRPr="006774BE" w:rsidRDefault="00000000" w:rsidP="007914DD">
      <w:pPr>
        <w:jc w:val="both"/>
        <w:rPr>
          <w:rFonts w:ascii="Times New Roman" w:eastAsiaTheme="minorEastAsia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eq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eq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2"/>
              <w:szCs w:val="22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Times New Roman"/>
                  <w:sz w:val="22"/>
                  <w:szCs w:val="22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eq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2"/>
                  <w:szCs w:val="22"/>
                </w:rPr>
                <m:t>∂P</m:t>
              </m:r>
            </m:den>
          </m:f>
          <m:r>
            <w:rPr>
              <w:rFonts w:ascii="Cambria Math" w:hAnsi="Cambria Math" w:cs="Times New Roman"/>
              <w:sz w:val="22"/>
              <w:szCs w:val="22"/>
            </w:rPr>
            <m:t>(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i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)</m:t>
          </m:r>
        </m:oMath>
      </m:oMathPara>
    </w:p>
    <w:p w14:paraId="368CB2FF" w14:textId="4DF049B3" w:rsidR="005014FD" w:rsidRPr="006774BE" w:rsidRDefault="00000000" w:rsidP="007914DD">
      <w:pPr>
        <w:jc w:val="both"/>
        <w:rPr>
          <w:rFonts w:ascii="Times New Roman" w:eastAsiaTheme="minorEastAsia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72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g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72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g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  <w:sym w:font="Symbol" w:char="F072"/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g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2"/>
                  <w:szCs w:val="22"/>
                </w:rPr>
                <m:t>∂P</m:t>
              </m:r>
            </m:den>
          </m:f>
          <m:r>
            <w:rPr>
              <w:rFonts w:ascii="Cambria Math" w:hAnsi="Cambria Math" w:cs="Times New Roman"/>
              <w:sz w:val="22"/>
              <w:szCs w:val="22"/>
            </w:rPr>
            <m:t>(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i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)</m:t>
          </m:r>
        </m:oMath>
      </m:oMathPara>
    </w:p>
    <w:p w14:paraId="37085F00" w14:textId="05FA5D78" w:rsidR="0092754C" w:rsidRPr="006774BE" w:rsidRDefault="00B70ABA" w:rsidP="007914DD">
      <w:pPr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6774BE">
        <w:rPr>
          <w:rFonts w:ascii="Times New Roman" w:eastAsiaTheme="minorEastAsia" w:hAnsi="Times New Roman" w:cs="Times New Roman"/>
          <w:sz w:val="22"/>
          <w:szCs w:val="22"/>
        </w:rPr>
        <w:t>If we s</w:t>
      </w:r>
      <w:r w:rsidR="0092754C" w:rsidRPr="006774BE">
        <w:rPr>
          <w:rFonts w:ascii="Times New Roman" w:eastAsiaTheme="minorEastAsia" w:hAnsi="Times New Roman" w:cs="Times New Roman"/>
          <w:sz w:val="22"/>
          <w:szCs w:val="22"/>
        </w:rPr>
        <w:t>ubstitute</w:t>
      </w:r>
      <w:r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these expressions </w:t>
      </w:r>
      <w:r w:rsidR="00F463EE" w:rsidRPr="006774BE">
        <w:rPr>
          <w:rFonts w:ascii="Times New Roman" w:eastAsiaTheme="minorEastAsia" w:hAnsi="Times New Roman" w:cs="Times New Roman"/>
          <w:sz w:val="22"/>
          <w:szCs w:val="22"/>
        </w:rPr>
        <w:t>in</w:t>
      </w:r>
      <w:r w:rsidR="007A1481">
        <w:rPr>
          <w:rFonts w:ascii="Times New Roman" w:eastAsiaTheme="minorEastAsia" w:hAnsi="Times New Roman" w:cs="Times New Roman"/>
          <w:sz w:val="22"/>
          <w:szCs w:val="22"/>
        </w:rPr>
        <w:t>to</w:t>
      </w:r>
      <w:r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M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W,i</m:t>
            </m:r>
          </m:sub>
        </m:sSub>
      </m:oMath>
      <w:r w:rsidR="007A1481">
        <w:rPr>
          <w:rFonts w:ascii="Times New Roman" w:eastAsiaTheme="minorEastAsia" w:hAnsi="Times New Roman" w:cs="Times New Roman"/>
          <w:sz w:val="22"/>
          <w:szCs w:val="22"/>
        </w:rPr>
        <w:t xml:space="preserve"> and define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i/>
                <w:sz w:val="22"/>
                <w:szCs w:val="22"/>
              </w:rPr>
              <w:sym w:font="Symbol" w:char="F065"/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m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i/>
                <w:sz w:val="22"/>
                <w:szCs w:val="22"/>
              </w:rPr>
              <w:sym w:font="Symbol" w:char="F065"/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x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i/>
                <w:sz w:val="22"/>
                <w:szCs w:val="22"/>
              </w:rPr>
              <w:sym w:font="Symbol" w:char="F065"/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g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>=1</m:t>
        </m:r>
      </m:oMath>
      <w:r w:rsidR="007A1481">
        <w:rPr>
          <w:rFonts w:ascii="Times New Roman" w:eastAsiaTheme="minorEastAsia" w:hAnsi="Times New Roman" w:cs="Times New Roman"/>
          <w:sz w:val="22"/>
          <w:szCs w:val="22"/>
        </w:rPr>
        <w:t>,</w:t>
      </w:r>
      <w:r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this gives the following equation to calculate water mass </w:t>
      </w:r>
      <w:r w:rsidR="007A1481">
        <w:rPr>
          <w:rFonts w:ascii="Times New Roman" w:eastAsiaTheme="minorEastAsia" w:hAnsi="Times New Roman" w:cs="Times New Roman"/>
          <w:sz w:val="22"/>
          <w:szCs w:val="22"/>
        </w:rPr>
        <w:t>after</w:t>
      </w:r>
      <w:r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the recharge event:</w:t>
      </w:r>
    </w:p>
    <w:p w14:paraId="7A6DCB86" w14:textId="7FC4638D" w:rsidR="0092754C" w:rsidRPr="006774BE" w:rsidRDefault="00000000" w:rsidP="007914DD">
      <w:pPr>
        <w:jc w:val="both"/>
        <w:rPr>
          <w:rFonts w:ascii="Times New Roman" w:eastAsiaTheme="minorEastAsia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W,i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2"/>
                </w:rPr>
                <m:t>=</m:t>
              </m:r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72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m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(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1-</m:t>
              </m:r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65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x,i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65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g,i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)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(m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eq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2"/>
              <w:szCs w:val="22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Times New Roman"/>
                  <w:sz w:val="22"/>
                  <w:szCs w:val="22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eq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2"/>
                  <w:szCs w:val="22"/>
                </w:rPr>
                <m:t>∂P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∆P</m:t>
          </m:r>
          <m:r>
            <w:rPr>
              <w:rFonts w:ascii="Cambria Math" w:hAnsi="Cambria Math" w:cs="Times New Roman"/>
              <w:sz w:val="22"/>
              <w:szCs w:val="22"/>
            </w:rPr>
            <m:t>)+(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72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g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  <w:sym w:font="Symbol" w:char="F072"/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g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2"/>
                  <w:szCs w:val="22"/>
                </w:rPr>
                <m:t>∂P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∆P</m:t>
          </m:r>
          <m:r>
            <w:rPr>
              <w:rFonts w:ascii="Cambria Math" w:hAnsi="Cambria Math" w:cs="Times New Roman"/>
              <w:sz w:val="22"/>
              <w:szCs w:val="22"/>
            </w:rPr>
            <m:t>)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65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g,i</m:t>
              </m:r>
            </m:sub>
          </m:sSub>
        </m:oMath>
      </m:oMathPara>
    </w:p>
    <w:p w14:paraId="2F09F298" w14:textId="0FA34F7C" w:rsidR="00AA70D6" w:rsidRDefault="00B70ABA" w:rsidP="007914DD">
      <w:pPr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6774BE">
        <w:rPr>
          <w:rFonts w:ascii="Times New Roman" w:eastAsiaTheme="minorEastAsia" w:hAnsi="Times New Roman" w:cs="Times New Roman"/>
          <w:sz w:val="22"/>
          <w:szCs w:val="22"/>
        </w:rPr>
        <w:t>To c</w:t>
      </w:r>
      <w:r w:rsidR="00AA70D6" w:rsidRPr="006774BE">
        <w:rPr>
          <w:rFonts w:ascii="Times New Roman" w:eastAsiaTheme="minorEastAsia" w:hAnsi="Times New Roman" w:cs="Times New Roman"/>
          <w:sz w:val="22"/>
          <w:szCs w:val="22"/>
        </w:rPr>
        <w:t>alculate variations in</w:t>
      </w:r>
      <w:r w:rsidR="00405AC9">
        <w:rPr>
          <w:rFonts w:ascii="Times New Roman" w:eastAsiaTheme="minorEastAsia" w:hAnsi="Times New Roman" w:cs="Times New Roman"/>
          <w:sz w:val="22"/>
          <w:szCs w:val="22"/>
        </w:rPr>
        <w:t xml:space="preserve"> the</w:t>
      </w:r>
      <w:r w:rsidR="00AA70D6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405AC9">
        <w:rPr>
          <w:rFonts w:ascii="Times New Roman" w:hAnsi="Times New Roman" w:cs="Times New Roman"/>
          <w:sz w:val="22"/>
          <w:szCs w:val="22"/>
        </w:rPr>
        <w:t>gas</w:t>
      </w:r>
      <w:r w:rsidR="00405AC9" w:rsidRPr="002961E0">
        <w:rPr>
          <w:rFonts w:ascii="Times New Roman" w:hAnsi="Times New Roman" w:cs="Times New Roman"/>
          <w:sz w:val="22"/>
          <w:szCs w:val="22"/>
        </w:rPr>
        <w:t xml:space="preserve"> </w:t>
      </w:r>
      <w:r w:rsidR="00405AC9" w:rsidRPr="006774BE">
        <w:rPr>
          <w:rFonts w:ascii="Times New Roman" w:hAnsi="Times New Roman" w:cs="Times New Roman"/>
          <w:sz w:val="22"/>
          <w:szCs w:val="22"/>
        </w:rPr>
        <w:t>volume fractions (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i/>
                <w:sz w:val="22"/>
                <w:szCs w:val="22"/>
              </w:rPr>
              <w:sym w:font="Symbol" w:char="F065"/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g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>)</m:t>
        </m:r>
      </m:oMath>
      <w:r w:rsidR="00405AC9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45195F">
        <w:rPr>
          <w:rFonts w:ascii="Times New Roman" w:eastAsiaTheme="minorEastAsia" w:hAnsi="Times New Roman" w:cs="Times New Roman"/>
          <w:sz w:val="22"/>
          <w:szCs w:val="22"/>
        </w:rPr>
        <w:t>between the initial</w:t>
      </w:r>
      <w:r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(M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W,0</m:t>
            </m:r>
          </m:sub>
        </m:sSub>
      </m:oMath>
      <w:r w:rsidR="0045195F">
        <w:rPr>
          <w:rFonts w:ascii="Times New Roman" w:eastAsiaTheme="minorEastAsia" w:hAnsi="Times New Roman" w:cs="Times New Roman"/>
          <w:sz w:val="22"/>
          <w:szCs w:val="22"/>
        </w:rPr>
        <w:t xml:space="preserve">) </w:t>
      </w:r>
      <w:r w:rsidRPr="006774BE">
        <w:rPr>
          <w:rFonts w:ascii="Times New Roman" w:eastAsiaTheme="minorEastAsia" w:hAnsi="Times New Roman" w:cs="Times New Roman"/>
          <w:sz w:val="22"/>
          <w:szCs w:val="22"/>
        </w:rPr>
        <w:t xml:space="preserve">and </w:t>
      </w:r>
      <w:r w:rsidR="0045195F">
        <w:rPr>
          <w:rFonts w:ascii="Times New Roman" w:eastAsiaTheme="minorEastAsia" w:hAnsi="Times New Roman" w:cs="Times New Roman"/>
          <w:sz w:val="22"/>
          <w:szCs w:val="22"/>
        </w:rPr>
        <w:t>post-</w:t>
      </w:r>
      <w:r w:rsidRPr="006774BE">
        <w:rPr>
          <w:rFonts w:ascii="Times New Roman" w:eastAsiaTheme="minorEastAsia" w:hAnsi="Times New Roman" w:cs="Times New Roman"/>
          <w:sz w:val="22"/>
          <w:szCs w:val="22"/>
        </w:rPr>
        <w:t xml:space="preserve">recharge </w:t>
      </w:r>
      <w:r w:rsidR="0045195F">
        <w:rPr>
          <w:rFonts w:ascii="Times New Roman" w:eastAsiaTheme="minorEastAsia" w:hAnsi="Times New Roman" w:cs="Times New Roman"/>
          <w:sz w:val="22"/>
          <w:szCs w:val="22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M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W,i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 xml:space="preserve">) </m:t>
        </m:r>
      </m:oMath>
      <w:r w:rsidR="0045195F">
        <w:rPr>
          <w:rFonts w:ascii="Times New Roman" w:eastAsiaTheme="minorEastAsia" w:hAnsi="Times New Roman" w:cs="Times New Roman"/>
          <w:sz w:val="22"/>
          <w:szCs w:val="22"/>
        </w:rPr>
        <w:t>scenarios</w:t>
      </w:r>
      <w:r w:rsidRPr="006774BE">
        <w:rPr>
          <w:rFonts w:ascii="Times New Roman" w:eastAsiaTheme="minorEastAsia" w:hAnsi="Times New Roman" w:cs="Times New Roman"/>
          <w:sz w:val="22"/>
          <w:szCs w:val="22"/>
        </w:rPr>
        <w:t>, we subtract the conservation for water mass equations from one another:</w:t>
      </w:r>
    </w:p>
    <w:p w14:paraId="56124CEA" w14:textId="788F9A3C" w:rsidR="002F0219" w:rsidRPr="006774BE" w:rsidRDefault="00000000" w:rsidP="007914DD">
      <w:pPr>
        <w:jc w:val="both"/>
        <w:rPr>
          <w:rFonts w:ascii="Times New Roman" w:eastAsiaTheme="minorEastAsia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W,i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W,0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2"/>
                </w:rPr>
                <m:t>=</m:t>
              </m:r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72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m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(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1-</m:t>
              </m:r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65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x,i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65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g,i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)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(m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eq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2"/>
              <w:szCs w:val="22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Times New Roman"/>
                  <w:sz w:val="22"/>
                  <w:szCs w:val="22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eq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2"/>
                  <w:szCs w:val="22"/>
                </w:rPr>
                <m:t>∂P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∆P</m:t>
          </m:r>
          <m:r>
            <w:rPr>
              <w:rFonts w:ascii="Cambria Math" w:hAnsi="Cambria Math" w:cs="Times New Roman"/>
              <w:sz w:val="22"/>
              <w:szCs w:val="22"/>
            </w:rPr>
            <m:t>)+(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72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g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  <w:sym w:font="Symbol" w:char="F072"/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g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2"/>
                  <w:szCs w:val="22"/>
                </w:rPr>
                <m:t>∂P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∆P</m:t>
          </m:r>
          <m:r>
            <w:rPr>
              <w:rFonts w:ascii="Cambria Math" w:hAnsi="Cambria Math" w:cs="Times New Roman"/>
              <w:sz w:val="22"/>
              <w:szCs w:val="22"/>
            </w:rPr>
            <m:t>)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65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g,i</m:t>
              </m:r>
            </m:sub>
          </m:sSub>
        </m:oMath>
      </m:oMathPara>
    </w:p>
    <w:p w14:paraId="0EA54315" w14:textId="5D818A6F" w:rsidR="00AA70D6" w:rsidRPr="006774BE" w:rsidRDefault="00B44356" w:rsidP="007914DD">
      <w:pPr>
        <w:tabs>
          <w:tab w:val="left" w:pos="6120"/>
        </w:tabs>
        <w:jc w:val="both"/>
        <w:rPr>
          <w:rFonts w:ascii="Times New Roman" w:eastAsiaTheme="minorEastAsia" w:hAnsi="Times New Roman" w:cs="Times New Roman"/>
          <w:sz w:val="22"/>
          <w:szCs w:val="22"/>
        </w:rPr>
      </w:pPr>
      <m:oMathPara>
        <m:oMath>
          <m:r>
            <w:rPr>
              <w:rFonts w:ascii="Cambria Math" w:hAnsi="Cambria Math" w:cs="Times New Roman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72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m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1-</m:t>
                  </m:r>
                  <m: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  <w:sym w:font="Symbol" w:char="F065"/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x,0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  <w:sym w:font="Symbol" w:char="F065"/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g,0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eq,0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72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g,0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65"/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g,0</m:t>
              </m:r>
            </m:sub>
          </m:sSub>
        </m:oMath>
      </m:oMathPara>
    </w:p>
    <w:p w14:paraId="446788F2" w14:textId="72B76246" w:rsidR="00B27524" w:rsidRPr="006774BE" w:rsidRDefault="00B44356" w:rsidP="007914DD">
      <w:pPr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6774BE">
        <w:rPr>
          <w:rFonts w:ascii="Times New Roman" w:eastAsiaTheme="minorEastAsia" w:hAnsi="Times New Roman" w:cs="Times New Roman"/>
          <w:sz w:val="22"/>
          <w:szCs w:val="22"/>
        </w:rPr>
        <w:lastRenderedPageBreak/>
        <w:t xml:space="preserve">Extending this equation and solving for 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i/>
                <w:sz w:val="22"/>
                <w:szCs w:val="22"/>
              </w:rPr>
              <w:sym w:font="Symbol" w:char="F065"/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g</m:t>
            </m:r>
          </m:sub>
        </m:sSub>
      </m:oMath>
      <w:r w:rsidR="00B27524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gives:</w:t>
      </w:r>
    </w:p>
    <w:p w14:paraId="108096C0" w14:textId="15F1AD8C" w:rsidR="00B27524" w:rsidRPr="006774BE" w:rsidRDefault="00B27524" w:rsidP="007914DD">
      <w:pPr>
        <w:jc w:val="both"/>
        <w:rPr>
          <w:rFonts w:ascii="Times New Roman" w:eastAsiaTheme="minorEastAsia" w:hAnsi="Times New Roman" w:cs="Times New Roman"/>
          <w:sz w:val="22"/>
          <w:szCs w:val="22"/>
        </w:rPr>
      </w:pPr>
      <m:oMathPara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>∆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i/>
                  <w:sz w:val="22"/>
                  <w:szCs w:val="22"/>
                </w:rPr>
                <w:sym w:font="Symbol" w:char="F065"/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g</m:t>
              </m:r>
            </m:sub>
          </m:sSub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  <w:sym w:font="Symbol" w:char="F072"/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m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eq,0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∆</m:t>
                  </m:r>
                  <m: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  <w:sym w:font="Symbol" w:char="F065"/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  <w:sym w:font="Symbol" w:char="F072"/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m</m:t>
                  </m:r>
                </m:sub>
              </m:sSub>
              <m:f>
                <m:f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eq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∂P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∆P-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  <w:sym w:font="Symbol" w:char="F072"/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m</m:t>
                  </m:r>
                </m:sub>
              </m:sSub>
              <m:f>
                <m:f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eq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∂P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∆P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  <w:sym w:font="Symbol" w:char="F065"/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x,0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∆</m:t>
                      </m:r>
                      <m: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  <w:sym w:font="Symbol" w:char="F065"/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x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  <w:sym w:font="Symbol" w:char="F065"/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g,0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  <w:sym w:font="Symbol" w:char="F072"/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g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∂P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∆P</m:t>
              </m:r>
              <m:r>
                <w:rPr>
                  <w:rFonts w:ascii="Cambria Math" w:hAnsi="Cambria Math" w:cs="Times New Roman"/>
                  <w:sz w:val="22"/>
                  <w:szCs w:val="22"/>
                </w:rPr>
                <m:t>)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  <w:sym w:font="Symbol" w:char="F065"/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g,i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  <w:sym w:font="Symbol" w:char="F072"/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m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eq,0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  <w:sym w:font="Symbol" w:char="F072"/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m</m:t>
                  </m:r>
                </m:sub>
              </m:sSub>
              <m:f>
                <m:f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eq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∂P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∆P+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  <w:sym w:font="Symbol" w:char="F072"/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g,0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  <w:sym w:font="Symbol" w:char="F072"/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g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∂P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∆P</m:t>
              </m:r>
            </m:den>
          </m:f>
        </m:oMath>
      </m:oMathPara>
    </w:p>
    <w:p w14:paraId="69154DB6" w14:textId="47BC4462" w:rsidR="008907DE" w:rsidRPr="006774BE" w:rsidRDefault="00405AC9" w:rsidP="007914DD">
      <w:pPr>
        <w:jc w:val="both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T</w:t>
      </w:r>
      <w:r w:rsidRPr="006774BE">
        <w:rPr>
          <w:rFonts w:ascii="Times New Roman" w:eastAsiaTheme="minorEastAsia" w:hAnsi="Times New Roman" w:cs="Times New Roman"/>
          <w:sz w:val="22"/>
          <w:szCs w:val="22"/>
        </w:rPr>
        <w:t xml:space="preserve">o </w:t>
      </w:r>
      <w:r w:rsidR="0045195F">
        <w:rPr>
          <w:rFonts w:ascii="Times New Roman" w:eastAsiaTheme="minorEastAsia" w:hAnsi="Times New Roman" w:cs="Times New Roman"/>
          <w:sz w:val="22"/>
          <w:szCs w:val="22"/>
        </w:rPr>
        <w:t xml:space="preserve">now </w:t>
      </w:r>
      <w:r w:rsidRPr="006774BE">
        <w:rPr>
          <w:rFonts w:ascii="Times New Roman" w:eastAsiaTheme="minorEastAsia" w:hAnsi="Times New Roman" w:cs="Times New Roman"/>
          <w:sz w:val="22"/>
          <w:szCs w:val="22"/>
        </w:rPr>
        <w:t>simulate recharge-induced pressurization (</w:t>
      </w:r>
      <w:r w:rsidRPr="006774BE">
        <w:rPr>
          <w:rFonts w:ascii="Times New Roman" w:eastAsiaTheme="minorEastAsia" w:hAnsi="Times New Roman" w:cs="Times New Roman"/>
          <w:i/>
          <w:iCs/>
          <w:sz w:val="22"/>
          <w:szCs w:val="22"/>
        </w:rPr>
        <w:t>Hypothesis 1</w:t>
      </w:r>
      <w:r w:rsidRPr="006774BE">
        <w:rPr>
          <w:rFonts w:ascii="Times New Roman" w:eastAsiaTheme="minorEastAsia" w:hAnsi="Times New Roman" w:cs="Times New Roman"/>
          <w:sz w:val="22"/>
          <w:szCs w:val="22"/>
        </w:rPr>
        <w:t>)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, we </w:t>
      </w:r>
      <w:r w:rsidRPr="006774BE">
        <w:rPr>
          <w:rFonts w:ascii="Times New Roman" w:eastAsiaTheme="minorEastAsia" w:hAnsi="Times New Roman" w:cs="Times New Roman"/>
          <w:sz w:val="22"/>
          <w:szCs w:val="22"/>
        </w:rPr>
        <w:t xml:space="preserve">calculate variations </w:t>
      </w:r>
      <w:r w:rsidR="0045195F">
        <w:rPr>
          <w:rFonts w:ascii="Times New Roman" w:eastAsiaTheme="minorEastAsia" w:hAnsi="Times New Roman" w:cs="Times New Roman"/>
          <w:sz w:val="22"/>
          <w:szCs w:val="22"/>
        </w:rPr>
        <w:t>in</w:t>
      </w:r>
      <w:r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i/>
                <w:sz w:val="22"/>
                <w:szCs w:val="22"/>
              </w:rPr>
              <w:sym w:font="Symbol" w:char="F065"/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g</m:t>
            </m:r>
          </m:sub>
        </m:sSub>
      </m:oMath>
      <w:r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with pressure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 by </w:t>
      </w:r>
      <w:r w:rsidR="00B156B9" w:rsidRPr="006774BE">
        <w:rPr>
          <w:rFonts w:ascii="Times New Roman" w:eastAsiaTheme="minorEastAsia" w:hAnsi="Times New Roman" w:cs="Times New Roman"/>
          <w:sz w:val="22"/>
          <w:szCs w:val="22"/>
        </w:rPr>
        <w:t>var</w:t>
      </w:r>
      <w:r w:rsidR="00E336DD">
        <w:rPr>
          <w:rFonts w:ascii="Times New Roman" w:eastAsiaTheme="minorEastAsia" w:hAnsi="Times New Roman" w:cs="Times New Roman"/>
          <w:sz w:val="22"/>
          <w:szCs w:val="22"/>
        </w:rPr>
        <w:t>ying</w:t>
      </w:r>
      <w:r w:rsidR="00B156B9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>∆P</m:t>
        </m:r>
      </m:oMath>
      <w:r w:rsidR="00B156B9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between 5 and 25 MPa</w:t>
      </w:r>
      <w:r w:rsidR="00E336DD">
        <w:rPr>
          <w:rFonts w:ascii="Times New Roman" w:eastAsiaTheme="minorEastAsia" w:hAnsi="Times New Roman" w:cs="Times New Roman"/>
          <w:sz w:val="22"/>
          <w:szCs w:val="22"/>
        </w:rPr>
        <w:t>,</w:t>
      </w:r>
      <w:r w:rsidR="00B156B9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while keeping the remaining variables constant</w:t>
      </w:r>
      <w:r w:rsidR="008907DE" w:rsidRPr="006774BE">
        <w:rPr>
          <w:rFonts w:ascii="Times New Roman" w:eastAsiaTheme="minorEastAsia" w:hAnsi="Times New Roman" w:cs="Times New Roman"/>
          <w:sz w:val="22"/>
          <w:szCs w:val="22"/>
        </w:rPr>
        <w:t>.</w:t>
      </w:r>
      <w:r w:rsidR="00B156B9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E336DD">
        <w:rPr>
          <w:rFonts w:ascii="Times New Roman" w:eastAsiaTheme="minorEastAsia" w:hAnsi="Times New Roman" w:cs="Times New Roman"/>
          <w:sz w:val="22"/>
          <w:szCs w:val="22"/>
        </w:rPr>
        <w:t xml:space="preserve">Following </w:t>
      </w:r>
      <w:r w:rsidR="00E336DD" w:rsidRPr="00E336DD">
        <w:rPr>
          <w:rFonts w:ascii="Times New Roman" w:eastAsiaTheme="minorEastAsia" w:hAnsi="Times New Roman" w:cs="Times New Roman"/>
          <w:i/>
          <w:iCs/>
          <w:sz w:val="22"/>
          <w:szCs w:val="22"/>
        </w:rPr>
        <w:t>hypothesis 2</w:t>
      </w:r>
      <w:r w:rsidR="00E336DD">
        <w:rPr>
          <w:rFonts w:ascii="Times New Roman" w:eastAsiaTheme="minorEastAsia" w:hAnsi="Times New Roman" w:cs="Times New Roman"/>
          <w:sz w:val="22"/>
          <w:szCs w:val="22"/>
        </w:rPr>
        <w:t xml:space="preserve">, we calculate 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i/>
                <w:sz w:val="22"/>
                <w:szCs w:val="22"/>
              </w:rPr>
              <w:sym w:font="Symbol" w:char="F065"/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g</m:t>
            </m:r>
          </m:sub>
        </m:sSub>
      </m:oMath>
      <w:r w:rsidR="00E336DD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443C29">
        <w:rPr>
          <w:rFonts w:ascii="Times New Roman" w:eastAsiaTheme="minorEastAsia" w:hAnsi="Times New Roman" w:cs="Times New Roman"/>
          <w:sz w:val="22"/>
          <w:szCs w:val="22"/>
        </w:rPr>
        <w:t>from changes</w:t>
      </w:r>
      <w:r w:rsidR="00E336DD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443C29">
        <w:rPr>
          <w:rFonts w:ascii="Times New Roman" w:eastAsiaTheme="minorEastAsia" w:hAnsi="Times New Roman" w:cs="Times New Roman"/>
          <w:sz w:val="22"/>
          <w:szCs w:val="22"/>
        </w:rPr>
        <w:t xml:space="preserve">in </w:t>
      </w:r>
      <w:r w:rsidR="00E336DD">
        <w:rPr>
          <w:rFonts w:ascii="Times New Roman" w:eastAsiaTheme="minorEastAsia" w:hAnsi="Times New Roman" w:cs="Times New Roman"/>
          <w:sz w:val="22"/>
          <w:szCs w:val="22"/>
        </w:rPr>
        <w:t xml:space="preserve">water solubilities </w:t>
      </w:r>
      <w:r w:rsidR="00E336DD" w:rsidRPr="006774BE">
        <w:rPr>
          <w:rFonts w:ascii="Times New Roman" w:eastAsiaTheme="minorEastAsia" w:hAnsi="Times New Roman" w:cs="Times New Roman"/>
          <w:sz w:val="22"/>
          <w:szCs w:val="22"/>
        </w:rPr>
        <w:t>(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>∆Solubility</m:t>
        </m:r>
      </m:oMath>
      <w:r w:rsidR="00E336DD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) </w:t>
      </w:r>
      <w:r w:rsidR="00E336DD">
        <w:rPr>
          <w:rFonts w:ascii="Times New Roman" w:eastAsiaTheme="minorEastAsia" w:hAnsi="Times New Roman" w:cs="Times New Roman"/>
          <w:sz w:val="22"/>
          <w:szCs w:val="22"/>
        </w:rPr>
        <w:t xml:space="preserve">induced by </w:t>
      </w:r>
      <w:r w:rsidR="00443C29">
        <w:rPr>
          <w:rFonts w:ascii="Times New Roman" w:eastAsiaTheme="minorEastAsia" w:hAnsi="Times New Roman" w:cs="Times New Roman"/>
          <w:sz w:val="22"/>
          <w:szCs w:val="22"/>
        </w:rPr>
        <w:t>magma mixing,</w:t>
      </w:r>
      <w:r w:rsidR="00443C29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while keeping the remaining variables constant</w:t>
      </w:r>
      <w:r w:rsidR="00E336DD">
        <w:rPr>
          <w:rFonts w:ascii="Times New Roman" w:eastAsiaTheme="minorEastAsia" w:hAnsi="Times New Roman" w:cs="Times New Roman"/>
          <w:sz w:val="22"/>
          <w:szCs w:val="22"/>
        </w:rPr>
        <w:t xml:space="preserve">. </w:t>
      </w:r>
      <w:r w:rsidR="00127931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To </w:t>
      </w:r>
      <w:r w:rsidR="00374488">
        <w:rPr>
          <w:rFonts w:ascii="Times New Roman" w:eastAsiaTheme="minorEastAsia" w:hAnsi="Times New Roman" w:cs="Times New Roman"/>
          <w:sz w:val="22"/>
          <w:szCs w:val="22"/>
        </w:rPr>
        <w:t>obtain</w:t>
      </w:r>
      <w:r w:rsidR="00127931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reliable estimates for 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>∆Solubility</m:t>
        </m:r>
      </m:oMath>
      <w:r w:rsidR="00127931" w:rsidRPr="006774BE">
        <w:rPr>
          <w:rFonts w:ascii="Times New Roman" w:eastAsiaTheme="minorEastAsia" w:hAnsi="Times New Roman" w:cs="Times New Roman"/>
          <w:sz w:val="22"/>
          <w:szCs w:val="22"/>
        </w:rPr>
        <w:t>, we</w:t>
      </w:r>
      <w:r w:rsidR="00127931">
        <w:rPr>
          <w:rFonts w:ascii="Times New Roman" w:eastAsiaTheme="minorEastAsia" w:hAnsi="Times New Roman" w:cs="Times New Roman"/>
          <w:sz w:val="22"/>
          <w:szCs w:val="22"/>
        </w:rPr>
        <w:t xml:space="preserve"> first </w:t>
      </w:r>
      <w:r w:rsidR="00127931" w:rsidRPr="006774BE">
        <w:rPr>
          <w:rFonts w:ascii="Times New Roman" w:eastAsiaTheme="minorEastAsia" w:hAnsi="Times New Roman" w:cs="Times New Roman"/>
          <w:sz w:val="22"/>
          <w:szCs w:val="22"/>
        </w:rPr>
        <w:t>calculate</w:t>
      </w:r>
      <w:r w:rsidR="00127931">
        <w:rPr>
          <w:rFonts w:ascii="Times New Roman" w:eastAsiaTheme="minorEastAsia" w:hAnsi="Times New Roman" w:cs="Times New Roman"/>
          <w:sz w:val="22"/>
          <w:szCs w:val="22"/>
        </w:rPr>
        <w:t xml:space="preserve"> water</w:t>
      </w:r>
      <w:r w:rsidR="00127931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solubilities of </w:t>
      </w:r>
      <w:r w:rsidR="00127931">
        <w:rPr>
          <w:rFonts w:ascii="Times New Roman" w:eastAsiaTheme="minorEastAsia" w:hAnsi="Times New Roman" w:cs="Times New Roman"/>
          <w:sz w:val="22"/>
          <w:szCs w:val="22"/>
        </w:rPr>
        <w:t xml:space="preserve">the </w:t>
      </w:r>
      <w:r w:rsidR="00127931" w:rsidRPr="006774BE">
        <w:rPr>
          <w:rFonts w:ascii="Times New Roman" w:eastAsiaTheme="minorEastAsia" w:hAnsi="Times New Roman" w:cs="Times New Roman"/>
          <w:sz w:val="22"/>
          <w:szCs w:val="22"/>
        </w:rPr>
        <w:t>initial melts</w:t>
      </w:r>
      <w:r w:rsidR="00127931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374488">
        <w:rPr>
          <w:rFonts w:ascii="Times New Roman" w:eastAsiaTheme="minorEastAsia" w:hAnsi="Times New Roman" w:cs="Times New Roman"/>
          <w:sz w:val="22"/>
          <w:szCs w:val="22"/>
        </w:rPr>
        <w:t>with</w:t>
      </w:r>
      <w:r w:rsidR="00127931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127931">
        <w:rPr>
          <w:rFonts w:ascii="Times New Roman" w:eastAsiaTheme="minorEastAsia" w:hAnsi="Times New Roman" w:cs="Times New Roman"/>
          <w:sz w:val="22"/>
          <w:szCs w:val="22"/>
        </w:rPr>
        <w:t>variabl</w:t>
      </w:r>
      <w:r w:rsidR="00374488">
        <w:rPr>
          <w:rFonts w:ascii="Times New Roman" w:eastAsiaTheme="minorEastAsia" w:hAnsi="Times New Roman" w:cs="Times New Roman"/>
          <w:sz w:val="22"/>
          <w:szCs w:val="22"/>
        </w:rPr>
        <w:t>e</w:t>
      </w:r>
      <w:r w:rsidR="00127931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374488">
        <w:rPr>
          <w:rFonts w:ascii="Times New Roman" w:eastAsiaTheme="minorEastAsia" w:hAnsi="Times New Roman" w:cs="Times New Roman"/>
          <w:sz w:val="22"/>
          <w:szCs w:val="22"/>
        </w:rPr>
        <w:t xml:space="preserve">initial </w:t>
      </w:r>
      <w:r w:rsidR="00127931" w:rsidRPr="006774BE">
        <w:rPr>
          <w:rFonts w:ascii="Times New Roman" w:eastAsiaTheme="minorEastAsia" w:hAnsi="Times New Roman" w:cs="Times New Roman"/>
          <w:sz w:val="22"/>
          <w:szCs w:val="22"/>
        </w:rPr>
        <w:t>H</w:t>
      </w:r>
      <w:r w:rsidR="00127931" w:rsidRPr="006774BE">
        <w:rPr>
          <w:rFonts w:ascii="Times New Roman" w:eastAsiaTheme="minorEastAsia" w:hAnsi="Times New Roman" w:cs="Times New Roman"/>
          <w:sz w:val="22"/>
          <w:szCs w:val="22"/>
          <w:vertAlign w:val="subscript"/>
        </w:rPr>
        <w:t>2</w:t>
      </w:r>
      <w:r w:rsidR="00127931" w:rsidRPr="006774BE">
        <w:rPr>
          <w:rFonts w:ascii="Times New Roman" w:eastAsiaTheme="minorEastAsia" w:hAnsi="Times New Roman" w:cs="Times New Roman"/>
          <w:sz w:val="22"/>
          <w:szCs w:val="22"/>
        </w:rPr>
        <w:t>O</w:t>
      </w:r>
      <w:r w:rsidR="00127931">
        <w:rPr>
          <w:rFonts w:ascii="Times New Roman" w:eastAsiaTheme="minorEastAsia" w:hAnsi="Times New Roman" w:cs="Times New Roman"/>
          <w:sz w:val="22"/>
          <w:szCs w:val="22"/>
        </w:rPr>
        <w:t xml:space="preserve"> contents (3-5 </w:t>
      </w:r>
      <w:proofErr w:type="spellStart"/>
      <w:r w:rsidR="00127931">
        <w:rPr>
          <w:rFonts w:ascii="Times New Roman" w:eastAsiaTheme="minorEastAsia" w:hAnsi="Times New Roman" w:cs="Times New Roman"/>
          <w:sz w:val="22"/>
          <w:szCs w:val="22"/>
        </w:rPr>
        <w:t>wt</w:t>
      </w:r>
      <w:proofErr w:type="spellEnd"/>
      <w:r w:rsidR="00127931">
        <w:rPr>
          <w:rFonts w:ascii="Times New Roman" w:eastAsiaTheme="minorEastAsia" w:hAnsi="Times New Roman" w:cs="Times New Roman"/>
          <w:sz w:val="22"/>
          <w:szCs w:val="22"/>
        </w:rPr>
        <w:t>%)</w:t>
      </w:r>
      <w:r w:rsidR="00127931" w:rsidRPr="00127931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127931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using the </w:t>
      </w:r>
      <w:proofErr w:type="spellStart"/>
      <w:r w:rsidR="00127931" w:rsidRPr="006774BE">
        <w:rPr>
          <w:rFonts w:ascii="Times New Roman" w:eastAsiaTheme="minorEastAsia" w:hAnsi="Times New Roman" w:cs="Times New Roman"/>
          <w:sz w:val="22"/>
          <w:szCs w:val="22"/>
        </w:rPr>
        <w:t>exsolve_silicic</w:t>
      </w:r>
      <w:proofErr w:type="spellEnd"/>
      <w:r w:rsidR="00127931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function integrated in the magma chamber growth model</w:t>
      </w:r>
      <w:r w:rsidR="00127931">
        <w:rPr>
          <w:rFonts w:ascii="Times New Roman" w:eastAsiaTheme="minorEastAsia" w:hAnsi="Times New Roman" w:cs="Times New Roman"/>
          <w:sz w:val="22"/>
          <w:szCs w:val="22"/>
        </w:rPr>
        <w:t xml:space="preserve">. We then simulate mixing with a </w:t>
      </w:r>
      <w:r w:rsidR="00374488">
        <w:rPr>
          <w:rFonts w:ascii="Times New Roman" w:eastAsiaTheme="minorEastAsia" w:hAnsi="Times New Roman" w:cs="Times New Roman"/>
          <w:sz w:val="22"/>
          <w:szCs w:val="22"/>
        </w:rPr>
        <w:t xml:space="preserve">recharge magma containing </w:t>
      </w:r>
      <w:r w:rsidR="00127931" w:rsidRPr="006774BE">
        <w:rPr>
          <w:rFonts w:ascii="Times New Roman" w:eastAsiaTheme="minorEastAsia" w:hAnsi="Times New Roman" w:cs="Times New Roman"/>
          <w:sz w:val="22"/>
          <w:szCs w:val="22"/>
        </w:rPr>
        <w:t>1 wt% H</w:t>
      </w:r>
      <w:r w:rsidR="00127931" w:rsidRPr="006774BE">
        <w:rPr>
          <w:rFonts w:ascii="Times New Roman" w:eastAsiaTheme="minorEastAsia" w:hAnsi="Times New Roman" w:cs="Times New Roman"/>
          <w:sz w:val="22"/>
          <w:szCs w:val="22"/>
          <w:vertAlign w:val="subscript"/>
        </w:rPr>
        <w:t>2</w:t>
      </w:r>
      <w:r w:rsidR="00127931" w:rsidRPr="006774BE">
        <w:rPr>
          <w:rFonts w:ascii="Times New Roman" w:eastAsiaTheme="minorEastAsia" w:hAnsi="Times New Roman" w:cs="Times New Roman"/>
          <w:sz w:val="22"/>
          <w:szCs w:val="22"/>
        </w:rPr>
        <w:t>O at 900 ºC</w:t>
      </w:r>
      <w:r w:rsidR="00127931">
        <w:rPr>
          <w:rFonts w:ascii="Times New Roman" w:eastAsiaTheme="minorEastAsia" w:hAnsi="Times New Roman" w:cs="Times New Roman"/>
          <w:sz w:val="22"/>
          <w:szCs w:val="22"/>
        </w:rPr>
        <w:t xml:space="preserve"> and calculate </w:t>
      </w:r>
      <w:r w:rsidR="00374488">
        <w:rPr>
          <w:rFonts w:ascii="Times New Roman" w:eastAsiaTheme="minorEastAsia" w:hAnsi="Times New Roman" w:cs="Times New Roman"/>
          <w:sz w:val="22"/>
          <w:szCs w:val="22"/>
        </w:rPr>
        <w:t>water solubilities for</w:t>
      </w:r>
      <w:r w:rsidR="00374488" w:rsidRPr="00374488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374488">
        <w:rPr>
          <w:rFonts w:ascii="Times New Roman" w:eastAsiaTheme="minorEastAsia" w:hAnsi="Times New Roman" w:cs="Times New Roman"/>
          <w:sz w:val="22"/>
          <w:szCs w:val="22"/>
        </w:rPr>
        <w:t>the resulting post-recharge melts, yiel</w:t>
      </w:r>
      <w:r w:rsidR="00B454E6">
        <w:rPr>
          <w:rFonts w:ascii="Times New Roman" w:eastAsiaTheme="minorEastAsia" w:hAnsi="Times New Roman" w:cs="Times New Roman"/>
          <w:sz w:val="22"/>
          <w:szCs w:val="22"/>
        </w:rPr>
        <w:t>d</w:t>
      </w:r>
      <w:r w:rsidR="00374488">
        <w:rPr>
          <w:rFonts w:ascii="Times New Roman" w:eastAsiaTheme="minorEastAsia" w:hAnsi="Times New Roman" w:cs="Times New Roman"/>
          <w:sz w:val="22"/>
          <w:szCs w:val="22"/>
        </w:rPr>
        <w:t xml:space="preserve">ing 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>∆Solubility</m:t>
        </m:r>
      </m:oMath>
      <w:r w:rsidR="00374488">
        <w:rPr>
          <w:rFonts w:ascii="Times New Roman" w:eastAsiaTheme="minorEastAsia" w:hAnsi="Times New Roman" w:cs="Times New Roman"/>
          <w:sz w:val="22"/>
          <w:szCs w:val="22"/>
        </w:rPr>
        <w:t xml:space="preserve"> values </w:t>
      </w:r>
      <w:r w:rsidR="00332CEA" w:rsidRPr="006774BE">
        <w:rPr>
          <w:rFonts w:ascii="Times New Roman" w:eastAsiaTheme="minorEastAsia" w:hAnsi="Times New Roman" w:cs="Times New Roman"/>
          <w:sz w:val="22"/>
          <w:szCs w:val="22"/>
        </w:rPr>
        <w:t>between -0.002 and 0.0001</w:t>
      </w:r>
      <w:r w:rsidR="00374488">
        <w:rPr>
          <w:rFonts w:ascii="Times New Roman" w:eastAsiaTheme="minorEastAsia" w:hAnsi="Times New Roman" w:cs="Times New Roman"/>
          <w:sz w:val="22"/>
          <w:szCs w:val="22"/>
        </w:rPr>
        <w:t>.</w:t>
      </w:r>
      <w:r w:rsidR="00332CEA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B70ABA" w:rsidRPr="006774BE">
        <w:rPr>
          <w:rFonts w:ascii="Times New Roman" w:eastAsiaTheme="minorEastAsia" w:hAnsi="Times New Roman" w:cs="Times New Roman"/>
          <w:sz w:val="22"/>
          <w:szCs w:val="22"/>
        </w:rPr>
        <w:t>T</w:t>
      </w:r>
      <w:r w:rsidR="008907DE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o </w:t>
      </w:r>
      <w:r w:rsidR="00B454E6">
        <w:rPr>
          <w:rFonts w:ascii="Times New Roman" w:eastAsiaTheme="minorEastAsia" w:hAnsi="Times New Roman" w:cs="Times New Roman"/>
          <w:sz w:val="22"/>
          <w:szCs w:val="22"/>
        </w:rPr>
        <w:t>ultimately quantify</w:t>
      </w:r>
      <w:r w:rsidR="008907DE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B156B9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the </w:t>
      </w:r>
      <w:r w:rsidR="00B454E6">
        <w:rPr>
          <w:rFonts w:ascii="Times New Roman" w:eastAsiaTheme="minorEastAsia" w:hAnsi="Times New Roman" w:cs="Times New Roman"/>
          <w:sz w:val="22"/>
          <w:szCs w:val="22"/>
        </w:rPr>
        <w:t>influence</w:t>
      </w:r>
      <w:r w:rsidR="00B156B9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of </w:t>
      </w:r>
      <w:r w:rsidR="008907DE" w:rsidRPr="006774BE">
        <w:rPr>
          <w:rFonts w:ascii="Times New Roman" w:eastAsiaTheme="minorEastAsia" w:hAnsi="Times New Roman" w:cs="Times New Roman"/>
          <w:sz w:val="22"/>
          <w:szCs w:val="22"/>
        </w:rPr>
        <w:t>variations in melt and crystal phase proportions</w:t>
      </w:r>
      <w:r w:rsidR="00B454E6" w:rsidRPr="00B454E6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B454E6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on 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i/>
                <w:sz w:val="22"/>
                <w:szCs w:val="22"/>
              </w:rPr>
              <w:sym w:font="Symbol" w:char="F065"/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g</m:t>
            </m:r>
          </m:sub>
        </m:sSub>
      </m:oMath>
      <w:r w:rsidR="008907DE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B156B9" w:rsidRPr="006774BE">
        <w:rPr>
          <w:rFonts w:ascii="Times New Roman" w:eastAsiaTheme="minorEastAsia" w:hAnsi="Times New Roman" w:cs="Times New Roman"/>
          <w:sz w:val="22"/>
          <w:szCs w:val="22"/>
        </w:rPr>
        <w:t>(</w:t>
      </w:r>
      <w:r w:rsidR="00B156B9" w:rsidRPr="006774BE">
        <w:rPr>
          <w:rFonts w:ascii="Times New Roman" w:eastAsiaTheme="minorEastAsia" w:hAnsi="Times New Roman" w:cs="Times New Roman"/>
          <w:i/>
          <w:iCs/>
          <w:sz w:val="22"/>
          <w:szCs w:val="22"/>
        </w:rPr>
        <w:t>Hypothesis 3</w:t>
      </w:r>
      <w:r w:rsidR="00B156B9" w:rsidRPr="006774BE">
        <w:rPr>
          <w:rFonts w:ascii="Times New Roman" w:eastAsiaTheme="minorEastAsia" w:hAnsi="Times New Roman" w:cs="Times New Roman"/>
          <w:sz w:val="22"/>
          <w:szCs w:val="22"/>
        </w:rPr>
        <w:t>)</w:t>
      </w:r>
      <w:r w:rsidR="008907DE" w:rsidRPr="006774BE">
        <w:rPr>
          <w:rFonts w:ascii="Times New Roman" w:eastAsiaTheme="minorEastAsia" w:hAnsi="Times New Roman" w:cs="Times New Roman"/>
          <w:sz w:val="22"/>
          <w:szCs w:val="22"/>
        </w:rPr>
        <w:t>, we var</w:t>
      </w:r>
      <w:r w:rsidR="00B454E6">
        <w:rPr>
          <w:rFonts w:ascii="Times New Roman" w:eastAsiaTheme="minorEastAsia" w:hAnsi="Times New Roman" w:cs="Times New Roman"/>
          <w:sz w:val="22"/>
          <w:szCs w:val="22"/>
        </w:rPr>
        <w:t>y</w:t>
      </w:r>
      <w:r w:rsidR="008907DE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∆</m:t>
            </m:r>
            <m:r>
              <w:rPr>
                <w:rFonts w:ascii="Cambria Math" w:hAnsi="Cambria Math" w:cs="Times New Roman"/>
                <w:i/>
                <w:sz w:val="22"/>
                <w:szCs w:val="22"/>
              </w:rPr>
              <w:sym w:font="Symbol" w:char="F065"/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x</m:t>
            </m:r>
          </m:sub>
        </m:sSub>
      </m:oMath>
      <w:r w:rsidR="008907DE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between 0.09 and 0.05</w:t>
      </w:r>
      <w:r w:rsidR="00B454E6">
        <w:rPr>
          <w:rFonts w:ascii="Times New Roman" w:eastAsiaTheme="minorEastAsia" w:hAnsi="Times New Roman" w:cs="Times New Roman"/>
          <w:sz w:val="22"/>
          <w:szCs w:val="22"/>
        </w:rPr>
        <w:t>,</w:t>
      </w:r>
      <w:r w:rsidR="00B454E6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while keeping the remaining variables constant</w:t>
      </w:r>
      <w:r w:rsidR="00B454E6">
        <w:rPr>
          <w:rFonts w:ascii="Times New Roman" w:eastAsiaTheme="minorEastAsia" w:hAnsi="Times New Roman" w:cs="Times New Roman"/>
          <w:sz w:val="22"/>
          <w:szCs w:val="22"/>
        </w:rPr>
        <w:t xml:space="preserve">. These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∆</m:t>
            </m:r>
            <m:r>
              <w:rPr>
                <w:rFonts w:ascii="Cambria Math" w:hAnsi="Cambria Math" w:cs="Times New Roman"/>
                <w:i/>
                <w:sz w:val="22"/>
                <w:szCs w:val="22"/>
              </w:rPr>
              <w:sym w:font="Symbol" w:char="F065"/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x</m:t>
            </m:r>
          </m:sub>
        </m:sSub>
      </m:oMath>
      <w:r w:rsidR="00B454E6">
        <w:rPr>
          <w:rFonts w:ascii="Times New Roman" w:eastAsiaTheme="minorEastAsia" w:hAnsi="Times New Roman" w:cs="Times New Roman"/>
          <w:sz w:val="22"/>
          <w:szCs w:val="22"/>
        </w:rPr>
        <w:t xml:space="preserve"> values </w:t>
      </w:r>
      <w:r w:rsidR="00E65B4B">
        <w:rPr>
          <w:rFonts w:ascii="Times New Roman" w:eastAsiaTheme="minorEastAsia" w:hAnsi="Times New Roman" w:cs="Times New Roman"/>
          <w:sz w:val="22"/>
          <w:szCs w:val="22"/>
        </w:rPr>
        <w:t>correspond to a decrease</w:t>
      </w:r>
      <w:r w:rsidR="00B156B9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in crystallinity</w:t>
      </w:r>
      <w:r w:rsidR="008907DE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of 10% to 50%</w:t>
      </w:r>
      <w:r w:rsidR="00B156B9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B454E6">
        <w:rPr>
          <w:rFonts w:ascii="Times New Roman" w:eastAsiaTheme="minorEastAsia" w:hAnsi="Times New Roman" w:cs="Times New Roman"/>
          <w:sz w:val="22"/>
          <w:szCs w:val="22"/>
        </w:rPr>
        <w:t xml:space="preserve">in the </w:t>
      </w:r>
      <w:r w:rsidR="00B156B9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host magma </w:t>
      </w:r>
      <w:r w:rsidR="00B454E6">
        <w:rPr>
          <w:rFonts w:ascii="Times New Roman" w:eastAsiaTheme="minorEastAsia" w:hAnsi="Times New Roman" w:cs="Times New Roman"/>
          <w:sz w:val="22"/>
          <w:szCs w:val="22"/>
        </w:rPr>
        <w:t xml:space="preserve">assuming an initial </w:t>
      </w:r>
      <w:r w:rsidR="00B156B9" w:rsidRPr="006774BE">
        <w:rPr>
          <w:rFonts w:ascii="Times New Roman" w:eastAsiaTheme="minorEastAsia" w:hAnsi="Times New Roman" w:cs="Times New Roman"/>
          <w:sz w:val="22"/>
          <w:szCs w:val="22"/>
        </w:rPr>
        <w:t>crystallinity of 10 vol%</w:t>
      </w:r>
      <w:r w:rsidR="008907DE" w:rsidRPr="006774BE">
        <w:rPr>
          <w:rFonts w:ascii="Times New Roman" w:eastAsiaTheme="minorEastAsia" w:hAnsi="Times New Roman" w:cs="Times New Roman"/>
          <w:sz w:val="22"/>
          <w:szCs w:val="22"/>
        </w:rPr>
        <w:t xml:space="preserve">. </w:t>
      </w:r>
    </w:p>
    <w:p w14:paraId="3787C46C" w14:textId="6AF12285" w:rsidR="007A4901" w:rsidRPr="007A1481" w:rsidRDefault="007A4901" w:rsidP="007914DD">
      <w:pPr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7A1481">
        <w:rPr>
          <w:rFonts w:ascii="Times New Roman" w:eastAsiaTheme="minorEastAsia" w:hAnsi="Times New Roman" w:cs="Times New Roman"/>
          <w:sz w:val="22"/>
          <w:szCs w:val="22"/>
        </w:rPr>
        <w:t xml:space="preserve">Symbols and </w:t>
      </w:r>
      <w:r w:rsidR="003A707D">
        <w:rPr>
          <w:rFonts w:ascii="Times New Roman" w:eastAsiaTheme="minorEastAsia" w:hAnsi="Times New Roman" w:cs="Times New Roman"/>
          <w:sz w:val="22"/>
          <w:szCs w:val="22"/>
        </w:rPr>
        <w:t>c</w:t>
      </w:r>
      <w:r w:rsidRPr="007A1481">
        <w:rPr>
          <w:rFonts w:ascii="Times New Roman" w:eastAsiaTheme="minorEastAsia" w:hAnsi="Times New Roman" w:cs="Times New Roman"/>
          <w:sz w:val="22"/>
          <w:szCs w:val="22"/>
        </w:rPr>
        <w:t>onstants used in here: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769"/>
        <w:gridCol w:w="2416"/>
        <w:gridCol w:w="2100"/>
      </w:tblGrid>
      <w:tr w:rsidR="00882A5A" w14:paraId="7C944638" w14:textId="773A0D64" w:rsidTr="00AF1F67">
        <w:trPr>
          <w:jc w:val="center"/>
        </w:trPr>
        <w:tc>
          <w:tcPr>
            <w:tcW w:w="2065" w:type="dxa"/>
            <w:vAlign w:val="center"/>
          </w:tcPr>
          <w:p w14:paraId="514AC5D7" w14:textId="03AA300D" w:rsidR="00882A5A" w:rsidRPr="00882A5A" w:rsidRDefault="00882A5A" w:rsidP="00AF1F6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82A5A">
              <w:rPr>
                <w:rFonts w:ascii="Times New Roman" w:eastAsiaTheme="minorEastAsia" w:hAnsi="Times New Roman" w:cs="Times New Roman"/>
                <w:b/>
                <w:bCs/>
              </w:rPr>
              <w:t>Symbol</w:t>
            </w:r>
          </w:p>
        </w:tc>
        <w:tc>
          <w:tcPr>
            <w:tcW w:w="2769" w:type="dxa"/>
            <w:vAlign w:val="center"/>
          </w:tcPr>
          <w:p w14:paraId="3C94BAB3" w14:textId="6378F68F" w:rsidR="00882A5A" w:rsidRPr="00882A5A" w:rsidRDefault="00882A5A" w:rsidP="00AF1F6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82A5A">
              <w:rPr>
                <w:rFonts w:ascii="Times New Roman" w:eastAsiaTheme="minorEastAsia" w:hAnsi="Times New Roman" w:cs="Times New Roman"/>
                <w:b/>
                <w:bCs/>
              </w:rPr>
              <w:t>Definition</w:t>
            </w:r>
          </w:p>
        </w:tc>
        <w:tc>
          <w:tcPr>
            <w:tcW w:w="2416" w:type="dxa"/>
            <w:vAlign w:val="center"/>
          </w:tcPr>
          <w:p w14:paraId="30CB2697" w14:textId="4A30E9FB" w:rsidR="00882A5A" w:rsidRPr="00882A5A" w:rsidRDefault="00882A5A" w:rsidP="00AF1F6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82A5A">
              <w:rPr>
                <w:rFonts w:ascii="Times New Roman" w:eastAsiaTheme="minorEastAsia" w:hAnsi="Times New Roman" w:cs="Times New Roman"/>
                <w:b/>
                <w:bCs/>
              </w:rPr>
              <w:t>Value or initial condition</w:t>
            </w:r>
          </w:p>
        </w:tc>
        <w:tc>
          <w:tcPr>
            <w:tcW w:w="2100" w:type="dxa"/>
            <w:vAlign w:val="center"/>
          </w:tcPr>
          <w:p w14:paraId="09209DC8" w14:textId="42E00BD5" w:rsidR="00882A5A" w:rsidRPr="00882A5A" w:rsidRDefault="00882A5A" w:rsidP="00AF1F6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82A5A">
              <w:rPr>
                <w:rFonts w:ascii="Times New Roman" w:eastAsiaTheme="minorEastAsia" w:hAnsi="Times New Roman" w:cs="Times New Roman"/>
                <w:b/>
                <w:bCs/>
              </w:rPr>
              <w:t>Units</w:t>
            </w:r>
          </w:p>
        </w:tc>
      </w:tr>
      <w:tr w:rsidR="007A4901" w:rsidRPr="006774BE" w14:paraId="53FEA168" w14:textId="77777777" w:rsidTr="00AF1F67">
        <w:trPr>
          <w:jc w:val="center"/>
        </w:trPr>
        <w:tc>
          <w:tcPr>
            <w:tcW w:w="2065" w:type="dxa"/>
            <w:vAlign w:val="center"/>
          </w:tcPr>
          <w:p w14:paraId="3949655C" w14:textId="3B12ED13" w:rsidR="007A4901" w:rsidRPr="006774BE" w:rsidRDefault="007A4901" w:rsidP="00AF1F6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d</m:t>
                </m:r>
              </m:oMath>
            </m:oMathPara>
          </w:p>
        </w:tc>
        <w:tc>
          <w:tcPr>
            <w:tcW w:w="2769" w:type="dxa"/>
            <w:vAlign w:val="center"/>
          </w:tcPr>
          <w:p w14:paraId="4FC2517D" w14:textId="03DDFEFD" w:rsidR="007A4901" w:rsidRPr="006774BE" w:rsidRDefault="007A4901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Depth of the chamber</w:t>
            </w:r>
          </w:p>
        </w:tc>
        <w:tc>
          <w:tcPr>
            <w:tcW w:w="2416" w:type="dxa"/>
            <w:vAlign w:val="center"/>
          </w:tcPr>
          <w:p w14:paraId="6CBD04CB" w14:textId="7DBB5C20" w:rsidR="007A4901" w:rsidRPr="006774BE" w:rsidRDefault="007A4901" w:rsidP="00AF1F6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="Times New Roman" w:hAnsi="Times New Roman" w:cs="Times New Roman"/>
                <w:sz w:val="22"/>
                <w:szCs w:val="22"/>
              </w:rPr>
              <w:t>6000</w:t>
            </w:r>
          </w:p>
        </w:tc>
        <w:tc>
          <w:tcPr>
            <w:tcW w:w="2100" w:type="dxa"/>
            <w:vAlign w:val="center"/>
          </w:tcPr>
          <w:p w14:paraId="2A6DDE87" w14:textId="17CA3E33" w:rsidR="007A4901" w:rsidRPr="006774BE" w:rsidRDefault="007A4901" w:rsidP="00AF1F67">
            <w:pPr>
              <w:jc w:val="center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="Aptos" w:hAnsi="Times New Roman" w:cs="Times New Roman"/>
                <w:sz w:val="22"/>
                <w:szCs w:val="22"/>
              </w:rPr>
              <w:t>m</w:t>
            </w:r>
          </w:p>
        </w:tc>
      </w:tr>
      <w:tr w:rsidR="00882A5A" w:rsidRPr="006774BE" w14:paraId="316DECBC" w14:textId="4351BD13" w:rsidTr="00AF1F67">
        <w:trPr>
          <w:jc w:val="center"/>
        </w:trPr>
        <w:tc>
          <w:tcPr>
            <w:tcW w:w="2065" w:type="dxa"/>
            <w:vAlign w:val="center"/>
          </w:tcPr>
          <w:p w14:paraId="5F56CA9A" w14:textId="16F11029" w:rsidR="00882A5A" w:rsidRPr="006774BE" w:rsidRDefault="00000000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  <w:sym w:font="Symbol" w:char="F065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m</m:t>
                    </m:r>
                  </m:sub>
                </m:s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  <w:sym w:font="Symbol" w:char="F065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  <w:sym w:font="Symbol" w:char="F065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2769" w:type="dxa"/>
            <w:vAlign w:val="center"/>
          </w:tcPr>
          <w:p w14:paraId="1FA76451" w14:textId="41101B7A" w:rsidR="00882A5A" w:rsidRPr="006774BE" w:rsidRDefault="00882A5A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Volume fractions of melt, crystals, and </w:t>
            </w:r>
            <w:r w:rsidR="00AB68D7"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exsolved </w:t>
            </w: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volatiles</w:t>
            </w:r>
          </w:p>
        </w:tc>
        <w:tc>
          <w:tcPr>
            <w:tcW w:w="2416" w:type="dxa"/>
            <w:vAlign w:val="center"/>
          </w:tcPr>
          <w:p w14:paraId="73C04041" w14:textId="7EE3B8BE" w:rsidR="00882A5A" w:rsidRPr="006774BE" w:rsidRDefault="00000000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  <w:sym w:font="Symbol" w:char="F065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m</m:t>
                    </m:r>
                  </m:sub>
                </m:s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  <w:sym w:font="Symbol" w:char="F065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  <w:sym w:font="Symbol" w:char="F065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g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=1</m:t>
                </m:r>
              </m:oMath>
            </m:oMathPara>
          </w:p>
        </w:tc>
        <w:tc>
          <w:tcPr>
            <w:tcW w:w="2100" w:type="dxa"/>
            <w:vAlign w:val="center"/>
          </w:tcPr>
          <w:p w14:paraId="31CF5D51" w14:textId="63365EBD" w:rsidR="00882A5A" w:rsidRPr="006774BE" w:rsidRDefault="00882A5A" w:rsidP="00AF1F67">
            <w:pPr>
              <w:jc w:val="center"/>
              <w:rPr>
                <w:rFonts w:ascii="Times New Roman" w:eastAsia="Aptos" w:hAnsi="Times New Roman" w:cs="Times New Roman"/>
                <w:sz w:val="22"/>
                <w:szCs w:val="22"/>
              </w:rPr>
            </w:pPr>
          </w:p>
        </w:tc>
      </w:tr>
      <w:tr w:rsidR="00FA5BA4" w:rsidRPr="006774BE" w14:paraId="7F7D0699" w14:textId="77777777" w:rsidTr="00AF1F67">
        <w:trPr>
          <w:jc w:val="center"/>
        </w:trPr>
        <w:tc>
          <w:tcPr>
            <w:tcW w:w="2065" w:type="dxa"/>
            <w:vAlign w:val="center"/>
          </w:tcPr>
          <w:p w14:paraId="39E009BE" w14:textId="6C3DD117" w:rsidR="00FA5BA4" w:rsidRPr="006774BE" w:rsidRDefault="00FA5BA4" w:rsidP="00AF1F6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m:oMath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∆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  <w:sym w:font="Symbol" w:char="F065"/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x</m:t>
                  </m:r>
                </m:sub>
              </m:sSub>
            </m:oMath>
            <w:r w:rsidRPr="006774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∆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  <w:sym w:font="Symbol" w:char="F065"/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g</m:t>
                  </m:r>
                </m:sub>
              </m:sSub>
            </m:oMath>
          </w:p>
        </w:tc>
        <w:tc>
          <w:tcPr>
            <w:tcW w:w="2769" w:type="dxa"/>
            <w:vAlign w:val="center"/>
          </w:tcPr>
          <w:p w14:paraId="62E28487" w14:textId="5E0DB5A4" w:rsidR="00FA5BA4" w:rsidRPr="006774BE" w:rsidRDefault="00FA5BA4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Difference between crystal and gas volume fractions before and after recharge event</w:t>
            </w:r>
          </w:p>
        </w:tc>
        <w:tc>
          <w:tcPr>
            <w:tcW w:w="2416" w:type="dxa"/>
            <w:vAlign w:val="center"/>
          </w:tcPr>
          <w:p w14:paraId="6CAD676C" w14:textId="284F4839" w:rsidR="00FA5BA4" w:rsidRPr="006774BE" w:rsidRDefault="00FA5BA4" w:rsidP="00AF1F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∆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  <w:sym w:font="Symbol" w:char="F065"/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  <w:sym w:font="Symbol" w:char="F065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x,i</m:t>
                    </m:r>
                  </m:sub>
                </m:s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  <w:sym w:font="Symbol" w:char="F065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x,0</m:t>
                    </m:r>
                  </m:sub>
                </m:sSub>
              </m:oMath>
            </m:oMathPara>
          </w:p>
          <w:p w14:paraId="27032C53" w14:textId="1A8B4A48" w:rsidR="00FA5BA4" w:rsidRPr="006774BE" w:rsidRDefault="00FA5BA4" w:rsidP="00AF1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∆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  <w:sym w:font="Symbol" w:char="F065"/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g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  <w:sym w:font="Symbol" w:char="F065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g,i</m:t>
                    </m:r>
                  </m:sub>
                </m:s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  <w:sym w:font="Symbol" w:char="F065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g,0</m:t>
                    </m:r>
                  </m:sub>
                </m:sSub>
              </m:oMath>
            </m:oMathPara>
          </w:p>
        </w:tc>
        <w:tc>
          <w:tcPr>
            <w:tcW w:w="2100" w:type="dxa"/>
            <w:vAlign w:val="center"/>
          </w:tcPr>
          <w:p w14:paraId="3FC83A9A" w14:textId="77777777" w:rsidR="00FA5BA4" w:rsidRPr="006774BE" w:rsidRDefault="00FA5BA4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7A4901" w:rsidRPr="006774BE" w14:paraId="364A4C23" w14:textId="77777777" w:rsidTr="00AF1F67">
        <w:trPr>
          <w:jc w:val="center"/>
        </w:trPr>
        <w:tc>
          <w:tcPr>
            <w:tcW w:w="2065" w:type="dxa"/>
            <w:vAlign w:val="center"/>
          </w:tcPr>
          <w:p w14:paraId="4FD7A66E" w14:textId="3AE5DA8A" w:rsidR="007A4901" w:rsidRPr="006774BE" w:rsidRDefault="007A4901" w:rsidP="00AF1F6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g</m:t>
                </m:r>
              </m:oMath>
            </m:oMathPara>
          </w:p>
        </w:tc>
        <w:tc>
          <w:tcPr>
            <w:tcW w:w="2769" w:type="dxa"/>
            <w:vAlign w:val="center"/>
          </w:tcPr>
          <w:p w14:paraId="1F18B795" w14:textId="06B3E282" w:rsidR="007A4901" w:rsidRPr="006774BE" w:rsidRDefault="007A4901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Gravitational acceleration</w:t>
            </w:r>
          </w:p>
        </w:tc>
        <w:tc>
          <w:tcPr>
            <w:tcW w:w="2416" w:type="dxa"/>
            <w:vAlign w:val="center"/>
          </w:tcPr>
          <w:p w14:paraId="12479F01" w14:textId="49CF5DC9" w:rsidR="007A4901" w:rsidRPr="006774BE" w:rsidRDefault="007A4901" w:rsidP="00AF1F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9.81</w:t>
            </w:r>
          </w:p>
        </w:tc>
        <w:tc>
          <w:tcPr>
            <w:tcW w:w="2100" w:type="dxa"/>
            <w:vAlign w:val="center"/>
          </w:tcPr>
          <w:p w14:paraId="60ABB4F7" w14:textId="0D538A36" w:rsidR="007A4901" w:rsidRPr="006774BE" w:rsidRDefault="007A4901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m/s</w:t>
            </w: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882A5A" w:rsidRPr="006774BE" w14:paraId="12EC1D67" w14:textId="7B3BB6FA" w:rsidTr="00AF1F67">
        <w:trPr>
          <w:jc w:val="center"/>
        </w:trPr>
        <w:tc>
          <w:tcPr>
            <w:tcW w:w="2065" w:type="dxa"/>
            <w:vAlign w:val="center"/>
          </w:tcPr>
          <w:p w14:paraId="611FAA28" w14:textId="6EC2861A" w:rsidR="00882A5A" w:rsidRPr="006774BE" w:rsidRDefault="00000000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W,0</m:t>
                  </m:r>
                </m:sub>
              </m:sSub>
            </m:oMath>
            <w:r w:rsidR="00FA5BA4"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,</w:t>
            </w:r>
            <w:r w:rsidR="00FA5BA4" w:rsidRPr="006774BE">
              <w:rPr>
                <w:rFonts w:ascii="Cambria Math" w:hAnsi="Cambria Math" w:cs="Times New Roman"/>
                <w:i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W,i</m:t>
                  </m:r>
                </m:sub>
              </m:sSub>
            </m:oMath>
          </w:p>
        </w:tc>
        <w:tc>
          <w:tcPr>
            <w:tcW w:w="2769" w:type="dxa"/>
            <w:vAlign w:val="center"/>
          </w:tcPr>
          <w:p w14:paraId="16CFB3C6" w14:textId="23808DDD" w:rsidR="00882A5A" w:rsidRPr="006774BE" w:rsidRDefault="00FA5BA4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Mass of water before and after </w:t>
            </w:r>
            <w:r w:rsidR="00AB68D7"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the recharge event</w:t>
            </w:r>
          </w:p>
        </w:tc>
        <w:tc>
          <w:tcPr>
            <w:tcW w:w="2416" w:type="dxa"/>
            <w:vAlign w:val="center"/>
          </w:tcPr>
          <w:p w14:paraId="39307458" w14:textId="466A57DA" w:rsidR="00882A5A" w:rsidRPr="006774BE" w:rsidRDefault="00882A5A" w:rsidP="00AF1F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3CE78AC2" w14:textId="43020AD5" w:rsidR="00882A5A" w:rsidRPr="006774BE" w:rsidRDefault="00AB68D7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kg</w:t>
            </w:r>
          </w:p>
        </w:tc>
      </w:tr>
      <w:tr w:rsidR="00AB68D7" w:rsidRPr="006774BE" w14:paraId="775BBFF5" w14:textId="19C30A92" w:rsidTr="00AF1F67">
        <w:trPr>
          <w:jc w:val="center"/>
        </w:trPr>
        <w:tc>
          <w:tcPr>
            <w:tcW w:w="2065" w:type="dxa"/>
            <w:vAlign w:val="center"/>
          </w:tcPr>
          <w:p w14:paraId="0730AC32" w14:textId="6C304207" w:rsidR="00AB68D7" w:rsidRPr="006774BE" w:rsidRDefault="00000000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eq</m:t>
                    </m:r>
                  </m:sub>
                </m:sSub>
              </m:oMath>
            </m:oMathPara>
          </w:p>
        </w:tc>
        <w:tc>
          <w:tcPr>
            <w:tcW w:w="2769" w:type="dxa"/>
            <w:vAlign w:val="center"/>
          </w:tcPr>
          <w:p w14:paraId="714AC158" w14:textId="1261F72A" w:rsidR="00AB68D7" w:rsidRPr="006774BE" w:rsidRDefault="00AB68D7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Solubility of water in melt</w:t>
            </w:r>
          </w:p>
        </w:tc>
        <w:tc>
          <w:tcPr>
            <w:tcW w:w="2416" w:type="dxa"/>
            <w:vAlign w:val="center"/>
          </w:tcPr>
          <w:p w14:paraId="5BE83C3C" w14:textId="5353BA08" w:rsidR="00AB68D7" w:rsidRPr="006774BE" w:rsidRDefault="00AB68D7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hAnsi="Times New Roman" w:cs="Times New Roman"/>
                <w:kern w:val="0"/>
                <w:sz w:val="22"/>
                <w:szCs w:val="22"/>
              </w:rPr>
              <w:t>parameterization of Liu et al., (2005)</w:t>
            </w:r>
          </w:p>
        </w:tc>
        <w:tc>
          <w:tcPr>
            <w:tcW w:w="2100" w:type="dxa"/>
            <w:vAlign w:val="center"/>
          </w:tcPr>
          <w:p w14:paraId="6A795190" w14:textId="4E14B273" w:rsidR="00AB68D7" w:rsidRPr="006774BE" w:rsidRDefault="00AB68D7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wt%</w:t>
            </w:r>
          </w:p>
        </w:tc>
      </w:tr>
      <w:tr w:rsidR="00AB68D7" w:rsidRPr="006774BE" w14:paraId="48597D41" w14:textId="4B3AE8F0" w:rsidTr="00AF1F67">
        <w:trPr>
          <w:jc w:val="center"/>
        </w:trPr>
        <w:tc>
          <w:tcPr>
            <w:tcW w:w="2065" w:type="dxa"/>
            <w:vAlign w:val="center"/>
          </w:tcPr>
          <w:p w14:paraId="15E00501" w14:textId="50420627" w:rsidR="00AB68D7" w:rsidRPr="006774BE" w:rsidRDefault="00000000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0</m:t>
                  </m:r>
                </m:sub>
              </m:sSub>
            </m:oMath>
            <w:r w:rsidR="00AB68D7"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</m:oMath>
          </w:p>
        </w:tc>
        <w:tc>
          <w:tcPr>
            <w:tcW w:w="2769" w:type="dxa"/>
            <w:vAlign w:val="center"/>
          </w:tcPr>
          <w:p w14:paraId="4E2CB986" w14:textId="6AE193D5" w:rsidR="00AB68D7" w:rsidRPr="006774BE" w:rsidRDefault="00AB68D7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Magma chamber pressure before and after the recharge event</w:t>
            </w:r>
          </w:p>
        </w:tc>
        <w:tc>
          <w:tcPr>
            <w:tcW w:w="2416" w:type="dxa"/>
            <w:vAlign w:val="center"/>
          </w:tcPr>
          <w:p w14:paraId="619F9492" w14:textId="62AE4E79" w:rsidR="007A4901" w:rsidRPr="006774BE" w:rsidRDefault="00000000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lit</m:t>
                    </m:r>
                  </m:sub>
                </m:sSub>
              </m:oMath>
            </m:oMathPara>
          </w:p>
          <w:p w14:paraId="42139B34" w14:textId="77777777" w:rsidR="007A4901" w:rsidRPr="006774BE" w:rsidRDefault="00000000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lit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  <w:sym w:font="Symbol" w:char="F044"/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c</m:t>
                    </m:r>
                  </m:sub>
                </m:sSub>
              </m:oMath>
            </m:oMathPara>
          </w:p>
          <w:p w14:paraId="24D6326E" w14:textId="48E853AB" w:rsidR="00AB68D7" w:rsidRPr="006774BE" w:rsidRDefault="00AB68D7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2E07210C" w14:textId="4658F71E" w:rsidR="00AB68D7" w:rsidRPr="006774BE" w:rsidRDefault="00AB68D7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Pa</w:t>
            </w:r>
          </w:p>
        </w:tc>
      </w:tr>
      <w:tr w:rsidR="00AB68D7" w:rsidRPr="006774BE" w14:paraId="5A1DA761" w14:textId="77777777" w:rsidTr="00AF1F67">
        <w:trPr>
          <w:jc w:val="center"/>
        </w:trPr>
        <w:tc>
          <w:tcPr>
            <w:tcW w:w="2065" w:type="dxa"/>
            <w:vAlign w:val="center"/>
          </w:tcPr>
          <w:p w14:paraId="6971AC00" w14:textId="47AF2988" w:rsidR="00AB68D7" w:rsidRPr="006774BE" w:rsidRDefault="00000000" w:rsidP="00AF1F6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lit</m:t>
                    </m:r>
                  </m:sub>
                </m:sSub>
              </m:oMath>
            </m:oMathPara>
          </w:p>
        </w:tc>
        <w:tc>
          <w:tcPr>
            <w:tcW w:w="2769" w:type="dxa"/>
            <w:vAlign w:val="center"/>
          </w:tcPr>
          <w:p w14:paraId="48E075D5" w14:textId="5B68D588" w:rsidR="00AB68D7" w:rsidRPr="006774BE" w:rsidRDefault="00AB68D7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Lithostatic pressure</w:t>
            </w:r>
          </w:p>
        </w:tc>
        <w:tc>
          <w:tcPr>
            <w:tcW w:w="2416" w:type="dxa"/>
            <w:vAlign w:val="center"/>
          </w:tcPr>
          <w:p w14:paraId="6615538E" w14:textId="54056E0B" w:rsidR="00AB68D7" w:rsidRPr="006774BE" w:rsidRDefault="00000000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lit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  <w:sym w:font="Symbol" w:char="F072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r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gd</m:t>
                </m:r>
              </m:oMath>
            </m:oMathPara>
          </w:p>
        </w:tc>
        <w:tc>
          <w:tcPr>
            <w:tcW w:w="2100" w:type="dxa"/>
            <w:vAlign w:val="center"/>
          </w:tcPr>
          <w:p w14:paraId="5B334CFF" w14:textId="56DDA538" w:rsidR="00AB68D7" w:rsidRPr="006774BE" w:rsidRDefault="00AB68D7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Pa</w:t>
            </w:r>
          </w:p>
        </w:tc>
      </w:tr>
      <w:tr w:rsidR="00AB68D7" w:rsidRPr="006774BE" w14:paraId="6A948583" w14:textId="628B8560" w:rsidTr="00AF1F67">
        <w:trPr>
          <w:jc w:val="center"/>
        </w:trPr>
        <w:tc>
          <w:tcPr>
            <w:tcW w:w="2065" w:type="dxa"/>
            <w:vAlign w:val="center"/>
          </w:tcPr>
          <w:p w14:paraId="2C26F18B" w14:textId="59CFEAA4" w:rsidR="00AB68D7" w:rsidRPr="006774BE" w:rsidRDefault="007A4901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  <w:sym w:font="Symbol" w:char="F044"/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2769" w:type="dxa"/>
            <w:vAlign w:val="center"/>
          </w:tcPr>
          <w:p w14:paraId="6D0D2D8C" w14:textId="75646069" w:rsidR="00AB68D7" w:rsidRPr="006774BE" w:rsidRDefault="007A4901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Critical overpressure</w:t>
            </w:r>
          </w:p>
        </w:tc>
        <w:tc>
          <w:tcPr>
            <w:tcW w:w="2416" w:type="dxa"/>
            <w:vAlign w:val="center"/>
          </w:tcPr>
          <w:p w14:paraId="2D993BB6" w14:textId="19E9128F" w:rsidR="00AB68D7" w:rsidRPr="006774BE" w:rsidRDefault="007A4901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20×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2100" w:type="dxa"/>
            <w:vAlign w:val="center"/>
          </w:tcPr>
          <w:p w14:paraId="1D88A0AC" w14:textId="1D79C86D" w:rsidR="00AB68D7" w:rsidRPr="006774BE" w:rsidRDefault="007A4901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Pa</w:t>
            </w:r>
          </w:p>
        </w:tc>
      </w:tr>
      <w:tr w:rsidR="00AB68D7" w:rsidRPr="006774BE" w14:paraId="77179739" w14:textId="1D88B66F" w:rsidTr="00AF1F67">
        <w:trPr>
          <w:jc w:val="center"/>
        </w:trPr>
        <w:tc>
          <w:tcPr>
            <w:tcW w:w="2065" w:type="dxa"/>
            <w:vAlign w:val="center"/>
          </w:tcPr>
          <w:p w14:paraId="5ED2EEF8" w14:textId="77A362DD" w:rsidR="00AB68D7" w:rsidRPr="006774BE" w:rsidRDefault="00000000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  <w:sym w:font="Symbol" w:char="F072"/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m</m:t>
                  </m:r>
                </m:sub>
              </m:sSub>
            </m:oMath>
            <w:r w:rsidR="00AB68D7"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  <w:sym w:font="Symbol" w:char="F072"/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x</m:t>
                  </m:r>
                </m:sub>
              </m:sSub>
            </m:oMath>
            <w:r w:rsidR="00AB68D7"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  <w:sym w:font="Symbol" w:char="F072"/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g</m:t>
                  </m:r>
                </m:sub>
              </m:sSub>
            </m:oMath>
          </w:p>
        </w:tc>
        <w:tc>
          <w:tcPr>
            <w:tcW w:w="2769" w:type="dxa"/>
            <w:vAlign w:val="center"/>
          </w:tcPr>
          <w:p w14:paraId="5D268E03" w14:textId="5214BF88" w:rsidR="00AB68D7" w:rsidRPr="006774BE" w:rsidRDefault="00AB68D7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Density of melt, crystals, and exsolved volatiles</w:t>
            </w:r>
          </w:p>
        </w:tc>
        <w:tc>
          <w:tcPr>
            <w:tcW w:w="2416" w:type="dxa"/>
            <w:vAlign w:val="center"/>
          </w:tcPr>
          <w:p w14:paraId="01049901" w14:textId="77777777" w:rsidR="00AB68D7" w:rsidRPr="006774BE" w:rsidRDefault="00000000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  <w:sym w:font="Symbol" w:char="F072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m</m:t>
                    </m:r>
                  </m:sub>
                </m:s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=2250</m:t>
                </m:r>
              </m:oMath>
            </m:oMathPara>
          </w:p>
          <w:p w14:paraId="286E719D" w14:textId="77777777" w:rsidR="00AB68D7" w:rsidRPr="006774BE" w:rsidRDefault="00000000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  <w:sym w:font="Symbol" w:char="F072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=2800</m:t>
                </m:r>
              </m:oMath>
            </m:oMathPara>
          </w:p>
          <w:p w14:paraId="2B22F4D7" w14:textId="30095AFF" w:rsidR="00AB68D7" w:rsidRPr="006774BE" w:rsidRDefault="00000000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  <w:sym w:font="Symbol" w:char="F072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g</m:t>
                    </m:r>
                  </m:sub>
                </m:s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=350</m:t>
                </m:r>
              </m:oMath>
            </m:oMathPara>
          </w:p>
        </w:tc>
        <w:tc>
          <w:tcPr>
            <w:tcW w:w="2100" w:type="dxa"/>
            <w:vAlign w:val="center"/>
          </w:tcPr>
          <w:p w14:paraId="20CB92E6" w14:textId="71F4A823" w:rsidR="00AB68D7" w:rsidRPr="006774BE" w:rsidRDefault="00AB68D7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kg/m</w:t>
            </w: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7A4901" w:rsidRPr="006774BE" w14:paraId="203EDA05" w14:textId="77777777" w:rsidTr="00AF1F67">
        <w:trPr>
          <w:jc w:val="center"/>
        </w:trPr>
        <w:tc>
          <w:tcPr>
            <w:tcW w:w="2065" w:type="dxa"/>
            <w:vAlign w:val="center"/>
          </w:tcPr>
          <w:p w14:paraId="2AA43B3A" w14:textId="74902A6B" w:rsidR="007A4901" w:rsidRPr="006774BE" w:rsidRDefault="00000000" w:rsidP="00AF1F6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  <w:sym w:font="Symbol" w:char="F072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2769" w:type="dxa"/>
            <w:vAlign w:val="center"/>
          </w:tcPr>
          <w:p w14:paraId="7980E41A" w14:textId="06A42B54" w:rsidR="007A4901" w:rsidRPr="006774BE" w:rsidRDefault="007A4901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Density of crust</w:t>
            </w:r>
          </w:p>
        </w:tc>
        <w:tc>
          <w:tcPr>
            <w:tcW w:w="2416" w:type="dxa"/>
            <w:vAlign w:val="center"/>
          </w:tcPr>
          <w:p w14:paraId="60BBB6F3" w14:textId="5CB33951" w:rsidR="007A4901" w:rsidRPr="006774BE" w:rsidRDefault="007A4901" w:rsidP="00AF1F6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="Times New Roman" w:hAnsi="Times New Roman" w:cs="Times New Roman"/>
                <w:sz w:val="22"/>
                <w:szCs w:val="22"/>
              </w:rPr>
              <w:t>2700</w:t>
            </w:r>
          </w:p>
        </w:tc>
        <w:tc>
          <w:tcPr>
            <w:tcW w:w="2100" w:type="dxa"/>
            <w:vAlign w:val="center"/>
          </w:tcPr>
          <w:p w14:paraId="1C666BB6" w14:textId="6539450F" w:rsidR="007A4901" w:rsidRPr="006774BE" w:rsidRDefault="007A4901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kg/m</w:t>
            </w: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DA2B39" w:rsidRPr="006774BE" w14:paraId="204B65A1" w14:textId="77777777" w:rsidTr="00AF1F67">
        <w:trPr>
          <w:jc w:val="center"/>
        </w:trPr>
        <w:tc>
          <w:tcPr>
            <w:tcW w:w="2065" w:type="dxa"/>
            <w:vAlign w:val="center"/>
          </w:tcPr>
          <w:p w14:paraId="390CE306" w14:textId="4614775F" w:rsidR="00DA2B39" w:rsidRPr="006774BE" w:rsidRDefault="00000000" w:rsidP="00AF1F6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0</m:t>
                  </m:r>
                </m:sub>
              </m:sSub>
            </m:oMath>
            <w:r w:rsidR="00DA2B39" w:rsidRPr="006774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</m:oMath>
          </w:p>
        </w:tc>
        <w:tc>
          <w:tcPr>
            <w:tcW w:w="2769" w:type="dxa"/>
            <w:vAlign w:val="center"/>
          </w:tcPr>
          <w:p w14:paraId="3E6E24E3" w14:textId="776EEDD9" w:rsidR="00DA2B39" w:rsidRPr="006774BE" w:rsidRDefault="00DA2B39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Chamber </w:t>
            </w:r>
            <w:r w:rsidR="00AF1F67"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volume before and after the recharge event</w:t>
            </w:r>
          </w:p>
        </w:tc>
        <w:tc>
          <w:tcPr>
            <w:tcW w:w="2416" w:type="dxa"/>
            <w:vAlign w:val="center"/>
          </w:tcPr>
          <w:p w14:paraId="2289EBCA" w14:textId="77777777" w:rsidR="00DA2B39" w:rsidRPr="006774BE" w:rsidRDefault="00DA2B39" w:rsidP="00AF1F6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20275743" w14:textId="64B45DA6" w:rsidR="00DA2B39" w:rsidRPr="006774BE" w:rsidRDefault="00AF1F67" w:rsidP="00AF1F67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</w:rPr>
              <w:t>m</w:t>
            </w:r>
            <w:r w:rsidRPr="006774BE">
              <w:rPr>
                <w:rFonts w:ascii="Times New Roman" w:eastAsiaTheme="minorEastAsia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</w:tbl>
    <w:p w14:paraId="439EDFF1" w14:textId="77777777" w:rsidR="00AF59B6" w:rsidRPr="006774BE" w:rsidRDefault="00AF59B6" w:rsidP="0003174A">
      <w:pPr>
        <w:jc w:val="both"/>
        <w:rPr>
          <w:rFonts w:ascii="Times New Roman" w:eastAsiaTheme="minorEastAsia" w:hAnsi="Times New Roman" w:cs="Times New Roman"/>
          <w:sz w:val="22"/>
          <w:szCs w:val="22"/>
        </w:rPr>
      </w:pPr>
    </w:p>
    <w:sectPr w:rsidR="00AF59B6" w:rsidRPr="00677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102F" w14:textId="77777777" w:rsidR="00DA0625" w:rsidRDefault="00DA0625" w:rsidP="007A4901">
      <w:pPr>
        <w:spacing w:after="0" w:line="240" w:lineRule="auto"/>
      </w:pPr>
      <w:r>
        <w:separator/>
      </w:r>
    </w:p>
  </w:endnote>
  <w:endnote w:type="continuationSeparator" w:id="0">
    <w:p w14:paraId="5D6866CF" w14:textId="77777777" w:rsidR="00DA0625" w:rsidRDefault="00DA0625" w:rsidP="007A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E75E9" w14:textId="77777777" w:rsidR="00DA0625" w:rsidRDefault="00DA0625" w:rsidP="007A4901">
      <w:pPr>
        <w:spacing w:after="0" w:line="240" w:lineRule="auto"/>
      </w:pPr>
      <w:r>
        <w:separator/>
      </w:r>
    </w:p>
  </w:footnote>
  <w:footnote w:type="continuationSeparator" w:id="0">
    <w:p w14:paraId="1E43FD78" w14:textId="77777777" w:rsidR="00DA0625" w:rsidRDefault="00DA0625" w:rsidP="007A4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41"/>
    <w:rsid w:val="00004EA0"/>
    <w:rsid w:val="00015E4C"/>
    <w:rsid w:val="0003174A"/>
    <w:rsid w:val="0003637A"/>
    <w:rsid w:val="000404E7"/>
    <w:rsid w:val="0008185E"/>
    <w:rsid w:val="000D3418"/>
    <w:rsid w:val="0010319B"/>
    <w:rsid w:val="00120AED"/>
    <w:rsid w:val="00127931"/>
    <w:rsid w:val="0019094F"/>
    <w:rsid w:val="001B386F"/>
    <w:rsid w:val="001D6230"/>
    <w:rsid w:val="001F4E85"/>
    <w:rsid w:val="00294066"/>
    <w:rsid w:val="002961E0"/>
    <w:rsid w:val="002C7C59"/>
    <w:rsid w:val="002F0219"/>
    <w:rsid w:val="00332CEA"/>
    <w:rsid w:val="00374488"/>
    <w:rsid w:val="003A707D"/>
    <w:rsid w:val="003B22E4"/>
    <w:rsid w:val="00405AC9"/>
    <w:rsid w:val="00443C29"/>
    <w:rsid w:val="004460E6"/>
    <w:rsid w:val="0045195F"/>
    <w:rsid w:val="00473DFB"/>
    <w:rsid w:val="004A2808"/>
    <w:rsid w:val="005014FD"/>
    <w:rsid w:val="005B2F6E"/>
    <w:rsid w:val="00643AA6"/>
    <w:rsid w:val="006774BE"/>
    <w:rsid w:val="007351BF"/>
    <w:rsid w:val="007914DD"/>
    <w:rsid w:val="007A1481"/>
    <w:rsid w:val="007A4901"/>
    <w:rsid w:val="007D6782"/>
    <w:rsid w:val="007E6629"/>
    <w:rsid w:val="00882A5A"/>
    <w:rsid w:val="008907DE"/>
    <w:rsid w:val="008F5446"/>
    <w:rsid w:val="008F7FA1"/>
    <w:rsid w:val="00911400"/>
    <w:rsid w:val="00927238"/>
    <w:rsid w:val="0092754C"/>
    <w:rsid w:val="00992E43"/>
    <w:rsid w:val="009972CF"/>
    <w:rsid w:val="009A6A41"/>
    <w:rsid w:val="00A23326"/>
    <w:rsid w:val="00AA0470"/>
    <w:rsid w:val="00AA70D6"/>
    <w:rsid w:val="00AB0146"/>
    <w:rsid w:val="00AB68D7"/>
    <w:rsid w:val="00AE2342"/>
    <w:rsid w:val="00AF1F67"/>
    <w:rsid w:val="00AF59B6"/>
    <w:rsid w:val="00B156B9"/>
    <w:rsid w:val="00B27524"/>
    <w:rsid w:val="00B44356"/>
    <w:rsid w:val="00B454E6"/>
    <w:rsid w:val="00B70ABA"/>
    <w:rsid w:val="00C80995"/>
    <w:rsid w:val="00C83E2F"/>
    <w:rsid w:val="00CD430A"/>
    <w:rsid w:val="00CE1B35"/>
    <w:rsid w:val="00D36E41"/>
    <w:rsid w:val="00D656D8"/>
    <w:rsid w:val="00D83DFB"/>
    <w:rsid w:val="00D8477B"/>
    <w:rsid w:val="00DA0625"/>
    <w:rsid w:val="00DA2B39"/>
    <w:rsid w:val="00E01915"/>
    <w:rsid w:val="00E144C8"/>
    <w:rsid w:val="00E336DD"/>
    <w:rsid w:val="00E65B4B"/>
    <w:rsid w:val="00EF0640"/>
    <w:rsid w:val="00F0267B"/>
    <w:rsid w:val="00F16354"/>
    <w:rsid w:val="00F33B90"/>
    <w:rsid w:val="00F463EE"/>
    <w:rsid w:val="00F608F6"/>
    <w:rsid w:val="00FA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5C00A1"/>
  <w15:chartTrackingRefBased/>
  <w15:docId w15:val="{D1A93BC9-315F-A642-B886-F887EE36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A5A"/>
  </w:style>
  <w:style w:type="paragraph" w:styleId="Heading1">
    <w:name w:val="heading 1"/>
    <w:basedOn w:val="Normal"/>
    <w:next w:val="Normal"/>
    <w:link w:val="Heading1Char"/>
    <w:uiPriority w:val="9"/>
    <w:qFormat/>
    <w:rsid w:val="009A6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A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A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A4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A6A41"/>
    <w:rPr>
      <w:color w:val="666666"/>
    </w:rPr>
  </w:style>
  <w:style w:type="table" w:styleId="TableGrid">
    <w:name w:val="Table Grid"/>
    <w:basedOn w:val="TableNormal"/>
    <w:uiPriority w:val="39"/>
    <w:rsid w:val="0088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4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901"/>
  </w:style>
  <w:style w:type="paragraph" w:styleId="Footer">
    <w:name w:val="footer"/>
    <w:basedOn w:val="Normal"/>
    <w:link w:val="FooterChar"/>
    <w:uiPriority w:val="99"/>
    <w:unhideWhenUsed/>
    <w:rsid w:val="007A4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901"/>
  </w:style>
  <w:style w:type="character" w:styleId="CommentReference">
    <w:name w:val="annotation reference"/>
    <w:basedOn w:val="DefaultParagraphFont"/>
    <w:uiPriority w:val="99"/>
    <w:semiHidden/>
    <w:unhideWhenUsed/>
    <w:rsid w:val="00036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3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3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2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Keller</dc:creator>
  <cp:keywords/>
  <dc:description/>
  <cp:lastModifiedBy>Franziska Keller</cp:lastModifiedBy>
  <cp:revision>6</cp:revision>
  <cp:lastPrinted>2025-06-05T18:00:00Z</cp:lastPrinted>
  <dcterms:created xsi:type="dcterms:W3CDTF">2025-04-18T20:04:00Z</dcterms:created>
  <dcterms:modified xsi:type="dcterms:W3CDTF">2025-06-05T20:03:00Z</dcterms:modified>
</cp:coreProperties>
</file>