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289EF9" w14:textId="45C92968" w:rsidR="000B7CE3" w:rsidRPr="000C2F76" w:rsidRDefault="00AE1730" w:rsidP="000C2F76">
      <w:pPr>
        <w:spacing w:line="480" w:lineRule="auto"/>
        <w:jc w:val="center"/>
        <w:rPr>
          <w:rFonts w:ascii="Times New Roman" w:hAnsi="Times New Roman" w:cs="Times New Roman"/>
          <w:b/>
          <w:kern w:val="2"/>
          <w:sz w:val="32"/>
          <w:szCs w:val="32"/>
        </w:rPr>
      </w:pPr>
      <w:r>
        <w:rPr>
          <w:rFonts w:ascii="Times New Roman" w:hAnsi="Times New Roman" w:cs="Times New Roman"/>
          <w:b/>
          <w:kern w:val="2"/>
          <w:sz w:val="32"/>
          <w:szCs w:val="32"/>
        </w:rPr>
        <w:t>Supplemental Materials</w:t>
      </w:r>
    </w:p>
    <w:p w14:paraId="43797C80" w14:textId="3CB860F4" w:rsidR="00AD20D6" w:rsidRDefault="008C20D5" w:rsidP="00AD20D6">
      <w:pPr>
        <w:widowControl w:val="0"/>
        <w:spacing w:after="0" w:line="480" w:lineRule="auto"/>
        <w:jc w:val="center"/>
        <w:rPr>
          <w:rFonts w:ascii="Times New Roman" w:hAnsi="Times New Roman" w:cs="Times New Roman"/>
          <w:kern w:val="2"/>
          <w:sz w:val="32"/>
          <w:szCs w:val="32"/>
        </w:rPr>
      </w:pPr>
      <w:bookmarkStart w:id="0" w:name="_Hlk22548608"/>
      <w:r w:rsidRPr="008C20D5">
        <w:rPr>
          <w:rFonts w:ascii="Times New Roman" w:hAnsi="Times New Roman" w:cs="Times New Roman"/>
          <w:kern w:val="2"/>
          <w:sz w:val="32"/>
          <w:szCs w:val="32"/>
        </w:rPr>
        <w:t>Passive Smoking Increases Exposure to Polycyclic Aromatic Hydrocarbons and Leads to Prolonged Lipid Oxidation: Lessons from a Natural Experiment in Travelers from Los Angeles to Beijing</w:t>
      </w:r>
      <w:r w:rsidR="00AD20D6" w:rsidRPr="00AD20D6">
        <w:rPr>
          <w:rFonts w:ascii="Times New Roman" w:hAnsi="Times New Roman" w:cs="Times New Roman"/>
          <w:kern w:val="2"/>
          <w:sz w:val="32"/>
          <w:szCs w:val="32"/>
        </w:rPr>
        <w:t xml:space="preserve"> </w:t>
      </w:r>
    </w:p>
    <w:p w14:paraId="70AA5915" w14:textId="77777777" w:rsidR="0078491F" w:rsidRPr="0078491F" w:rsidRDefault="0078491F" w:rsidP="00AD20D6">
      <w:pPr>
        <w:widowControl w:val="0"/>
        <w:spacing w:after="0" w:line="480" w:lineRule="auto"/>
        <w:jc w:val="center"/>
        <w:rPr>
          <w:rFonts w:ascii="Times New Roman" w:hAnsi="Times New Roman" w:cs="Times New Roman"/>
          <w:kern w:val="2"/>
          <w:sz w:val="24"/>
          <w:szCs w:val="24"/>
        </w:rPr>
      </w:pPr>
    </w:p>
    <w:p w14:paraId="6483E2FC" w14:textId="7079677D" w:rsidR="0065410F" w:rsidRPr="00F10EB8" w:rsidRDefault="0065410F" w:rsidP="00AD20D6">
      <w:pPr>
        <w:widowControl w:val="0"/>
        <w:spacing w:after="0" w:line="480" w:lineRule="auto"/>
        <w:jc w:val="center"/>
        <w:rPr>
          <w:rFonts w:ascii="Times New Roman" w:hAnsi="Times New Roman" w:cs="Times New Roman"/>
          <w:kern w:val="2"/>
          <w:sz w:val="24"/>
          <w:szCs w:val="24"/>
          <w:vertAlign w:val="superscript"/>
        </w:rPr>
      </w:pPr>
      <w:r w:rsidRPr="00F10EB8">
        <w:rPr>
          <w:rFonts w:ascii="Times New Roman" w:hAnsi="Times New Roman" w:cs="Times New Roman"/>
          <w:kern w:val="2"/>
          <w:sz w:val="24"/>
          <w:szCs w:val="24"/>
        </w:rPr>
        <w:t>Yan Lin,</w:t>
      </w:r>
      <w:r w:rsidRPr="00F10EB8">
        <w:rPr>
          <w:rFonts w:ascii="Times New Roman" w:hAnsi="Times New Roman" w:cs="Times New Roman" w:hint="eastAsia"/>
          <w:kern w:val="2"/>
          <w:sz w:val="24"/>
          <w:szCs w:val="24"/>
          <w:vertAlign w:val="superscript"/>
        </w:rPr>
        <w:t>1</w:t>
      </w:r>
      <w:r>
        <w:rPr>
          <w:rFonts w:ascii="Times New Roman" w:hAnsi="Times New Roman" w:cs="Times New Roman"/>
          <w:kern w:val="2"/>
          <w:sz w:val="24"/>
          <w:szCs w:val="24"/>
          <w:vertAlign w:val="superscript"/>
        </w:rPr>
        <w:t>#</w:t>
      </w:r>
      <w:r w:rsidRPr="00F10EB8">
        <w:rPr>
          <w:rFonts w:ascii="Times New Roman" w:hAnsi="Times New Roman" w:cs="Times New Roman"/>
          <w:kern w:val="2"/>
          <w:sz w:val="24"/>
          <w:szCs w:val="24"/>
        </w:rPr>
        <w:t xml:space="preserve"> </w:t>
      </w:r>
      <w:proofErr w:type="spellStart"/>
      <w:r>
        <w:rPr>
          <w:rFonts w:ascii="Times New Roman" w:hAnsi="Times New Roman" w:cs="Times New Roman"/>
          <w:kern w:val="2"/>
          <w:sz w:val="24"/>
          <w:szCs w:val="24"/>
        </w:rPr>
        <w:t>Yifang</w:t>
      </w:r>
      <w:proofErr w:type="spellEnd"/>
      <w:r>
        <w:rPr>
          <w:rFonts w:ascii="Times New Roman" w:hAnsi="Times New Roman" w:cs="Times New Roman"/>
          <w:kern w:val="2"/>
          <w:sz w:val="24"/>
          <w:szCs w:val="24"/>
        </w:rPr>
        <w:t xml:space="preserve"> Zhu,</w:t>
      </w:r>
      <w:r w:rsidRPr="00F10EB8">
        <w:rPr>
          <w:rFonts w:ascii="Times New Roman" w:hAnsi="Times New Roman" w:cs="Times New Roman" w:hint="eastAsia"/>
          <w:kern w:val="2"/>
          <w:sz w:val="24"/>
          <w:szCs w:val="24"/>
          <w:vertAlign w:val="superscript"/>
        </w:rPr>
        <w:t>1</w:t>
      </w:r>
      <w:r>
        <w:rPr>
          <w:rFonts w:ascii="Times New Roman" w:hAnsi="Times New Roman" w:cs="Times New Roman"/>
          <w:kern w:val="2"/>
          <w:sz w:val="24"/>
          <w:szCs w:val="24"/>
          <w:vertAlign w:val="superscript"/>
        </w:rPr>
        <w:t>#</w:t>
      </w:r>
      <w:r>
        <w:rPr>
          <w:rFonts w:ascii="Times New Roman" w:hAnsi="Times New Roman" w:cs="Times New Roman"/>
          <w:kern w:val="2"/>
          <w:sz w:val="24"/>
          <w:szCs w:val="24"/>
        </w:rPr>
        <w:t xml:space="preserve"> </w:t>
      </w:r>
      <w:r w:rsidRPr="00F10EB8">
        <w:rPr>
          <w:rFonts w:ascii="Times New Roman" w:hAnsi="Times New Roman" w:cs="Times New Roman"/>
          <w:kern w:val="2"/>
          <w:sz w:val="24"/>
          <w:szCs w:val="24"/>
        </w:rPr>
        <w:t xml:space="preserve">Xinghua </w:t>
      </w:r>
      <w:proofErr w:type="spellStart"/>
      <w:r w:rsidRPr="00F10EB8">
        <w:rPr>
          <w:rFonts w:ascii="Times New Roman" w:hAnsi="Times New Roman" w:cs="Times New Roman"/>
          <w:kern w:val="2"/>
          <w:sz w:val="24"/>
          <w:szCs w:val="24"/>
        </w:rPr>
        <w:t>Qiu</w:t>
      </w:r>
      <w:proofErr w:type="spellEnd"/>
      <w:r>
        <w:rPr>
          <w:rFonts w:ascii="Times New Roman" w:hAnsi="Times New Roman" w:cs="Times New Roman"/>
          <w:kern w:val="2"/>
          <w:sz w:val="24"/>
          <w:szCs w:val="24"/>
        </w:rPr>
        <w:t>*</w:t>
      </w:r>
      <w:r w:rsidRPr="00F10EB8">
        <w:rPr>
          <w:rFonts w:ascii="Times New Roman" w:hAnsi="Times New Roman" w:cs="Times New Roman" w:hint="eastAsia"/>
          <w:kern w:val="2"/>
          <w:sz w:val="24"/>
          <w:szCs w:val="24"/>
        </w:rPr>
        <w:t>,</w:t>
      </w:r>
      <w:r w:rsidRPr="00F10EB8">
        <w:rPr>
          <w:rFonts w:ascii="Times New Roman" w:hAnsi="Times New Roman" w:cs="Times New Roman" w:hint="eastAsia"/>
          <w:kern w:val="2"/>
          <w:sz w:val="24"/>
          <w:szCs w:val="24"/>
          <w:vertAlign w:val="superscript"/>
        </w:rPr>
        <w:t>2</w:t>
      </w:r>
      <w:r w:rsidRPr="00F10EB8">
        <w:rPr>
          <w:rFonts w:ascii="Times New Roman" w:hAnsi="Times New Roman" w:cs="Times New Roman"/>
          <w:kern w:val="2"/>
          <w:sz w:val="24"/>
          <w:szCs w:val="24"/>
        </w:rPr>
        <w:t xml:space="preserve"> </w:t>
      </w:r>
      <w:r>
        <w:rPr>
          <w:rFonts w:ascii="Times New Roman" w:hAnsi="Times New Roman" w:cs="Times New Roman"/>
          <w:kern w:val="2"/>
          <w:sz w:val="24"/>
          <w:szCs w:val="24"/>
        </w:rPr>
        <w:t>Fen Yin,</w:t>
      </w:r>
      <w:r w:rsidRPr="00920EBA">
        <w:rPr>
          <w:rFonts w:ascii="Times New Roman" w:hAnsi="Times New Roman" w:cs="Times New Roman"/>
          <w:kern w:val="2"/>
          <w:sz w:val="24"/>
          <w:szCs w:val="24"/>
          <w:vertAlign w:val="superscript"/>
        </w:rPr>
        <w:t>3</w:t>
      </w:r>
      <w:r>
        <w:rPr>
          <w:rFonts w:ascii="Times New Roman" w:hAnsi="Times New Roman" w:cs="Times New Roman"/>
          <w:kern w:val="2"/>
          <w:sz w:val="24"/>
          <w:szCs w:val="24"/>
        </w:rPr>
        <w:t xml:space="preserve"> Chi-Hong Tseng,</w:t>
      </w:r>
      <w:r>
        <w:rPr>
          <w:rFonts w:ascii="Times New Roman" w:hAnsi="Times New Roman" w:cs="Times New Roman"/>
          <w:kern w:val="2"/>
          <w:sz w:val="24"/>
          <w:szCs w:val="24"/>
          <w:vertAlign w:val="superscript"/>
        </w:rPr>
        <w:t>3</w:t>
      </w:r>
      <w:r w:rsidRPr="00F10EB8">
        <w:rPr>
          <w:rFonts w:ascii="Times New Roman" w:hAnsi="Times New Roman" w:cs="Times New Roman"/>
          <w:kern w:val="2"/>
          <w:sz w:val="24"/>
          <w:szCs w:val="24"/>
        </w:rPr>
        <w:t xml:space="preserve"> </w:t>
      </w:r>
      <w:r>
        <w:rPr>
          <w:rFonts w:ascii="Times New Roman" w:hAnsi="Times New Roman" w:cs="Times New Roman"/>
          <w:kern w:val="2"/>
          <w:sz w:val="24"/>
          <w:szCs w:val="24"/>
        </w:rPr>
        <w:t xml:space="preserve">and </w:t>
      </w:r>
      <w:r w:rsidRPr="00F10EB8">
        <w:rPr>
          <w:rFonts w:ascii="Times New Roman" w:hAnsi="Times New Roman" w:cs="Times New Roman" w:hint="eastAsia"/>
          <w:kern w:val="2"/>
          <w:sz w:val="24"/>
          <w:szCs w:val="24"/>
        </w:rPr>
        <w:t xml:space="preserve">Jesus </w:t>
      </w:r>
      <w:r>
        <w:rPr>
          <w:rFonts w:ascii="Times New Roman" w:hAnsi="Times New Roman" w:cs="Times New Roman" w:hint="eastAsia"/>
          <w:kern w:val="2"/>
          <w:sz w:val="24"/>
          <w:szCs w:val="24"/>
        </w:rPr>
        <w:t>A</w:t>
      </w:r>
      <w:r>
        <w:rPr>
          <w:rFonts w:ascii="Times New Roman" w:hAnsi="Times New Roman" w:cs="Times New Roman"/>
          <w:kern w:val="2"/>
          <w:sz w:val="24"/>
          <w:szCs w:val="24"/>
        </w:rPr>
        <w:t xml:space="preserve">. </w:t>
      </w:r>
      <w:r w:rsidRPr="00F10EB8">
        <w:rPr>
          <w:rFonts w:ascii="Times New Roman" w:hAnsi="Times New Roman" w:cs="Times New Roman" w:hint="eastAsia"/>
          <w:kern w:val="2"/>
          <w:sz w:val="24"/>
          <w:szCs w:val="24"/>
        </w:rPr>
        <w:t>Araujo</w:t>
      </w:r>
      <w:r>
        <w:rPr>
          <w:rFonts w:ascii="Times New Roman" w:hAnsi="Times New Roman" w:cs="Times New Roman"/>
          <w:kern w:val="2"/>
          <w:sz w:val="24"/>
          <w:szCs w:val="24"/>
        </w:rPr>
        <w:t>*</w:t>
      </w:r>
      <w:r>
        <w:rPr>
          <w:rFonts w:ascii="Times New Roman" w:hAnsi="Times New Roman" w:cs="Times New Roman"/>
          <w:kern w:val="2"/>
          <w:sz w:val="24"/>
          <w:szCs w:val="24"/>
          <w:vertAlign w:val="superscript"/>
        </w:rPr>
        <w:t>1,3</w:t>
      </w:r>
    </w:p>
    <w:p w14:paraId="693E4B19" w14:textId="77777777" w:rsidR="0065410F" w:rsidRPr="00F10EB8" w:rsidRDefault="0065410F" w:rsidP="0065410F">
      <w:pPr>
        <w:widowControl w:val="0"/>
        <w:numPr>
          <w:ilvl w:val="0"/>
          <w:numId w:val="1"/>
        </w:numPr>
        <w:spacing w:after="0" w:line="360" w:lineRule="auto"/>
        <w:ind w:firstLine="0"/>
        <w:jc w:val="both"/>
        <w:rPr>
          <w:rFonts w:ascii="Times New Roman" w:hAnsi="Times New Roman" w:cs="Times New Roman"/>
          <w:kern w:val="2"/>
          <w:sz w:val="24"/>
          <w:szCs w:val="24"/>
        </w:rPr>
      </w:pPr>
      <w:r w:rsidRPr="00F10EB8">
        <w:rPr>
          <w:rFonts w:ascii="Times New Roman" w:hAnsi="Times New Roman" w:cs="Times New Roman"/>
          <w:kern w:val="2"/>
          <w:sz w:val="24"/>
          <w:szCs w:val="24"/>
        </w:rPr>
        <w:t>Department of Environmental Health Sciences, Jonathan and Karin Fielding School of Public Health, University of California, Los Angeles,</w:t>
      </w:r>
      <w:r w:rsidRPr="00F10EB8">
        <w:rPr>
          <w:rFonts w:ascii="Times New Roman" w:hAnsi="Times New Roman" w:cs="Times New Roman" w:hint="eastAsia"/>
          <w:kern w:val="2"/>
          <w:sz w:val="24"/>
          <w:szCs w:val="24"/>
        </w:rPr>
        <w:t xml:space="preserve"> Los Angeles,</w:t>
      </w:r>
      <w:r w:rsidRPr="00F10EB8">
        <w:rPr>
          <w:rFonts w:ascii="Times New Roman" w:hAnsi="Times New Roman" w:cs="Times New Roman"/>
          <w:kern w:val="2"/>
          <w:sz w:val="24"/>
          <w:szCs w:val="24"/>
        </w:rPr>
        <w:t xml:space="preserve"> California 90095, United States</w:t>
      </w:r>
    </w:p>
    <w:p w14:paraId="15D3E8B5" w14:textId="77777777" w:rsidR="0065410F" w:rsidRPr="00F10EB8" w:rsidRDefault="0065410F" w:rsidP="0065410F">
      <w:pPr>
        <w:widowControl w:val="0"/>
        <w:numPr>
          <w:ilvl w:val="0"/>
          <w:numId w:val="1"/>
        </w:numPr>
        <w:spacing w:after="0" w:line="360" w:lineRule="auto"/>
        <w:ind w:firstLine="0"/>
        <w:jc w:val="both"/>
        <w:rPr>
          <w:rFonts w:ascii="Times New Roman" w:hAnsi="Times New Roman" w:cs="Times New Roman"/>
          <w:kern w:val="2"/>
          <w:sz w:val="24"/>
          <w:szCs w:val="24"/>
        </w:rPr>
      </w:pPr>
      <w:r w:rsidRPr="00F10EB8">
        <w:rPr>
          <w:rFonts w:ascii="Times New Roman" w:hAnsi="Times New Roman" w:cs="Times New Roman"/>
          <w:kern w:val="2"/>
          <w:sz w:val="24"/>
          <w:szCs w:val="24"/>
        </w:rPr>
        <w:t>State Key Joint Laboratory for Environmental Simulation and Pollution Control, College of Environmental Sciences and Engineering, and Center for Environment and Health, Peking University, Beijing 100871, P. R. China</w:t>
      </w:r>
    </w:p>
    <w:p w14:paraId="7D932D6F" w14:textId="77777777" w:rsidR="0065410F" w:rsidRDefault="0065410F" w:rsidP="0065410F">
      <w:pPr>
        <w:widowControl w:val="0"/>
        <w:numPr>
          <w:ilvl w:val="0"/>
          <w:numId w:val="1"/>
        </w:numPr>
        <w:spacing w:after="0" w:line="360" w:lineRule="auto"/>
        <w:ind w:firstLine="0"/>
        <w:jc w:val="both"/>
        <w:rPr>
          <w:rFonts w:ascii="Times New Roman" w:hAnsi="Times New Roman" w:cs="Times New Roman"/>
          <w:kern w:val="2"/>
          <w:sz w:val="24"/>
          <w:szCs w:val="24"/>
        </w:rPr>
      </w:pPr>
      <w:r w:rsidRPr="00F10EB8">
        <w:rPr>
          <w:rFonts w:ascii="Times New Roman" w:hAnsi="Times New Roman" w:cs="Times New Roman"/>
          <w:kern w:val="2"/>
          <w:sz w:val="24"/>
          <w:szCs w:val="24"/>
        </w:rPr>
        <w:t xml:space="preserve">Division of Cardiology, Department of Medicine, </w:t>
      </w:r>
      <w:bookmarkStart w:id="1" w:name="_Hlk495662108"/>
      <w:r w:rsidRPr="00F10EB8">
        <w:rPr>
          <w:rFonts w:ascii="Times New Roman" w:hAnsi="Times New Roman" w:cs="Times New Roman"/>
          <w:kern w:val="2"/>
          <w:sz w:val="24"/>
          <w:szCs w:val="24"/>
        </w:rPr>
        <w:t>School of Medicine, University of California, Los Angeles, Los Angeles, California</w:t>
      </w:r>
      <w:r w:rsidRPr="00F10EB8">
        <w:rPr>
          <w:rFonts w:ascii="Times New Roman" w:hAnsi="Times New Roman" w:cs="Times New Roman" w:hint="eastAsia"/>
          <w:kern w:val="2"/>
          <w:sz w:val="24"/>
          <w:szCs w:val="24"/>
        </w:rPr>
        <w:t xml:space="preserve"> 90095</w:t>
      </w:r>
      <w:r w:rsidRPr="00F10EB8">
        <w:rPr>
          <w:rFonts w:ascii="Times New Roman" w:hAnsi="Times New Roman" w:cs="Times New Roman"/>
          <w:kern w:val="2"/>
          <w:sz w:val="24"/>
          <w:szCs w:val="24"/>
        </w:rPr>
        <w:t>, U</w:t>
      </w:r>
      <w:r w:rsidRPr="00F10EB8">
        <w:rPr>
          <w:rFonts w:ascii="Times New Roman" w:hAnsi="Times New Roman" w:cs="Times New Roman" w:hint="eastAsia"/>
          <w:kern w:val="2"/>
          <w:sz w:val="24"/>
          <w:szCs w:val="24"/>
        </w:rPr>
        <w:t>nited States</w:t>
      </w:r>
      <w:bookmarkEnd w:id="1"/>
    </w:p>
    <w:p w14:paraId="1242F8AF" w14:textId="77777777" w:rsidR="0065410F" w:rsidRDefault="0065410F" w:rsidP="0065410F">
      <w:pPr>
        <w:widowControl w:val="0"/>
        <w:spacing w:after="0" w:line="360" w:lineRule="auto"/>
        <w:ind w:left="420"/>
        <w:jc w:val="both"/>
        <w:rPr>
          <w:rFonts w:ascii="Times New Roman" w:hAnsi="Times New Roman" w:cs="Times New Roman"/>
          <w:kern w:val="2"/>
          <w:sz w:val="24"/>
          <w:szCs w:val="24"/>
        </w:rPr>
      </w:pPr>
    </w:p>
    <w:p w14:paraId="0E66DCE6" w14:textId="77777777" w:rsidR="0065410F" w:rsidRDefault="0065410F" w:rsidP="0065410F">
      <w:pPr>
        <w:spacing w:line="360" w:lineRule="auto"/>
        <w:rPr>
          <w:rFonts w:ascii="Times New Roman" w:hAnsi="Times New Roman" w:cs="Times New Roman"/>
          <w:kern w:val="2"/>
          <w:sz w:val="24"/>
          <w:szCs w:val="24"/>
        </w:rPr>
      </w:pPr>
      <w:r>
        <w:rPr>
          <w:rFonts w:ascii="Times New Roman" w:hAnsi="Times New Roman" w:cs="Times New Roman"/>
          <w:kern w:val="2"/>
          <w:sz w:val="24"/>
          <w:szCs w:val="24"/>
        </w:rPr>
        <w:t xml:space="preserve"># Yan Lin and </w:t>
      </w:r>
      <w:proofErr w:type="spellStart"/>
      <w:r>
        <w:rPr>
          <w:rFonts w:ascii="Times New Roman" w:hAnsi="Times New Roman" w:cs="Times New Roman"/>
          <w:kern w:val="2"/>
          <w:sz w:val="24"/>
          <w:szCs w:val="24"/>
        </w:rPr>
        <w:t>Yifang</w:t>
      </w:r>
      <w:proofErr w:type="spellEnd"/>
      <w:r>
        <w:rPr>
          <w:rFonts w:ascii="Times New Roman" w:hAnsi="Times New Roman" w:cs="Times New Roman"/>
          <w:kern w:val="2"/>
          <w:sz w:val="24"/>
          <w:szCs w:val="24"/>
        </w:rPr>
        <w:t xml:space="preserve"> Zhu </w:t>
      </w:r>
      <w:r w:rsidRPr="002F7603">
        <w:rPr>
          <w:rFonts w:ascii="Times New Roman" w:hAnsi="Times New Roman" w:cs="Times New Roman"/>
          <w:kern w:val="2"/>
          <w:sz w:val="24"/>
          <w:szCs w:val="24"/>
        </w:rPr>
        <w:t>contribute equally to this paper.</w:t>
      </w:r>
    </w:p>
    <w:bookmarkEnd w:id="0"/>
    <w:p w14:paraId="1B351F6D" w14:textId="77777777" w:rsidR="0065410F" w:rsidRDefault="0065410F" w:rsidP="0065410F">
      <w:pPr>
        <w:spacing w:after="0" w:line="360" w:lineRule="auto"/>
        <w:rPr>
          <w:rFonts w:ascii="Times New Roman" w:hAnsi="Times New Roman" w:cs="Times New Roman"/>
          <w:sz w:val="24"/>
          <w:szCs w:val="24"/>
        </w:rPr>
      </w:pPr>
      <w:r w:rsidRPr="002F7D29">
        <w:rPr>
          <w:rFonts w:ascii="Times New Roman" w:hAnsi="Times New Roman" w:cs="Times New Roman"/>
          <w:sz w:val="24"/>
          <w:szCs w:val="24"/>
        </w:rPr>
        <w:t>* Co-corresponding authors:</w:t>
      </w:r>
    </w:p>
    <w:tbl>
      <w:tblPr>
        <w:tblStyle w:val="TableGrid"/>
        <w:tblW w:w="935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65410F" w14:paraId="03EDB331" w14:textId="77777777" w:rsidTr="00D6182A">
        <w:tc>
          <w:tcPr>
            <w:tcW w:w="4675" w:type="dxa"/>
          </w:tcPr>
          <w:p w14:paraId="60035118" w14:textId="77777777" w:rsidR="0065410F" w:rsidRPr="002F7D2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t>Jesus A. Araujo, MD, PhD</w:t>
            </w:r>
          </w:p>
          <w:p w14:paraId="7A4ADDE8" w14:textId="77777777" w:rsidR="0065410F" w:rsidRPr="002F7D2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t xml:space="preserve">Division of Cardiology, David Geffen School of Medicine at UCLA, 10833 Le Conte Avenue, CHS 43-264, P.O. Box 951679, Los Angeles, CA 90095. </w:t>
            </w:r>
          </w:p>
          <w:p w14:paraId="25300578" w14:textId="77777777" w:rsidR="0065410F" w:rsidRPr="002F7D2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t>Phone number (310) 825-3222</w:t>
            </w:r>
          </w:p>
          <w:p w14:paraId="3E4E8D8F" w14:textId="77777777" w:rsidR="0065410F" w:rsidRPr="002F7D2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t>Fax number (310) 206-9133</w:t>
            </w:r>
          </w:p>
          <w:p w14:paraId="66996CEE" w14:textId="77777777" w:rsidR="0065410F" w:rsidRPr="002F7D2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t xml:space="preserve">E-mail address: </w:t>
            </w:r>
            <w:hyperlink r:id="rId6" w:history="1">
              <w:r w:rsidRPr="002F7D29">
                <w:rPr>
                  <w:rStyle w:val="Hyperlink"/>
                  <w:rFonts w:ascii="Times New Roman" w:hAnsi="Times New Roman" w:cs="Times New Roman"/>
                  <w:sz w:val="24"/>
                  <w:szCs w:val="24"/>
                </w:rPr>
                <w:t>JAraujo@mednet.ucla.edu</w:t>
              </w:r>
            </w:hyperlink>
            <w:r w:rsidRPr="002F7D29">
              <w:rPr>
                <w:rFonts w:ascii="Times New Roman" w:hAnsi="Times New Roman" w:cs="Times New Roman"/>
                <w:sz w:val="24"/>
                <w:szCs w:val="24"/>
              </w:rPr>
              <w:t xml:space="preserve"> </w:t>
            </w:r>
          </w:p>
        </w:tc>
        <w:tc>
          <w:tcPr>
            <w:tcW w:w="4675" w:type="dxa"/>
          </w:tcPr>
          <w:p w14:paraId="26F4D954" w14:textId="77777777" w:rsidR="0065410F" w:rsidRPr="002F7D2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t xml:space="preserve">Xinghua </w:t>
            </w:r>
            <w:proofErr w:type="spellStart"/>
            <w:r w:rsidRPr="002F7D29">
              <w:rPr>
                <w:rFonts w:ascii="Times New Roman" w:hAnsi="Times New Roman" w:cs="Times New Roman"/>
                <w:sz w:val="24"/>
                <w:szCs w:val="24"/>
              </w:rPr>
              <w:t>Qiu</w:t>
            </w:r>
            <w:proofErr w:type="spellEnd"/>
            <w:r w:rsidRPr="002F7D29">
              <w:rPr>
                <w:rFonts w:ascii="Times New Roman" w:hAnsi="Times New Roman" w:cs="Times New Roman"/>
                <w:sz w:val="24"/>
                <w:szCs w:val="24"/>
              </w:rPr>
              <w:t>, PhD</w:t>
            </w:r>
          </w:p>
          <w:p w14:paraId="1A423074" w14:textId="77777777" w:rsidR="0065410F" w:rsidRPr="002F7D2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t>College of Environmental Sciences and Engineering, Peking University</w:t>
            </w:r>
          </w:p>
          <w:p w14:paraId="784989CF" w14:textId="77777777" w:rsidR="0065410F" w:rsidRPr="002F7D29" w:rsidRDefault="0065410F" w:rsidP="00D6182A">
            <w:pPr>
              <w:spacing w:line="360" w:lineRule="auto"/>
              <w:rPr>
                <w:rFonts w:ascii="Times New Roman" w:hAnsi="Times New Roman"/>
                <w:sz w:val="24"/>
                <w:szCs w:val="20"/>
                <w:lang w:eastAsia="en-US"/>
              </w:rPr>
            </w:pPr>
            <w:r w:rsidRPr="002F7D29">
              <w:rPr>
                <w:rFonts w:ascii="Times New Roman" w:hAnsi="Times New Roman" w:cs="Times New Roman"/>
                <w:sz w:val="24"/>
                <w:szCs w:val="24"/>
              </w:rPr>
              <w:t>Phone number 86-10-62751285</w:t>
            </w:r>
          </w:p>
          <w:p w14:paraId="3838C8D4" w14:textId="77777777" w:rsidR="0065410F" w:rsidRPr="002F7D2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t>Fax number 86-10-62760755</w:t>
            </w:r>
          </w:p>
          <w:p w14:paraId="757D45F4" w14:textId="77777777" w:rsidR="0065410F" w:rsidRPr="002F7D2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t xml:space="preserve">E-mail address: </w:t>
            </w:r>
            <w:hyperlink r:id="rId7" w:history="1">
              <w:r w:rsidRPr="002F7D29">
                <w:rPr>
                  <w:rStyle w:val="Hyperlink"/>
                  <w:rFonts w:ascii="Times New Roman" w:hAnsi="Times New Roman" w:cs="Times New Roman"/>
                  <w:sz w:val="24"/>
                  <w:szCs w:val="24"/>
                </w:rPr>
                <w:t>xhqiu@pku.edu.cn</w:t>
              </w:r>
            </w:hyperlink>
          </w:p>
          <w:p w14:paraId="61F192C8" w14:textId="77777777" w:rsidR="0065410F" w:rsidRPr="002B5C39" w:rsidRDefault="0065410F" w:rsidP="00D6182A">
            <w:pPr>
              <w:spacing w:line="360" w:lineRule="auto"/>
              <w:rPr>
                <w:rFonts w:ascii="Times New Roman" w:hAnsi="Times New Roman" w:cs="Times New Roman"/>
                <w:sz w:val="24"/>
                <w:szCs w:val="24"/>
              </w:rPr>
            </w:pPr>
            <w:r w:rsidRPr="002F7D29">
              <w:rPr>
                <w:rFonts w:ascii="Times New Roman" w:hAnsi="Times New Roman" w:cs="Times New Roman"/>
                <w:sz w:val="24"/>
                <w:szCs w:val="24"/>
              </w:rPr>
              <w:br w:type="page"/>
            </w:r>
          </w:p>
          <w:p w14:paraId="0B98E74A" w14:textId="77777777" w:rsidR="0065410F" w:rsidRPr="002F7D29" w:rsidRDefault="0065410F" w:rsidP="00D6182A">
            <w:pPr>
              <w:spacing w:line="360" w:lineRule="auto"/>
              <w:rPr>
                <w:rFonts w:ascii="Times New Roman" w:hAnsi="Times New Roman" w:cs="Times New Roman"/>
                <w:sz w:val="24"/>
                <w:szCs w:val="24"/>
              </w:rPr>
            </w:pPr>
          </w:p>
        </w:tc>
      </w:tr>
    </w:tbl>
    <w:p w14:paraId="32A9DA61" w14:textId="77777777" w:rsidR="00AC3B5E" w:rsidRDefault="00AC3B5E">
      <w:pPr>
        <w:sectPr w:rsidR="00AC3B5E">
          <w:pgSz w:w="12240" w:h="15840"/>
          <w:pgMar w:top="1440" w:right="1440" w:bottom="1440" w:left="1440" w:header="720" w:footer="720" w:gutter="0"/>
          <w:cols w:space="720"/>
          <w:docGrid w:linePitch="360"/>
        </w:sectPr>
      </w:pPr>
    </w:p>
    <w:tbl>
      <w:tblPr>
        <w:tblW w:w="0" w:type="auto"/>
        <w:jc w:val="center"/>
        <w:tblCellMar>
          <w:top w:w="15" w:type="dxa"/>
          <w:bottom w:w="15" w:type="dxa"/>
        </w:tblCellMar>
        <w:tblLook w:val="04A0" w:firstRow="1" w:lastRow="0" w:firstColumn="1" w:lastColumn="0" w:noHBand="0" w:noVBand="1"/>
      </w:tblPr>
      <w:tblGrid>
        <w:gridCol w:w="2612"/>
        <w:gridCol w:w="1183"/>
        <w:gridCol w:w="1234"/>
        <w:gridCol w:w="1234"/>
      </w:tblGrid>
      <w:tr w:rsidR="00726CFB" w:rsidRPr="008256A1" w14:paraId="15926367" w14:textId="77777777" w:rsidTr="00531E7C">
        <w:trPr>
          <w:trHeight w:val="285"/>
          <w:jc w:val="center"/>
        </w:trPr>
        <w:tc>
          <w:tcPr>
            <w:tcW w:w="0" w:type="auto"/>
            <w:gridSpan w:val="4"/>
            <w:tcBorders>
              <w:top w:val="nil"/>
              <w:left w:val="nil"/>
              <w:bottom w:val="single" w:sz="4" w:space="0" w:color="auto"/>
              <w:right w:val="nil"/>
            </w:tcBorders>
            <w:noWrap/>
            <w:vAlign w:val="center"/>
            <w:hideMark/>
          </w:tcPr>
          <w:p w14:paraId="4EADA74F"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p>
          <w:p w14:paraId="76F85398"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p>
          <w:p w14:paraId="2FABDC84" w14:textId="77777777" w:rsidR="00726CFB" w:rsidRDefault="00726CFB" w:rsidP="00531E7C">
            <w:pPr>
              <w:spacing w:after="0" w:line="240" w:lineRule="auto"/>
              <w:jc w:val="center"/>
              <w:rPr>
                <w:rFonts w:ascii="Times New Roman" w:eastAsia="Times New Roman" w:hAnsi="Times New Roman" w:cs="Times New Roman"/>
                <w:color w:val="000000"/>
                <w:sz w:val="24"/>
                <w:szCs w:val="24"/>
              </w:rPr>
            </w:pPr>
          </w:p>
          <w:p w14:paraId="6F3775D0"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p>
          <w:p w14:paraId="3DAF9FCD" w14:textId="382AB928" w:rsidR="00726CFB" w:rsidRPr="008256A1" w:rsidRDefault="00726CFB" w:rsidP="00531E7C">
            <w:pPr>
              <w:spacing w:after="0" w:line="240" w:lineRule="auto"/>
              <w:jc w:val="center"/>
              <w:rPr>
                <w:rFonts w:ascii="Times New Roman" w:eastAsia="Times New Roman" w:hAnsi="Times New Roman" w:cs="Times New Roman"/>
                <w:b/>
                <w:color w:val="000000"/>
                <w:sz w:val="24"/>
                <w:szCs w:val="24"/>
              </w:rPr>
            </w:pPr>
            <w:r w:rsidRPr="008256A1">
              <w:rPr>
                <w:rFonts w:ascii="Times New Roman" w:eastAsia="Times New Roman" w:hAnsi="Times New Roman" w:cs="Times New Roman"/>
                <w:b/>
                <w:color w:val="000000"/>
                <w:sz w:val="24"/>
                <w:szCs w:val="24"/>
              </w:rPr>
              <w:t xml:space="preserve">Table </w:t>
            </w:r>
            <w:r>
              <w:rPr>
                <w:rFonts w:ascii="Times New Roman" w:eastAsia="Times New Roman" w:hAnsi="Times New Roman" w:cs="Times New Roman"/>
                <w:b/>
                <w:color w:val="000000"/>
                <w:sz w:val="24"/>
                <w:szCs w:val="24"/>
              </w:rPr>
              <w:t>S</w:t>
            </w:r>
            <w:r w:rsidRPr="008256A1">
              <w:rPr>
                <w:rFonts w:ascii="Times New Roman" w:eastAsia="Times New Roman" w:hAnsi="Times New Roman" w:cs="Times New Roman"/>
                <w:b/>
                <w:color w:val="000000"/>
                <w:sz w:val="24"/>
                <w:szCs w:val="24"/>
              </w:rPr>
              <w:t xml:space="preserve">1. Demographic </w:t>
            </w:r>
            <w:r>
              <w:rPr>
                <w:rFonts w:ascii="Times New Roman" w:eastAsia="Times New Roman" w:hAnsi="Times New Roman" w:cs="Times New Roman"/>
                <w:b/>
                <w:color w:val="000000"/>
                <w:sz w:val="24"/>
                <w:szCs w:val="24"/>
              </w:rPr>
              <w:t>c</w:t>
            </w:r>
            <w:r w:rsidRPr="008256A1">
              <w:rPr>
                <w:rFonts w:ascii="Times New Roman" w:eastAsia="Times New Roman" w:hAnsi="Times New Roman" w:cs="Times New Roman"/>
                <w:b/>
                <w:color w:val="000000"/>
                <w:sz w:val="24"/>
                <w:szCs w:val="24"/>
              </w:rPr>
              <w:t xml:space="preserve">haracteristic of </w:t>
            </w:r>
            <w:r>
              <w:rPr>
                <w:rFonts w:ascii="Times New Roman" w:eastAsia="Times New Roman" w:hAnsi="Times New Roman" w:cs="Times New Roman"/>
                <w:b/>
                <w:color w:val="000000"/>
                <w:sz w:val="24"/>
                <w:szCs w:val="24"/>
              </w:rPr>
              <w:t>s</w:t>
            </w:r>
            <w:r w:rsidRPr="008256A1">
              <w:rPr>
                <w:rFonts w:ascii="Times New Roman" w:eastAsia="Times New Roman" w:hAnsi="Times New Roman" w:cs="Times New Roman"/>
                <w:b/>
                <w:color w:val="000000"/>
                <w:sz w:val="24"/>
                <w:szCs w:val="24"/>
              </w:rPr>
              <w:t xml:space="preserve">tudy participants </w:t>
            </w:r>
          </w:p>
        </w:tc>
      </w:tr>
      <w:tr w:rsidR="00726CFB" w:rsidRPr="008256A1" w14:paraId="43F4DDFB" w14:textId="77777777" w:rsidTr="00531E7C">
        <w:trPr>
          <w:trHeight w:val="285"/>
          <w:jc w:val="center"/>
        </w:trPr>
        <w:tc>
          <w:tcPr>
            <w:tcW w:w="0" w:type="auto"/>
            <w:tcBorders>
              <w:top w:val="single" w:sz="4" w:space="0" w:color="auto"/>
              <w:left w:val="nil"/>
              <w:bottom w:val="single" w:sz="4" w:space="0" w:color="auto"/>
              <w:right w:val="nil"/>
            </w:tcBorders>
            <w:noWrap/>
            <w:vAlign w:val="center"/>
            <w:hideMark/>
          </w:tcPr>
          <w:p w14:paraId="2BFC176C"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p>
        </w:tc>
        <w:tc>
          <w:tcPr>
            <w:tcW w:w="0" w:type="auto"/>
            <w:tcBorders>
              <w:top w:val="single" w:sz="4" w:space="0" w:color="auto"/>
              <w:left w:val="nil"/>
              <w:bottom w:val="single" w:sz="4" w:space="0" w:color="auto"/>
              <w:right w:val="nil"/>
            </w:tcBorders>
            <w:noWrap/>
            <w:vAlign w:val="center"/>
            <w:hideMark/>
          </w:tcPr>
          <w:p w14:paraId="011B5C23"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2014</w:t>
            </w:r>
          </w:p>
        </w:tc>
        <w:tc>
          <w:tcPr>
            <w:tcW w:w="0" w:type="auto"/>
            <w:tcBorders>
              <w:top w:val="single" w:sz="4" w:space="0" w:color="auto"/>
              <w:left w:val="nil"/>
              <w:bottom w:val="single" w:sz="4" w:space="0" w:color="auto"/>
              <w:right w:val="nil"/>
            </w:tcBorders>
            <w:noWrap/>
            <w:vAlign w:val="center"/>
            <w:hideMark/>
          </w:tcPr>
          <w:p w14:paraId="11AA4C49"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2015</w:t>
            </w:r>
          </w:p>
        </w:tc>
        <w:tc>
          <w:tcPr>
            <w:tcW w:w="0" w:type="auto"/>
            <w:tcBorders>
              <w:top w:val="single" w:sz="4" w:space="0" w:color="auto"/>
              <w:left w:val="nil"/>
              <w:bottom w:val="single" w:sz="4" w:space="0" w:color="auto"/>
              <w:right w:val="nil"/>
            </w:tcBorders>
            <w:noWrap/>
            <w:vAlign w:val="center"/>
            <w:hideMark/>
          </w:tcPr>
          <w:p w14:paraId="4D3D4E62"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Total</w:t>
            </w:r>
          </w:p>
        </w:tc>
      </w:tr>
      <w:tr w:rsidR="00726CFB" w:rsidRPr="008256A1" w14:paraId="23DF0800" w14:textId="77777777" w:rsidTr="00531E7C">
        <w:trPr>
          <w:trHeight w:val="285"/>
          <w:jc w:val="center"/>
        </w:trPr>
        <w:tc>
          <w:tcPr>
            <w:tcW w:w="0" w:type="auto"/>
            <w:tcBorders>
              <w:top w:val="nil"/>
              <w:left w:val="nil"/>
              <w:bottom w:val="nil"/>
              <w:right w:val="nil"/>
            </w:tcBorders>
            <w:noWrap/>
            <w:vAlign w:val="center"/>
            <w:hideMark/>
          </w:tcPr>
          <w:p w14:paraId="23F4B636"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Number of subjects</w:t>
            </w:r>
          </w:p>
        </w:tc>
        <w:tc>
          <w:tcPr>
            <w:tcW w:w="0" w:type="auto"/>
            <w:tcBorders>
              <w:top w:val="nil"/>
              <w:left w:val="nil"/>
              <w:bottom w:val="nil"/>
              <w:right w:val="nil"/>
            </w:tcBorders>
            <w:noWrap/>
            <w:vAlign w:val="center"/>
            <w:hideMark/>
          </w:tcPr>
          <w:p w14:paraId="7DFEE8CA"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14</w:t>
            </w:r>
          </w:p>
        </w:tc>
        <w:tc>
          <w:tcPr>
            <w:tcW w:w="0" w:type="auto"/>
            <w:tcBorders>
              <w:top w:val="nil"/>
              <w:left w:val="nil"/>
              <w:bottom w:val="nil"/>
              <w:right w:val="nil"/>
            </w:tcBorders>
            <w:noWrap/>
            <w:vAlign w:val="center"/>
            <w:hideMark/>
          </w:tcPr>
          <w:p w14:paraId="37358FE9"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13</w:t>
            </w:r>
          </w:p>
        </w:tc>
        <w:tc>
          <w:tcPr>
            <w:tcW w:w="0" w:type="auto"/>
            <w:tcBorders>
              <w:top w:val="nil"/>
              <w:left w:val="nil"/>
              <w:bottom w:val="nil"/>
              <w:right w:val="nil"/>
            </w:tcBorders>
            <w:noWrap/>
            <w:vAlign w:val="center"/>
            <w:hideMark/>
          </w:tcPr>
          <w:p w14:paraId="1CDEA14F"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27</w:t>
            </w:r>
          </w:p>
        </w:tc>
      </w:tr>
      <w:tr w:rsidR="00726CFB" w:rsidRPr="008256A1" w14:paraId="461585C9" w14:textId="77777777" w:rsidTr="00531E7C">
        <w:trPr>
          <w:trHeight w:val="330"/>
          <w:jc w:val="center"/>
        </w:trPr>
        <w:tc>
          <w:tcPr>
            <w:tcW w:w="0" w:type="auto"/>
            <w:tcBorders>
              <w:top w:val="nil"/>
              <w:left w:val="nil"/>
              <w:bottom w:val="nil"/>
              <w:right w:val="nil"/>
            </w:tcBorders>
            <w:noWrap/>
            <w:vAlign w:val="center"/>
            <w:hideMark/>
          </w:tcPr>
          <w:p w14:paraId="3E42B999"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Age</w:t>
            </w:r>
            <w:r>
              <w:rPr>
                <w:rFonts w:ascii="Times New Roman" w:eastAsia="Times New Roman" w:hAnsi="Times New Roman" w:cs="Times New Roman"/>
                <w:color w:val="000000"/>
                <w:sz w:val="24"/>
                <w:szCs w:val="24"/>
              </w:rPr>
              <w:t xml:space="preserve"> </w:t>
            </w:r>
            <w:r w:rsidRPr="008256A1">
              <w:rPr>
                <w:rFonts w:ascii="Times New Roman" w:eastAsia="Times New Roman" w:hAnsi="Times New Roman" w:cs="Times New Roman"/>
                <w:color w:val="000000"/>
                <w:sz w:val="24"/>
                <w:szCs w:val="24"/>
              </w:rPr>
              <w:t>(years)</w:t>
            </w:r>
          </w:p>
        </w:tc>
        <w:tc>
          <w:tcPr>
            <w:tcW w:w="0" w:type="auto"/>
            <w:tcBorders>
              <w:top w:val="nil"/>
              <w:left w:val="nil"/>
              <w:bottom w:val="nil"/>
              <w:right w:val="nil"/>
            </w:tcBorders>
            <w:noWrap/>
            <w:vAlign w:val="center"/>
            <w:hideMark/>
          </w:tcPr>
          <w:p w14:paraId="20D6F501"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23.3±5.6</w:t>
            </w:r>
            <w:r w:rsidRPr="008256A1">
              <w:rPr>
                <w:rFonts w:ascii="Times New Roman" w:eastAsia="Times New Roman" w:hAnsi="Times New Roman" w:cs="Times New Roman"/>
                <w:color w:val="000000"/>
                <w:sz w:val="24"/>
                <w:szCs w:val="24"/>
                <w:vertAlign w:val="superscript"/>
              </w:rPr>
              <w:t>a</w:t>
            </w:r>
          </w:p>
        </w:tc>
        <w:tc>
          <w:tcPr>
            <w:tcW w:w="0" w:type="auto"/>
            <w:tcBorders>
              <w:top w:val="nil"/>
              <w:left w:val="nil"/>
              <w:bottom w:val="nil"/>
              <w:right w:val="nil"/>
            </w:tcBorders>
            <w:noWrap/>
            <w:vAlign w:val="center"/>
            <w:hideMark/>
          </w:tcPr>
          <w:p w14:paraId="7181F9B5"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27.8±13.6</w:t>
            </w:r>
          </w:p>
        </w:tc>
        <w:tc>
          <w:tcPr>
            <w:tcW w:w="0" w:type="auto"/>
            <w:tcBorders>
              <w:top w:val="nil"/>
              <w:left w:val="nil"/>
              <w:bottom w:val="nil"/>
              <w:right w:val="nil"/>
            </w:tcBorders>
            <w:noWrap/>
            <w:vAlign w:val="center"/>
            <w:hideMark/>
          </w:tcPr>
          <w:p w14:paraId="2255867F"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25.4±10.3</w:t>
            </w:r>
          </w:p>
        </w:tc>
      </w:tr>
      <w:tr w:rsidR="00726CFB" w:rsidRPr="008256A1" w14:paraId="74A65A8F" w14:textId="77777777" w:rsidTr="00531E7C">
        <w:trPr>
          <w:trHeight w:val="330"/>
          <w:jc w:val="center"/>
        </w:trPr>
        <w:tc>
          <w:tcPr>
            <w:tcW w:w="0" w:type="auto"/>
            <w:tcBorders>
              <w:top w:val="nil"/>
              <w:left w:val="nil"/>
              <w:bottom w:val="nil"/>
              <w:right w:val="nil"/>
            </w:tcBorders>
            <w:noWrap/>
            <w:vAlign w:val="center"/>
            <w:hideMark/>
          </w:tcPr>
          <w:p w14:paraId="42BA4D15"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BMI</w:t>
            </w:r>
            <w:r>
              <w:rPr>
                <w:rFonts w:ascii="Times New Roman" w:eastAsia="Times New Roman" w:hAnsi="Times New Roman" w:cs="Times New Roman"/>
                <w:color w:val="000000"/>
                <w:sz w:val="24"/>
                <w:szCs w:val="24"/>
              </w:rPr>
              <w:t xml:space="preserve"> </w:t>
            </w:r>
            <w:r w:rsidRPr="008256A1">
              <w:rPr>
                <w:rFonts w:ascii="Times New Roman" w:eastAsia="Times New Roman" w:hAnsi="Times New Roman" w:cs="Times New Roman"/>
                <w:color w:val="000000"/>
                <w:sz w:val="24"/>
                <w:szCs w:val="24"/>
              </w:rPr>
              <w:t>(kg/m</w:t>
            </w:r>
            <w:r w:rsidRPr="008256A1">
              <w:rPr>
                <w:rFonts w:ascii="Times New Roman" w:eastAsia="Times New Roman" w:hAnsi="Times New Roman" w:cs="Times New Roman"/>
                <w:color w:val="000000"/>
                <w:sz w:val="24"/>
                <w:szCs w:val="24"/>
                <w:vertAlign w:val="superscript"/>
              </w:rPr>
              <w:t>2</w:t>
            </w:r>
            <w:r w:rsidRPr="008256A1">
              <w:rPr>
                <w:rFonts w:ascii="Times New Roman" w:eastAsia="Times New Roman" w:hAnsi="Times New Roman" w:cs="Times New Roman"/>
                <w:color w:val="000000"/>
                <w:sz w:val="24"/>
                <w:szCs w:val="24"/>
              </w:rPr>
              <w:t>)</w:t>
            </w:r>
          </w:p>
        </w:tc>
        <w:tc>
          <w:tcPr>
            <w:tcW w:w="0" w:type="auto"/>
            <w:tcBorders>
              <w:top w:val="nil"/>
              <w:left w:val="nil"/>
              <w:bottom w:val="nil"/>
              <w:right w:val="nil"/>
            </w:tcBorders>
            <w:noWrap/>
            <w:vAlign w:val="center"/>
            <w:hideMark/>
          </w:tcPr>
          <w:p w14:paraId="002BE909"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 xml:space="preserve">21.7±2.8 </w:t>
            </w:r>
          </w:p>
        </w:tc>
        <w:tc>
          <w:tcPr>
            <w:tcW w:w="0" w:type="auto"/>
            <w:tcBorders>
              <w:top w:val="nil"/>
              <w:left w:val="nil"/>
              <w:bottom w:val="nil"/>
              <w:right w:val="nil"/>
            </w:tcBorders>
            <w:noWrap/>
            <w:vAlign w:val="center"/>
            <w:hideMark/>
          </w:tcPr>
          <w:p w14:paraId="2F97BFE8"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21.3±2.1</w:t>
            </w:r>
          </w:p>
        </w:tc>
        <w:tc>
          <w:tcPr>
            <w:tcW w:w="0" w:type="auto"/>
            <w:tcBorders>
              <w:top w:val="nil"/>
              <w:left w:val="nil"/>
              <w:bottom w:val="nil"/>
              <w:right w:val="nil"/>
            </w:tcBorders>
            <w:noWrap/>
            <w:vAlign w:val="center"/>
            <w:hideMark/>
          </w:tcPr>
          <w:p w14:paraId="6BAA059D"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21.5±2.4</w:t>
            </w:r>
          </w:p>
        </w:tc>
      </w:tr>
      <w:tr w:rsidR="00726CFB" w:rsidRPr="008256A1" w14:paraId="4F8E8A98" w14:textId="77777777" w:rsidTr="00531E7C">
        <w:trPr>
          <w:trHeight w:val="285"/>
          <w:jc w:val="center"/>
        </w:trPr>
        <w:tc>
          <w:tcPr>
            <w:tcW w:w="0" w:type="auto"/>
            <w:tcBorders>
              <w:top w:val="nil"/>
              <w:left w:val="nil"/>
              <w:right w:val="nil"/>
            </w:tcBorders>
            <w:noWrap/>
            <w:vAlign w:val="center"/>
            <w:hideMark/>
          </w:tcPr>
          <w:p w14:paraId="2CED09F9"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Race</w:t>
            </w:r>
            <w:r>
              <w:rPr>
                <w:rFonts w:ascii="Times New Roman" w:eastAsia="Times New Roman" w:hAnsi="Times New Roman" w:cs="Times New Roman"/>
                <w:color w:val="000000"/>
                <w:sz w:val="24"/>
                <w:szCs w:val="24"/>
              </w:rPr>
              <w:t xml:space="preserve"> </w:t>
            </w:r>
            <w:r w:rsidRPr="008256A1">
              <w:rPr>
                <w:rFonts w:ascii="Times New Roman" w:eastAsia="Times New Roman" w:hAnsi="Times New Roman" w:cs="Times New Roman"/>
                <w:color w:val="000000"/>
                <w:sz w:val="24"/>
                <w:szCs w:val="24"/>
              </w:rPr>
              <w:t>(Asian/Others)</w:t>
            </w:r>
          </w:p>
        </w:tc>
        <w:tc>
          <w:tcPr>
            <w:tcW w:w="0" w:type="auto"/>
            <w:tcBorders>
              <w:top w:val="nil"/>
              <w:left w:val="nil"/>
              <w:right w:val="nil"/>
            </w:tcBorders>
            <w:noWrap/>
            <w:vAlign w:val="center"/>
            <w:hideMark/>
          </w:tcPr>
          <w:p w14:paraId="1CA47033"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8/6</w:t>
            </w:r>
          </w:p>
        </w:tc>
        <w:tc>
          <w:tcPr>
            <w:tcW w:w="0" w:type="auto"/>
            <w:tcBorders>
              <w:top w:val="nil"/>
              <w:left w:val="nil"/>
              <w:right w:val="nil"/>
            </w:tcBorders>
            <w:noWrap/>
            <w:vAlign w:val="center"/>
            <w:hideMark/>
          </w:tcPr>
          <w:p w14:paraId="6B7106BA"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12/1</w:t>
            </w:r>
          </w:p>
        </w:tc>
        <w:tc>
          <w:tcPr>
            <w:tcW w:w="0" w:type="auto"/>
            <w:tcBorders>
              <w:top w:val="nil"/>
              <w:left w:val="nil"/>
              <w:right w:val="nil"/>
            </w:tcBorders>
            <w:noWrap/>
            <w:vAlign w:val="center"/>
            <w:hideMark/>
          </w:tcPr>
          <w:p w14:paraId="6A1C023B"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20/7</w:t>
            </w:r>
          </w:p>
        </w:tc>
      </w:tr>
      <w:tr w:rsidR="00726CFB" w:rsidRPr="008256A1" w14:paraId="0189EBB5" w14:textId="77777777" w:rsidTr="00531E7C">
        <w:trPr>
          <w:trHeight w:val="285"/>
          <w:jc w:val="center"/>
        </w:trPr>
        <w:tc>
          <w:tcPr>
            <w:tcW w:w="0" w:type="auto"/>
            <w:tcBorders>
              <w:top w:val="nil"/>
              <w:left w:val="nil"/>
              <w:bottom w:val="single" w:sz="4" w:space="0" w:color="auto"/>
              <w:right w:val="nil"/>
            </w:tcBorders>
            <w:noWrap/>
            <w:vAlign w:val="center"/>
            <w:hideMark/>
          </w:tcPr>
          <w:p w14:paraId="2A67B80C"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Gender (males/females)</w:t>
            </w:r>
          </w:p>
        </w:tc>
        <w:tc>
          <w:tcPr>
            <w:tcW w:w="0" w:type="auto"/>
            <w:tcBorders>
              <w:top w:val="nil"/>
              <w:left w:val="nil"/>
              <w:bottom w:val="single" w:sz="4" w:space="0" w:color="auto"/>
              <w:right w:val="nil"/>
            </w:tcBorders>
            <w:noWrap/>
            <w:vAlign w:val="center"/>
            <w:hideMark/>
          </w:tcPr>
          <w:p w14:paraId="680C5B21"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9/5</w:t>
            </w:r>
          </w:p>
        </w:tc>
        <w:tc>
          <w:tcPr>
            <w:tcW w:w="0" w:type="auto"/>
            <w:tcBorders>
              <w:top w:val="nil"/>
              <w:left w:val="nil"/>
              <w:bottom w:val="single" w:sz="4" w:space="0" w:color="auto"/>
              <w:right w:val="nil"/>
            </w:tcBorders>
            <w:noWrap/>
            <w:vAlign w:val="center"/>
            <w:hideMark/>
          </w:tcPr>
          <w:p w14:paraId="3D10F8B9"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3/10</w:t>
            </w:r>
          </w:p>
        </w:tc>
        <w:tc>
          <w:tcPr>
            <w:tcW w:w="0" w:type="auto"/>
            <w:tcBorders>
              <w:top w:val="nil"/>
              <w:left w:val="nil"/>
              <w:bottom w:val="single" w:sz="4" w:space="0" w:color="auto"/>
              <w:right w:val="nil"/>
            </w:tcBorders>
            <w:noWrap/>
            <w:vAlign w:val="center"/>
            <w:hideMark/>
          </w:tcPr>
          <w:p w14:paraId="4F22B516" w14:textId="77777777" w:rsidR="00726CFB" w:rsidRPr="008256A1" w:rsidRDefault="00726CFB" w:rsidP="00531E7C">
            <w:pPr>
              <w:spacing w:after="0" w:line="240" w:lineRule="auto"/>
              <w:jc w:val="center"/>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rPr>
              <w:t>12/15</w:t>
            </w:r>
          </w:p>
        </w:tc>
      </w:tr>
      <w:tr w:rsidR="00726CFB" w:rsidRPr="008256A1" w14:paraId="0A81FF45" w14:textId="77777777" w:rsidTr="00531E7C">
        <w:trPr>
          <w:trHeight w:val="330"/>
          <w:jc w:val="center"/>
        </w:trPr>
        <w:tc>
          <w:tcPr>
            <w:tcW w:w="0" w:type="auto"/>
            <w:tcBorders>
              <w:top w:val="single" w:sz="4" w:space="0" w:color="auto"/>
              <w:left w:val="nil"/>
              <w:bottom w:val="nil"/>
              <w:right w:val="nil"/>
            </w:tcBorders>
            <w:noWrap/>
            <w:vAlign w:val="center"/>
            <w:hideMark/>
          </w:tcPr>
          <w:p w14:paraId="232422A6" w14:textId="77777777" w:rsidR="00726CFB" w:rsidRPr="008256A1" w:rsidRDefault="00726CFB" w:rsidP="00531E7C">
            <w:pPr>
              <w:spacing w:after="0" w:line="240" w:lineRule="auto"/>
              <w:rPr>
                <w:rFonts w:ascii="Times New Roman" w:eastAsia="Times New Roman" w:hAnsi="Times New Roman" w:cs="Times New Roman"/>
                <w:color w:val="000000"/>
                <w:sz w:val="24"/>
                <w:szCs w:val="24"/>
              </w:rPr>
            </w:pPr>
            <w:r w:rsidRPr="008256A1">
              <w:rPr>
                <w:rFonts w:ascii="Times New Roman" w:eastAsia="Times New Roman" w:hAnsi="Times New Roman" w:cs="Times New Roman"/>
                <w:color w:val="000000"/>
                <w:sz w:val="24"/>
                <w:szCs w:val="24"/>
                <w:vertAlign w:val="superscript"/>
              </w:rPr>
              <w:t>a.</w:t>
            </w:r>
            <w:r w:rsidRPr="008256A1">
              <w:rPr>
                <w:rFonts w:ascii="Times New Roman" w:eastAsia="Times New Roman" w:hAnsi="Times New Roman" w:cs="Times New Roman"/>
                <w:color w:val="000000"/>
                <w:sz w:val="24"/>
                <w:szCs w:val="24"/>
              </w:rPr>
              <w:t xml:space="preserve"> </w:t>
            </w:r>
            <w:proofErr w:type="spellStart"/>
            <w:r w:rsidRPr="008256A1">
              <w:rPr>
                <w:rFonts w:ascii="Times New Roman" w:eastAsia="Times New Roman" w:hAnsi="Times New Roman" w:cs="Times New Roman"/>
                <w:color w:val="000000"/>
                <w:sz w:val="24"/>
                <w:szCs w:val="24"/>
              </w:rPr>
              <w:t>mean±SD</w:t>
            </w:r>
            <w:proofErr w:type="spellEnd"/>
            <w:r w:rsidRPr="008256A1">
              <w:rPr>
                <w:rFonts w:ascii="Times New Roman" w:eastAsia="Times New Roman" w:hAnsi="Times New Roman" w:cs="Times New Roman"/>
                <w:color w:val="000000"/>
                <w:sz w:val="24"/>
                <w:szCs w:val="24"/>
              </w:rPr>
              <w:t xml:space="preserve"> </w:t>
            </w:r>
          </w:p>
        </w:tc>
        <w:tc>
          <w:tcPr>
            <w:tcW w:w="0" w:type="auto"/>
            <w:tcBorders>
              <w:top w:val="single" w:sz="4" w:space="0" w:color="auto"/>
              <w:left w:val="nil"/>
              <w:bottom w:val="nil"/>
              <w:right w:val="nil"/>
            </w:tcBorders>
            <w:noWrap/>
            <w:vAlign w:val="center"/>
            <w:hideMark/>
          </w:tcPr>
          <w:p w14:paraId="3C51EE02" w14:textId="77777777" w:rsidR="00726CFB" w:rsidRPr="008256A1" w:rsidRDefault="00726CFB" w:rsidP="00531E7C">
            <w:pPr>
              <w:spacing w:after="0" w:line="240" w:lineRule="auto"/>
              <w:rPr>
                <w:rFonts w:ascii="Times New Roman" w:eastAsia="Times New Roman" w:hAnsi="Times New Roman" w:cs="Times New Roman"/>
                <w:color w:val="000000"/>
                <w:sz w:val="24"/>
                <w:szCs w:val="24"/>
              </w:rPr>
            </w:pPr>
          </w:p>
        </w:tc>
        <w:tc>
          <w:tcPr>
            <w:tcW w:w="0" w:type="auto"/>
            <w:tcBorders>
              <w:top w:val="single" w:sz="4" w:space="0" w:color="auto"/>
              <w:left w:val="nil"/>
              <w:bottom w:val="nil"/>
              <w:right w:val="nil"/>
            </w:tcBorders>
            <w:noWrap/>
            <w:vAlign w:val="center"/>
            <w:hideMark/>
          </w:tcPr>
          <w:p w14:paraId="2E248E71" w14:textId="77777777" w:rsidR="00726CFB" w:rsidRPr="008256A1" w:rsidRDefault="00726CFB" w:rsidP="00531E7C">
            <w:pPr>
              <w:spacing w:after="0" w:line="240" w:lineRule="auto"/>
              <w:rPr>
                <w:rFonts w:ascii="Times New Roman" w:eastAsia="Times New Roman" w:hAnsi="Times New Roman" w:cs="Times New Roman"/>
                <w:sz w:val="24"/>
                <w:szCs w:val="24"/>
              </w:rPr>
            </w:pPr>
          </w:p>
        </w:tc>
        <w:tc>
          <w:tcPr>
            <w:tcW w:w="0" w:type="auto"/>
            <w:tcBorders>
              <w:top w:val="single" w:sz="4" w:space="0" w:color="auto"/>
              <w:left w:val="nil"/>
              <w:bottom w:val="nil"/>
              <w:right w:val="nil"/>
            </w:tcBorders>
            <w:noWrap/>
            <w:vAlign w:val="center"/>
            <w:hideMark/>
          </w:tcPr>
          <w:p w14:paraId="4B7960C3" w14:textId="77777777" w:rsidR="00726CFB" w:rsidRPr="008256A1" w:rsidRDefault="00726CFB" w:rsidP="00531E7C">
            <w:pPr>
              <w:spacing w:after="0" w:line="240" w:lineRule="auto"/>
              <w:rPr>
                <w:rFonts w:ascii="Times New Roman" w:eastAsia="Times New Roman" w:hAnsi="Times New Roman" w:cs="Times New Roman"/>
                <w:sz w:val="24"/>
                <w:szCs w:val="24"/>
              </w:rPr>
            </w:pPr>
          </w:p>
        </w:tc>
      </w:tr>
    </w:tbl>
    <w:p w14:paraId="55CF8B49" w14:textId="7B764F8A" w:rsidR="00726CFB" w:rsidRDefault="00726CFB" w:rsidP="00341F5A">
      <w:pPr>
        <w:rPr>
          <w:rFonts w:ascii="Times New Roman" w:hAnsi="Times New Roman" w:cs="Times New Roman"/>
          <w:sz w:val="18"/>
          <w:szCs w:val="18"/>
        </w:rPr>
      </w:pPr>
      <w:r>
        <w:rPr>
          <w:rFonts w:ascii="Times New Roman" w:hAnsi="Times New Roman" w:cs="Times New Roman"/>
          <w:sz w:val="18"/>
          <w:szCs w:val="18"/>
        </w:rPr>
        <w:br w:type="page"/>
      </w:r>
    </w:p>
    <w:p w14:paraId="04D64DDC" w14:textId="77777777" w:rsidR="00341F5A" w:rsidRDefault="00341F5A" w:rsidP="00341F5A">
      <w:pPr>
        <w:rPr>
          <w:rFonts w:ascii="Times New Roman" w:hAnsi="Times New Roman" w:cs="Times New Roman"/>
          <w:sz w:val="18"/>
          <w:szCs w:val="18"/>
        </w:rPr>
      </w:pPr>
    </w:p>
    <w:tbl>
      <w:tblPr>
        <w:tblW w:w="0" w:type="auto"/>
        <w:jc w:val="center"/>
        <w:tblLayout w:type="fixed"/>
        <w:tblLook w:val="04A0" w:firstRow="1" w:lastRow="0" w:firstColumn="1" w:lastColumn="0" w:noHBand="0" w:noVBand="1"/>
      </w:tblPr>
      <w:tblGrid>
        <w:gridCol w:w="3640"/>
        <w:gridCol w:w="2480"/>
        <w:gridCol w:w="1620"/>
      </w:tblGrid>
      <w:tr w:rsidR="00185C81" w:rsidRPr="00185C81" w14:paraId="498D5D40" w14:textId="77777777" w:rsidTr="00185C81">
        <w:trPr>
          <w:trHeight w:val="312"/>
          <w:jc w:val="center"/>
        </w:trPr>
        <w:tc>
          <w:tcPr>
            <w:tcW w:w="7740" w:type="dxa"/>
            <w:gridSpan w:val="3"/>
            <w:tcBorders>
              <w:top w:val="nil"/>
              <w:left w:val="nil"/>
              <w:bottom w:val="single" w:sz="8" w:space="0" w:color="auto"/>
              <w:right w:val="nil"/>
            </w:tcBorders>
            <w:shd w:val="clear" w:color="auto" w:fill="auto"/>
            <w:noWrap/>
            <w:vAlign w:val="bottom"/>
            <w:hideMark/>
          </w:tcPr>
          <w:p w14:paraId="161F4B03" w14:textId="67CD8B10" w:rsidR="00185C81" w:rsidRPr="00185C81" w:rsidRDefault="00185C81" w:rsidP="00185C81">
            <w:pPr>
              <w:spacing w:after="0" w:line="240" w:lineRule="auto"/>
              <w:jc w:val="center"/>
              <w:rPr>
                <w:rFonts w:ascii="Times New Roman" w:eastAsia="Times New Roman" w:hAnsi="Times New Roman" w:cs="Times New Roman"/>
                <w:b/>
                <w:bCs/>
                <w:color w:val="000000"/>
                <w:sz w:val="24"/>
                <w:szCs w:val="24"/>
              </w:rPr>
            </w:pPr>
            <w:r w:rsidRPr="00185C81">
              <w:rPr>
                <w:rFonts w:ascii="Times New Roman" w:eastAsia="Times New Roman" w:hAnsi="Times New Roman" w:cs="Times New Roman"/>
                <w:b/>
                <w:bCs/>
                <w:color w:val="000000"/>
                <w:sz w:val="24"/>
                <w:szCs w:val="24"/>
              </w:rPr>
              <w:t>Table S</w:t>
            </w:r>
            <w:r w:rsidR="00726CFB">
              <w:rPr>
                <w:rFonts w:ascii="Times New Roman" w:eastAsia="Times New Roman" w:hAnsi="Times New Roman" w:cs="Times New Roman"/>
                <w:b/>
                <w:bCs/>
                <w:color w:val="000000"/>
                <w:sz w:val="24"/>
                <w:szCs w:val="24"/>
              </w:rPr>
              <w:t>2</w:t>
            </w:r>
            <w:r w:rsidRPr="00185C81">
              <w:rPr>
                <w:rFonts w:ascii="Times New Roman" w:eastAsia="Times New Roman" w:hAnsi="Times New Roman" w:cs="Times New Roman"/>
                <w:b/>
                <w:bCs/>
                <w:color w:val="000000"/>
                <w:sz w:val="24"/>
                <w:szCs w:val="24"/>
              </w:rPr>
              <w:t xml:space="preserve">. </w:t>
            </w:r>
            <w:r w:rsidRPr="00185C81">
              <w:rPr>
                <w:rFonts w:ascii="Times New Roman" w:eastAsia="Times New Roman" w:hAnsi="Times New Roman" w:cs="Times New Roman"/>
                <w:color w:val="000000"/>
                <w:sz w:val="24"/>
                <w:szCs w:val="24"/>
              </w:rPr>
              <w:t xml:space="preserve">Variables associated with log urinary cotinine in mixed-effect model with random intercept of </w:t>
            </w:r>
            <w:r>
              <w:rPr>
                <w:rFonts w:ascii="Times New Roman" w:eastAsia="Times New Roman" w:hAnsi="Times New Roman" w:cs="Times New Roman"/>
                <w:color w:val="000000"/>
                <w:sz w:val="24"/>
                <w:szCs w:val="24"/>
              </w:rPr>
              <w:t>participants</w:t>
            </w:r>
          </w:p>
        </w:tc>
      </w:tr>
      <w:tr w:rsidR="00185C81" w:rsidRPr="00185C81" w14:paraId="43842F1E" w14:textId="77777777" w:rsidTr="00185C81">
        <w:trPr>
          <w:trHeight w:val="312"/>
          <w:jc w:val="center"/>
        </w:trPr>
        <w:tc>
          <w:tcPr>
            <w:tcW w:w="3640" w:type="dxa"/>
            <w:tcBorders>
              <w:top w:val="nil"/>
              <w:left w:val="nil"/>
              <w:bottom w:val="single" w:sz="8" w:space="0" w:color="auto"/>
              <w:right w:val="nil"/>
            </w:tcBorders>
            <w:shd w:val="clear" w:color="auto" w:fill="auto"/>
            <w:noWrap/>
            <w:vAlign w:val="center"/>
            <w:hideMark/>
          </w:tcPr>
          <w:p w14:paraId="4F3F2BB4"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Variables</w:t>
            </w:r>
          </w:p>
        </w:tc>
        <w:tc>
          <w:tcPr>
            <w:tcW w:w="2480" w:type="dxa"/>
            <w:tcBorders>
              <w:top w:val="nil"/>
              <w:left w:val="nil"/>
              <w:bottom w:val="single" w:sz="8" w:space="0" w:color="auto"/>
              <w:right w:val="nil"/>
            </w:tcBorders>
            <w:shd w:val="clear" w:color="auto" w:fill="auto"/>
            <w:noWrap/>
            <w:vAlign w:val="center"/>
            <w:hideMark/>
          </w:tcPr>
          <w:p w14:paraId="457C6EDC"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β(SE)</w:t>
            </w:r>
          </w:p>
        </w:tc>
        <w:tc>
          <w:tcPr>
            <w:tcW w:w="1620" w:type="dxa"/>
            <w:tcBorders>
              <w:top w:val="nil"/>
              <w:left w:val="nil"/>
              <w:bottom w:val="single" w:sz="8" w:space="0" w:color="auto"/>
              <w:right w:val="nil"/>
            </w:tcBorders>
            <w:shd w:val="clear" w:color="auto" w:fill="auto"/>
            <w:noWrap/>
            <w:vAlign w:val="center"/>
            <w:hideMark/>
          </w:tcPr>
          <w:p w14:paraId="51B5B8ED" w14:textId="77777777" w:rsidR="00185C81" w:rsidRPr="00185C81" w:rsidRDefault="00185C81" w:rsidP="00185C81">
            <w:pPr>
              <w:spacing w:after="0" w:line="240" w:lineRule="auto"/>
              <w:jc w:val="center"/>
              <w:rPr>
                <w:rFonts w:ascii="Times New Roman" w:eastAsia="Times New Roman" w:hAnsi="Times New Roman" w:cs="Times New Roman"/>
                <w:i/>
                <w:iCs/>
                <w:color w:val="000000"/>
                <w:sz w:val="24"/>
                <w:szCs w:val="24"/>
              </w:rPr>
            </w:pPr>
            <w:r w:rsidRPr="00185C81">
              <w:rPr>
                <w:rFonts w:ascii="Times New Roman" w:eastAsia="Times New Roman" w:hAnsi="Times New Roman" w:cs="Times New Roman"/>
                <w:i/>
                <w:iCs/>
                <w:color w:val="000000"/>
                <w:sz w:val="24"/>
                <w:szCs w:val="24"/>
              </w:rPr>
              <w:t>p</w:t>
            </w:r>
            <w:r w:rsidRPr="00185C81">
              <w:rPr>
                <w:rFonts w:ascii="Times New Roman" w:eastAsia="Times New Roman" w:hAnsi="Times New Roman" w:cs="Times New Roman"/>
                <w:color w:val="000000"/>
                <w:sz w:val="24"/>
                <w:szCs w:val="24"/>
              </w:rPr>
              <w:t>-value</w:t>
            </w:r>
          </w:p>
        </w:tc>
      </w:tr>
      <w:tr w:rsidR="00185C81" w:rsidRPr="00185C81" w14:paraId="4BCB590E" w14:textId="77777777" w:rsidTr="00185C81">
        <w:trPr>
          <w:trHeight w:val="306"/>
          <w:jc w:val="center"/>
        </w:trPr>
        <w:tc>
          <w:tcPr>
            <w:tcW w:w="3640" w:type="dxa"/>
            <w:tcBorders>
              <w:top w:val="nil"/>
              <w:left w:val="nil"/>
              <w:bottom w:val="nil"/>
              <w:right w:val="nil"/>
            </w:tcBorders>
            <w:shd w:val="clear" w:color="auto" w:fill="auto"/>
            <w:noWrap/>
            <w:vAlign w:val="center"/>
            <w:hideMark/>
          </w:tcPr>
          <w:p w14:paraId="411075A1"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Beijing vs. LA-before</w:t>
            </w:r>
          </w:p>
        </w:tc>
        <w:tc>
          <w:tcPr>
            <w:tcW w:w="2480" w:type="dxa"/>
            <w:tcBorders>
              <w:top w:val="nil"/>
              <w:left w:val="nil"/>
              <w:bottom w:val="nil"/>
              <w:right w:val="nil"/>
            </w:tcBorders>
            <w:shd w:val="clear" w:color="auto" w:fill="auto"/>
            <w:noWrap/>
            <w:vAlign w:val="center"/>
            <w:hideMark/>
          </w:tcPr>
          <w:p w14:paraId="2F7D7243" w14:textId="77777777" w:rsidR="00185C81" w:rsidRPr="00185C81" w:rsidRDefault="00185C81" w:rsidP="00185C81">
            <w:pPr>
              <w:spacing w:after="0" w:line="240" w:lineRule="auto"/>
              <w:jc w:val="center"/>
              <w:rPr>
                <w:rFonts w:ascii="Times New Roman" w:eastAsia="Times New Roman" w:hAnsi="Times New Roman" w:cs="Times New Roman"/>
                <w:b/>
                <w:bCs/>
                <w:color w:val="000000"/>
                <w:sz w:val="24"/>
                <w:szCs w:val="24"/>
              </w:rPr>
            </w:pPr>
            <w:r w:rsidRPr="00185C81">
              <w:rPr>
                <w:rFonts w:ascii="Times New Roman" w:eastAsia="Times New Roman" w:hAnsi="Times New Roman" w:cs="Times New Roman"/>
                <w:b/>
                <w:bCs/>
                <w:color w:val="000000"/>
                <w:sz w:val="24"/>
                <w:szCs w:val="24"/>
              </w:rPr>
              <w:t>0.99 (0.12)</w:t>
            </w:r>
          </w:p>
        </w:tc>
        <w:tc>
          <w:tcPr>
            <w:tcW w:w="1620" w:type="dxa"/>
            <w:tcBorders>
              <w:top w:val="nil"/>
              <w:left w:val="nil"/>
              <w:bottom w:val="nil"/>
              <w:right w:val="nil"/>
            </w:tcBorders>
            <w:shd w:val="clear" w:color="auto" w:fill="auto"/>
            <w:noWrap/>
            <w:vAlign w:val="center"/>
            <w:hideMark/>
          </w:tcPr>
          <w:p w14:paraId="7A9546D5" w14:textId="77777777" w:rsidR="00185C81" w:rsidRPr="00185C81" w:rsidRDefault="00185C81" w:rsidP="00185C81">
            <w:pPr>
              <w:spacing w:after="0" w:line="240" w:lineRule="auto"/>
              <w:jc w:val="center"/>
              <w:rPr>
                <w:rFonts w:ascii="Times New Roman" w:eastAsia="Times New Roman" w:hAnsi="Times New Roman" w:cs="Times New Roman"/>
                <w:b/>
                <w:bCs/>
                <w:color w:val="000000"/>
                <w:sz w:val="24"/>
                <w:szCs w:val="24"/>
              </w:rPr>
            </w:pPr>
            <w:r w:rsidRPr="00185C81">
              <w:rPr>
                <w:rFonts w:ascii="Times New Roman" w:eastAsia="Times New Roman" w:hAnsi="Times New Roman" w:cs="Times New Roman"/>
                <w:b/>
                <w:bCs/>
                <w:color w:val="000000"/>
                <w:sz w:val="24"/>
                <w:szCs w:val="24"/>
              </w:rPr>
              <w:t>&lt;0.001</w:t>
            </w:r>
          </w:p>
        </w:tc>
      </w:tr>
      <w:tr w:rsidR="00185C81" w:rsidRPr="00185C81" w14:paraId="191D80C3" w14:textId="77777777" w:rsidTr="00185C81">
        <w:trPr>
          <w:trHeight w:val="306"/>
          <w:jc w:val="center"/>
        </w:trPr>
        <w:tc>
          <w:tcPr>
            <w:tcW w:w="3640" w:type="dxa"/>
            <w:tcBorders>
              <w:top w:val="nil"/>
              <w:left w:val="nil"/>
              <w:bottom w:val="nil"/>
              <w:right w:val="nil"/>
            </w:tcBorders>
            <w:shd w:val="clear" w:color="auto" w:fill="auto"/>
            <w:noWrap/>
            <w:vAlign w:val="center"/>
            <w:hideMark/>
          </w:tcPr>
          <w:p w14:paraId="53245BB5" w14:textId="77777777" w:rsidR="00185C81" w:rsidRPr="00E70487" w:rsidRDefault="00185C81" w:rsidP="00185C81">
            <w:pPr>
              <w:spacing w:after="0" w:line="240" w:lineRule="auto"/>
              <w:jc w:val="center"/>
              <w:rPr>
                <w:rFonts w:ascii="Times New Roman" w:eastAsia="Times New Roman" w:hAnsi="Times New Roman" w:cs="Times New Roman"/>
                <w:color w:val="000000"/>
                <w:sz w:val="24"/>
                <w:szCs w:val="24"/>
                <w:lang w:val="es-VE"/>
              </w:rPr>
            </w:pPr>
            <w:r w:rsidRPr="00E70487">
              <w:rPr>
                <w:rFonts w:ascii="Times New Roman" w:eastAsia="Times New Roman" w:hAnsi="Times New Roman" w:cs="Times New Roman"/>
                <w:color w:val="000000"/>
                <w:sz w:val="24"/>
                <w:szCs w:val="24"/>
                <w:lang w:val="es-VE"/>
              </w:rPr>
              <w:t>LA-after vs. LA-</w:t>
            </w:r>
            <w:proofErr w:type="spellStart"/>
            <w:r w:rsidRPr="00E70487">
              <w:rPr>
                <w:rFonts w:ascii="Times New Roman" w:eastAsia="Times New Roman" w:hAnsi="Times New Roman" w:cs="Times New Roman"/>
                <w:color w:val="000000"/>
                <w:sz w:val="24"/>
                <w:szCs w:val="24"/>
                <w:lang w:val="es-VE"/>
              </w:rPr>
              <w:t>before</w:t>
            </w:r>
            <w:proofErr w:type="spellEnd"/>
          </w:p>
        </w:tc>
        <w:tc>
          <w:tcPr>
            <w:tcW w:w="2480" w:type="dxa"/>
            <w:tcBorders>
              <w:top w:val="nil"/>
              <w:left w:val="nil"/>
              <w:bottom w:val="nil"/>
              <w:right w:val="nil"/>
            </w:tcBorders>
            <w:shd w:val="clear" w:color="auto" w:fill="auto"/>
            <w:noWrap/>
            <w:vAlign w:val="center"/>
            <w:hideMark/>
          </w:tcPr>
          <w:p w14:paraId="34DEFEA1"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0.14 (0.08)</w:t>
            </w:r>
          </w:p>
        </w:tc>
        <w:tc>
          <w:tcPr>
            <w:tcW w:w="1620" w:type="dxa"/>
            <w:tcBorders>
              <w:top w:val="nil"/>
              <w:left w:val="nil"/>
              <w:bottom w:val="nil"/>
              <w:right w:val="nil"/>
            </w:tcBorders>
            <w:shd w:val="clear" w:color="auto" w:fill="auto"/>
            <w:noWrap/>
            <w:vAlign w:val="center"/>
            <w:hideMark/>
          </w:tcPr>
          <w:p w14:paraId="69DB3217" w14:textId="30B3EDD5"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0.0</w:t>
            </w:r>
            <w:r w:rsidR="00CA7BD8">
              <w:rPr>
                <w:rFonts w:ascii="Times New Roman" w:eastAsia="Times New Roman" w:hAnsi="Times New Roman" w:cs="Times New Roman"/>
                <w:color w:val="000000"/>
                <w:sz w:val="24"/>
                <w:szCs w:val="24"/>
              </w:rPr>
              <w:t>8</w:t>
            </w:r>
          </w:p>
        </w:tc>
      </w:tr>
      <w:tr w:rsidR="00185C81" w:rsidRPr="00185C81" w14:paraId="31C68A8C" w14:textId="77777777" w:rsidTr="00185C81">
        <w:trPr>
          <w:trHeight w:val="306"/>
          <w:jc w:val="center"/>
        </w:trPr>
        <w:tc>
          <w:tcPr>
            <w:tcW w:w="3640" w:type="dxa"/>
            <w:tcBorders>
              <w:top w:val="nil"/>
              <w:left w:val="nil"/>
              <w:bottom w:val="nil"/>
              <w:right w:val="nil"/>
            </w:tcBorders>
            <w:shd w:val="clear" w:color="auto" w:fill="auto"/>
            <w:noWrap/>
            <w:vAlign w:val="center"/>
            <w:hideMark/>
          </w:tcPr>
          <w:p w14:paraId="1BE17B9A"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Year (2015 vs. 2014)</w:t>
            </w:r>
          </w:p>
        </w:tc>
        <w:tc>
          <w:tcPr>
            <w:tcW w:w="2480" w:type="dxa"/>
            <w:tcBorders>
              <w:top w:val="nil"/>
              <w:left w:val="nil"/>
              <w:bottom w:val="nil"/>
              <w:right w:val="nil"/>
            </w:tcBorders>
            <w:shd w:val="clear" w:color="auto" w:fill="auto"/>
            <w:noWrap/>
            <w:vAlign w:val="center"/>
            <w:hideMark/>
          </w:tcPr>
          <w:p w14:paraId="344F96B7" w14:textId="77777777" w:rsidR="00185C81" w:rsidRPr="00185C81" w:rsidRDefault="00185C81" w:rsidP="00185C81">
            <w:pPr>
              <w:spacing w:after="0" w:line="240" w:lineRule="auto"/>
              <w:jc w:val="center"/>
              <w:rPr>
                <w:rFonts w:ascii="Times New Roman" w:eastAsia="Times New Roman" w:hAnsi="Times New Roman" w:cs="Times New Roman"/>
                <w:b/>
                <w:bCs/>
                <w:color w:val="000000"/>
                <w:sz w:val="24"/>
                <w:szCs w:val="24"/>
              </w:rPr>
            </w:pPr>
            <w:r w:rsidRPr="00185C81">
              <w:rPr>
                <w:rFonts w:ascii="Times New Roman" w:eastAsia="Times New Roman" w:hAnsi="Times New Roman" w:cs="Times New Roman"/>
                <w:b/>
                <w:bCs/>
                <w:color w:val="000000"/>
                <w:sz w:val="24"/>
                <w:szCs w:val="24"/>
              </w:rPr>
              <w:t>-0.27 (0.12)</w:t>
            </w:r>
          </w:p>
        </w:tc>
        <w:tc>
          <w:tcPr>
            <w:tcW w:w="1620" w:type="dxa"/>
            <w:tcBorders>
              <w:top w:val="nil"/>
              <w:left w:val="nil"/>
              <w:bottom w:val="nil"/>
              <w:right w:val="nil"/>
            </w:tcBorders>
            <w:shd w:val="clear" w:color="auto" w:fill="auto"/>
            <w:noWrap/>
            <w:vAlign w:val="center"/>
            <w:hideMark/>
          </w:tcPr>
          <w:p w14:paraId="6C55C72A" w14:textId="77777777" w:rsidR="00185C81" w:rsidRPr="00185C81" w:rsidRDefault="00185C81" w:rsidP="00185C81">
            <w:pPr>
              <w:spacing w:after="0" w:line="240" w:lineRule="auto"/>
              <w:jc w:val="center"/>
              <w:rPr>
                <w:rFonts w:ascii="Times New Roman" w:eastAsia="Times New Roman" w:hAnsi="Times New Roman" w:cs="Times New Roman"/>
                <w:b/>
                <w:bCs/>
                <w:color w:val="000000"/>
                <w:sz w:val="24"/>
                <w:szCs w:val="24"/>
              </w:rPr>
            </w:pPr>
            <w:r w:rsidRPr="00185C81">
              <w:rPr>
                <w:rFonts w:ascii="Times New Roman" w:eastAsia="Times New Roman" w:hAnsi="Times New Roman" w:cs="Times New Roman"/>
                <w:b/>
                <w:bCs/>
                <w:color w:val="000000"/>
                <w:sz w:val="24"/>
                <w:szCs w:val="24"/>
              </w:rPr>
              <w:t>0.02</w:t>
            </w:r>
          </w:p>
        </w:tc>
      </w:tr>
      <w:tr w:rsidR="00185C81" w:rsidRPr="00185C81" w14:paraId="25D8DB5E" w14:textId="77777777" w:rsidTr="00185C81">
        <w:trPr>
          <w:trHeight w:val="306"/>
          <w:jc w:val="center"/>
        </w:trPr>
        <w:tc>
          <w:tcPr>
            <w:tcW w:w="3640" w:type="dxa"/>
            <w:tcBorders>
              <w:top w:val="nil"/>
              <w:left w:val="nil"/>
              <w:bottom w:val="nil"/>
              <w:right w:val="nil"/>
            </w:tcBorders>
            <w:shd w:val="clear" w:color="auto" w:fill="auto"/>
            <w:noWrap/>
            <w:vAlign w:val="center"/>
            <w:hideMark/>
          </w:tcPr>
          <w:p w14:paraId="28BDF31B"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Year × City (Beijing in 2015=1)</w:t>
            </w:r>
          </w:p>
        </w:tc>
        <w:tc>
          <w:tcPr>
            <w:tcW w:w="2480" w:type="dxa"/>
            <w:tcBorders>
              <w:top w:val="nil"/>
              <w:left w:val="nil"/>
              <w:bottom w:val="nil"/>
              <w:right w:val="nil"/>
            </w:tcBorders>
            <w:shd w:val="clear" w:color="auto" w:fill="auto"/>
            <w:noWrap/>
            <w:vAlign w:val="center"/>
            <w:hideMark/>
          </w:tcPr>
          <w:p w14:paraId="1A2408E9"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0.12 (0.11)</w:t>
            </w:r>
          </w:p>
        </w:tc>
        <w:tc>
          <w:tcPr>
            <w:tcW w:w="1620" w:type="dxa"/>
            <w:tcBorders>
              <w:top w:val="nil"/>
              <w:left w:val="nil"/>
              <w:bottom w:val="nil"/>
              <w:right w:val="nil"/>
            </w:tcBorders>
            <w:shd w:val="clear" w:color="auto" w:fill="auto"/>
            <w:noWrap/>
            <w:vAlign w:val="center"/>
            <w:hideMark/>
          </w:tcPr>
          <w:p w14:paraId="73768BAA"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0.30</w:t>
            </w:r>
          </w:p>
        </w:tc>
      </w:tr>
      <w:tr w:rsidR="00185C81" w:rsidRPr="00185C81" w14:paraId="42363AC8" w14:textId="77777777" w:rsidTr="00185C81">
        <w:trPr>
          <w:trHeight w:val="306"/>
          <w:jc w:val="center"/>
        </w:trPr>
        <w:tc>
          <w:tcPr>
            <w:tcW w:w="3640" w:type="dxa"/>
            <w:tcBorders>
              <w:top w:val="nil"/>
              <w:left w:val="nil"/>
              <w:bottom w:val="nil"/>
              <w:right w:val="nil"/>
            </w:tcBorders>
            <w:shd w:val="clear" w:color="auto" w:fill="auto"/>
            <w:vAlign w:val="center"/>
            <w:hideMark/>
          </w:tcPr>
          <w:p w14:paraId="0B645A20"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Time in cooking (h)</w:t>
            </w:r>
          </w:p>
        </w:tc>
        <w:tc>
          <w:tcPr>
            <w:tcW w:w="2480" w:type="dxa"/>
            <w:tcBorders>
              <w:top w:val="nil"/>
              <w:left w:val="nil"/>
              <w:bottom w:val="nil"/>
              <w:right w:val="nil"/>
            </w:tcBorders>
            <w:shd w:val="clear" w:color="auto" w:fill="auto"/>
            <w:noWrap/>
            <w:vAlign w:val="center"/>
            <w:hideMark/>
          </w:tcPr>
          <w:p w14:paraId="23E24136"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0.01 (0.02)</w:t>
            </w:r>
          </w:p>
        </w:tc>
        <w:tc>
          <w:tcPr>
            <w:tcW w:w="1620" w:type="dxa"/>
            <w:tcBorders>
              <w:top w:val="nil"/>
              <w:left w:val="nil"/>
              <w:bottom w:val="nil"/>
              <w:right w:val="nil"/>
            </w:tcBorders>
            <w:shd w:val="clear" w:color="auto" w:fill="auto"/>
            <w:noWrap/>
            <w:vAlign w:val="center"/>
            <w:hideMark/>
          </w:tcPr>
          <w:p w14:paraId="39EC8850"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0.73</w:t>
            </w:r>
          </w:p>
        </w:tc>
      </w:tr>
      <w:tr w:rsidR="00185C81" w:rsidRPr="00185C81" w14:paraId="0DBE54FF" w14:textId="77777777" w:rsidTr="00185C81">
        <w:trPr>
          <w:trHeight w:val="306"/>
          <w:jc w:val="center"/>
        </w:trPr>
        <w:tc>
          <w:tcPr>
            <w:tcW w:w="3640" w:type="dxa"/>
            <w:tcBorders>
              <w:top w:val="nil"/>
              <w:left w:val="nil"/>
              <w:bottom w:val="nil"/>
              <w:right w:val="nil"/>
            </w:tcBorders>
            <w:shd w:val="clear" w:color="auto" w:fill="auto"/>
            <w:vAlign w:val="center"/>
            <w:hideMark/>
          </w:tcPr>
          <w:p w14:paraId="3579DCB4"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Time in barbecuing (h)</w:t>
            </w:r>
          </w:p>
        </w:tc>
        <w:tc>
          <w:tcPr>
            <w:tcW w:w="2480" w:type="dxa"/>
            <w:tcBorders>
              <w:top w:val="nil"/>
              <w:left w:val="nil"/>
              <w:bottom w:val="nil"/>
              <w:right w:val="nil"/>
            </w:tcBorders>
            <w:shd w:val="clear" w:color="auto" w:fill="auto"/>
            <w:noWrap/>
            <w:vAlign w:val="center"/>
            <w:hideMark/>
          </w:tcPr>
          <w:p w14:paraId="1F14BB43"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-0.02 (0.08)</w:t>
            </w:r>
          </w:p>
        </w:tc>
        <w:tc>
          <w:tcPr>
            <w:tcW w:w="1620" w:type="dxa"/>
            <w:tcBorders>
              <w:top w:val="nil"/>
              <w:left w:val="nil"/>
              <w:bottom w:val="nil"/>
              <w:right w:val="nil"/>
            </w:tcBorders>
            <w:shd w:val="clear" w:color="auto" w:fill="auto"/>
            <w:noWrap/>
            <w:vAlign w:val="center"/>
            <w:hideMark/>
          </w:tcPr>
          <w:p w14:paraId="7960B2F5"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0.84</w:t>
            </w:r>
          </w:p>
        </w:tc>
      </w:tr>
      <w:tr w:rsidR="00185C81" w:rsidRPr="00185C81" w14:paraId="7294DCD1" w14:textId="77777777" w:rsidTr="00185C81">
        <w:trPr>
          <w:trHeight w:val="306"/>
          <w:jc w:val="center"/>
        </w:trPr>
        <w:tc>
          <w:tcPr>
            <w:tcW w:w="3640" w:type="dxa"/>
            <w:tcBorders>
              <w:top w:val="nil"/>
              <w:left w:val="nil"/>
              <w:bottom w:val="nil"/>
              <w:right w:val="nil"/>
            </w:tcBorders>
            <w:shd w:val="clear" w:color="auto" w:fill="auto"/>
            <w:vAlign w:val="center"/>
            <w:hideMark/>
          </w:tcPr>
          <w:p w14:paraId="59CF7501"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Barbecue intake (kg)</w:t>
            </w:r>
          </w:p>
        </w:tc>
        <w:tc>
          <w:tcPr>
            <w:tcW w:w="2480" w:type="dxa"/>
            <w:tcBorders>
              <w:top w:val="nil"/>
              <w:left w:val="nil"/>
              <w:bottom w:val="nil"/>
              <w:right w:val="nil"/>
            </w:tcBorders>
            <w:shd w:val="clear" w:color="auto" w:fill="auto"/>
            <w:noWrap/>
            <w:vAlign w:val="center"/>
            <w:hideMark/>
          </w:tcPr>
          <w:p w14:paraId="06C89450"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-0.04 (0.09)</w:t>
            </w:r>
          </w:p>
        </w:tc>
        <w:tc>
          <w:tcPr>
            <w:tcW w:w="1620" w:type="dxa"/>
            <w:tcBorders>
              <w:top w:val="nil"/>
              <w:left w:val="nil"/>
              <w:bottom w:val="nil"/>
              <w:right w:val="nil"/>
            </w:tcBorders>
            <w:shd w:val="clear" w:color="auto" w:fill="auto"/>
            <w:noWrap/>
            <w:vAlign w:val="center"/>
            <w:hideMark/>
          </w:tcPr>
          <w:p w14:paraId="57EE7895"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0.69</w:t>
            </w:r>
          </w:p>
        </w:tc>
      </w:tr>
      <w:tr w:rsidR="00185C81" w:rsidRPr="00185C81" w14:paraId="5657B79A" w14:textId="77777777" w:rsidTr="00185C81">
        <w:trPr>
          <w:trHeight w:val="306"/>
          <w:jc w:val="center"/>
        </w:trPr>
        <w:tc>
          <w:tcPr>
            <w:tcW w:w="3640" w:type="dxa"/>
            <w:tcBorders>
              <w:top w:val="nil"/>
              <w:left w:val="nil"/>
              <w:bottom w:val="nil"/>
              <w:right w:val="nil"/>
            </w:tcBorders>
            <w:shd w:val="clear" w:color="auto" w:fill="auto"/>
            <w:vAlign w:val="center"/>
            <w:hideMark/>
          </w:tcPr>
          <w:p w14:paraId="53E84552"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Baked food intake (kg)</w:t>
            </w:r>
          </w:p>
        </w:tc>
        <w:tc>
          <w:tcPr>
            <w:tcW w:w="2480" w:type="dxa"/>
            <w:tcBorders>
              <w:top w:val="nil"/>
              <w:left w:val="nil"/>
              <w:bottom w:val="nil"/>
              <w:right w:val="nil"/>
            </w:tcBorders>
            <w:shd w:val="clear" w:color="auto" w:fill="auto"/>
            <w:noWrap/>
            <w:vAlign w:val="center"/>
            <w:hideMark/>
          </w:tcPr>
          <w:p w14:paraId="10B83D53"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-0.04 (0.03)</w:t>
            </w:r>
          </w:p>
        </w:tc>
        <w:tc>
          <w:tcPr>
            <w:tcW w:w="1620" w:type="dxa"/>
            <w:tcBorders>
              <w:top w:val="nil"/>
              <w:left w:val="nil"/>
              <w:bottom w:val="nil"/>
              <w:right w:val="nil"/>
            </w:tcBorders>
            <w:shd w:val="clear" w:color="auto" w:fill="auto"/>
            <w:noWrap/>
            <w:vAlign w:val="center"/>
            <w:hideMark/>
          </w:tcPr>
          <w:p w14:paraId="0715472A"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0.22</w:t>
            </w:r>
          </w:p>
        </w:tc>
      </w:tr>
      <w:tr w:rsidR="00185C81" w:rsidRPr="00185C81" w14:paraId="61A1EDC1" w14:textId="77777777" w:rsidTr="00185C81">
        <w:trPr>
          <w:trHeight w:val="306"/>
          <w:jc w:val="center"/>
        </w:trPr>
        <w:tc>
          <w:tcPr>
            <w:tcW w:w="3640" w:type="dxa"/>
            <w:tcBorders>
              <w:top w:val="nil"/>
              <w:left w:val="nil"/>
              <w:bottom w:val="nil"/>
              <w:right w:val="nil"/>
            </w:tcBorders>
            <w:shd w:val="clear" w:color="auto" w:fill="auto"/>
            <w:vAlign w:val="center"/>
            <w:hideMark/>
          </w:tcPr>
          <w:p w14:paraId="7E2B6243"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Driving time (h)</w:t>
            </w:r>
          </w:p>
        </w:tc>
        <w:tc>
          <w:tcPr>
            <w:tcW w:w="2480" w:type="dxa"/>
            <w:tcBorders>
              <w:top w:val="nil"/>
              <w:left w:val="nil"/>
              <w:bottom w:val="nil"/>
              <w:right w:val="nil"/>
            </w:tcBorders>
            <w:shd w:val="clear" w:color="auto" w:fill="auto"/>
            <w:noWrap/>
            <w:vAlign w:val="center"/>
            <w:hideMark/>
          </w:tcPr>
          <w:p w14:paraId="6165A3F1" w14:textId="77777777" w:rsidR="00185C81" w:rsidRPr="00185C81" w:rsidRDefault="00185C81" w:rsidP="00185C81">
            <w:pPr>
              <w:spacing w:after="0" w:line="240" w:lineRule="auto"/>
              <w:jc w:val="center"/>
              <w:rPr>
                <w:rFonts w:ascii="Times New Roman" w:eastAsia="Times New Roman" w:hAnsi="Times New Roman" w:cs="Times New Roman"/>
                <w:b/>
                <w:bCs/>
                <w:color w:val="000000"/>
                <w:sz w:val="24"/>
                <w:szCs w:val="24"/>
              </w:rPr>
            </w:pPr>
            <w:r w:rsidRPr="00185C81">
              <w:rPr>
                <w:rFonts w:ascii="Times New Roman" w:eastAsia="Times New Roman" w:hAnsi="Times New Roman" w:cs="Times New Roman"/>
                <w:b/>
                <w:bCs/>
                <w:color w:val="000000"/>
                <w:sz w:val="24"/>
                <w:szCs w:val="24"/>
              </w:rPr>
              <w:t>0.07 (0.02)</w:t>
            </w:r>
          </w:p>
        </w:tc>
        <w:tc>
          <w:tcPr>
            <w:tcW w:w="1620" w:type="dxa"/>
            <w:tcBorders>
              <w:top w:val="nil"/>
              <w:left w:val="nil"/>
              <w:bottom w:val="nil"/>
              <w:right w:val="nil"/>
            </w:tcBorders>
            <w:shd w:val="clear" w:color="auto" w:fill="auto"/>
            <w:noWrap/>
            <w:vAlign w:val="center"/>
            <w:hideMark/>
          </w:tcPr>
          <w:p w14:paraId="134F3B48" w14:textId="77777777" w:rsidR="00185C81" w:rsidRPr="00185C81" w:rsidRDefault="00185C81" w:rsidP="00185C81">
            <w:pPr>
              <w:spacing w:after="0" w:line="240" w:lineRule="auto"/>
              <w:jc w:val="center"/>
              <w:rPr>
                <w:rFonts w:ascii="Times New Roman" w:eastAsia="Times New Roman" w:hAnsi="Times New Roman" w:cs="Times New Roman"/>
                <w:b/>
                <w:bCs/>
                <w:color w:val="000000"/>
                <w:sz w:val="24"/>
                <w:szCs w:val="24"/>
              </w:rPr>
            </w:pPr>
            <w:r w:rsidRPr="00185C81">
              <w:rPr>
                <w:rFonts w:ascii="Times New Roman" w:eastAsia="Times New Roman" w:hAnsi="Times New Roman" w:cs="Times New Roman"/>
                <w:b/>
                <w:bCs/>
                <w:color w:val="000000"/>
                <w:sz w:val="24"/>
                <w:szCs w:val="24"/>
              </w:rPr>
              <w:t>&lt;0.001</w:t>
            </w:r>
          </w:p>
        </w:tc>
      </w:tr>
      <w:tr w:rsidR="00185C81" w:rsidRPr="00185C81" w14:paraId="74684B7D" w14:textId="77777777" w:rsidTr="00185C81">
        <w:trPr>
          <w:trHeight w:val="306"/>
          <w:jc w:val="center"/>
        </w:trPr>
        <w:tc>
          <w:tcPr>
            <w:tcW w:w="3640" w:type="dxa"/>
            <w:tcBorders>
              <w:top w:val="nil"/>
              <w:left w:val="nil"/>
              <w:bottom w:val="nil"/>
              <w:right w:val="nil"/>
            </w:tcBorders>
            <w:shd w:val="clear" w:color="auto" w:fill="auto"/>
            <w:vAlign w:val="center"/>
            <w:hideMark/>
          </w:tcPr>
          <w:p w14:paraId="1C2AF296"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Time near heavy traffic (h)</w:t>
            </w:r>
          </w:p>
        </w:tc>
        <w:tc>
          <w:tcPr>
            <w:tcW w:w="2480" w:type="dxa"/>
            <w:tcBorders>
              <w:top w:val="nil"/>
              <w:left w:val="nil"/>
              <w:bottom w:val="nil"/>
              <w:right w:val="nil"/>
            </w:tcBorders>
            <w:shd w:val="clear" w:color="auto" w:fill="auto"/>
            <w:noWrap/>
            <w:vAlign w:val="center"/>
            <w:hideMark/>
          </w:tcPr>
          <w:p w14:paraId="36A9266E"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-0.00 (0.02)</w:t>
            </w:r>
          </w:p>
        </w:tc>
        <w:tc>
          <w:tcPr>
            <w:tcW w:w="1620" w:type="dxa"/>
            <w:tcBorders>
              <w:top w:val="nil"/>
              <w:left w:val="nil"/>
              <w:bottom w:val="nil"/>
              <w:right w:val="nil"/>
            </w:tcBorders>
            <w:shd w:val="clear" w:color="auto" w:fill="auto"/>
            <w:noWrap/>
            <w:vAlign w:val="center"/>
            <w:hideMark/>
          </w:tcPr>
          <w:p w14:paraId="12341DCF"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0.88</w:t>
            </w:r>
          </w:p>
        </w:tc>
      </w:tr>
      <w:tr w:rsidR="00185C81" w:rsidRPr="00185C81" w14:paraId="3293272B" w14:textId="77777777" w:rsidTr="00185C81">
        <w:trPr>
          <w:trHeight w:val="306"/>
          <w:jc w:val="center"/>
        </w:trPr>
        <w:tc>
          <w:tcPr>
            <w:tcW w:w="3640" w:type="dxa"/>
            <w:tcBorders>
              <w:top w:val="nil"/>
              <w:left w:val="nil"/>
              <w:bottom w:val="nil"/>
              <w:right w:val="nil"/>
            </w:tcBorders>
            <w:shd w:val="clear" w:color="auto" w:fill="auto"/>
            <w:vAlign w:val="center"/>
            <w:hideMark/>
          </w:tcPr>
          <w:p w14:paraId="6024EA94"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Time in public transport (h)</w:t>
            </w:r>
          </w:p>
        </w:tc>
        <w:tc>
          <w:tcPr>
            <w:tcW w:w="2480" w:type="dxa"/>
            <w:tcBorders>
              <w:top w:val="nil"/>
              <w:left w:val="nil"/>
              <w:bottom w:val="nil"/>
              <w:right w:val="nil"/>
            </w:tcBorders>
            <w:shd w:val="clear" w:color="auto" w:fill="auto"/>
            <w:noWrap/>
            <w:vAlign w:val="center"/>
            <w:hideMark/>
          </w:tcPr>
          <w:p w14:paraId="03480676"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-0.00 (0.02)</w:t>
            </w:r>
          </w:p>
        </w:tc>
        <w:tc>
          <w:tcPr>
            <w:tcW w:w="1620" w:type="dxa"/>
            <w:tcBorders>
              <w:top w:val="nil"/>
              <w:left w:val="nil"/>
              <w:bottom w:val="nil"/>
              <w:right w:val="nil"/>
            </w:tcBorders>
            <w:shd w:val="clear" w:color="auto" w:fill="auto"/>
            <w:noWrap/>
            <w:vAlign w:val="center"/>
            <w:hideMark/>
          </w:tcPr>
          <w:p w14:paraId="7D2C9669" w14:textId="1CCC34BB" w:rsidR="00185C81" w:rsidRPr="00185C81" w:rsidRDefault="00CA7BD8" w:rsidP="00185C81">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1.00</w:t>
            </w:r>
          </w:p>
        </w:tc>
      </w:tr>
      <w:tr w:rsidR="00185C81" w:rsidRPr="00185C81" w14:paraId="4A4D9025" w14:textId="77777777" w:rsidTr="00185C81">
        <w:trPr>
          <w:trHeight w:val="312"/>
          <w:jc w:val="center"/>
        </w:trPr>
        <w:tc>
          <w:tcPr>
            <w:tcW w:w="3640" w:type="dxa"/>
            <w:tcBorders>
              <w:top w:val="nil"/>
              <w:left w:val="nil"/>
              <w:bottom w:val="single" w:sz="8" w:space="0" w:color="auto"/>
              <w:right w:val="nil"/>
            </w:tcBorders>
            <w:shd w:val="clear" w:color="auto" w:fill="auto"/>
            <w:vAlign w:val="center"/>
            <w:hideMark/>
          </w:tcPr>
          <w:p w14:paraId="5252721D"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Time near smokers (h)</w:t>
            </w:r>
          </w:p>
        </w:tc>
        <w:tc>
          <w:tcPr>
            <w:tcW w:w="2480" w:type="dxa"/>
            <w:tcBorders>
              <w:top w:val="nil"/>
              <w:left w:val="nil"/>
              <w:bottom w:val="single" w:sz="8" w:space="0" w:color="auto"/>
              <w:right w:val="nil"/>
            </w:tcBorders>
            <w:shd w:val="clear" w:color="auto" w:fill="auto"/>
            <w:noWrap/>
            <w:vAlign w:val="center"/>
            <w:hideMark/>
          </w:tcPr>
          <w:p w14:paraId="3FF0A60A"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0.00 (0.02)</w:t>
            </w:r>
          </w:p>
        </w:tc>
        <w:tc>
          <w:tcPr>
            <w:tcW w:w="1620" w:type="dxa"/>
            <w:tcBorders>
              <w:top w:val="nil"/>
              <w:left w:val="nil"/>
              <w:bottom w:val="single" w:sz="8" w:space="0" w:color="auto"/>
              <w:right w:val="nil"/>
            </w:tcBorders>
            <w:shd w:val="clear" w:color="auto" w:fill="auto"/>
            <w:noWrap/>
            <w:vAlign w:val="center"/>
            <w:hideMark/>
          </w:tcPr>
          <w:p w14:paraId="0E1EAFDE" w14:textId="77777777" w:rsidR="00185C81" w:rsidRPr="00185C81" w:rsidRDefault="00185C81" w:rsidP="00185C81">
            <w:pPr>
              <w:spacing w:after="0" w:line="240" w:lineRule="auto"/>
              <w:jc w:val="center"/>
              <w:rPr>
                <w:rFonts w:ascii="Times New Roman" w:eastAsia="Times New Roman" w:hAnsi="Times New Roman" w:cs="Times New Roman"/>
                <w:color w:val="000000"/>
                <w:sz w:val="24"/>
                <w:szCs w:val="24"/>
              </w:rPr>
            </w:pPr>
            <w:r w:rsidRPr="00185C81">
              <w:rPr>
                <w:rFonts w:ascii="Times New Roman" w:eastAsia="Times New Roman" w:hAnsi="Times New Roman" w:cs="Times New Roman"/>
                <w:color w:val="000000"/>
                <w:sz w:val="24"/>
                <w:szCs w:val="24"/>
              </w:rPr>
              <w:t>0.92</w:t>
            </w:r>
          </w:p>
        </w:tc>
      </w:tr>
    </w:tbl>
    <w:p w14:paraId="1C9FB3A2" w14:textId="77777777" w:rsidR="00461B0B" w:rsidRDefault="00461B0B" w:rsidP="00341F5A">
      <w:pPr>
        <w:rPr>
          <w:rFonts w:ascii="Times New Roman" w:hAnsi="Times New Roman" w:cs="Times New Roman"/>
          <w:sz w:val="18"/>
          <w:szCs w:val="18"/>
        </w:rPr>
      </w:pPr>
    </w:p>
    <w:p w14:paraId="35BB1FAD" w14:textId="77777777" w:rsidR="00461B0B" w:rsidRDefault="00461B0B" w:rsidP="00341F5A">
      <w:pPr>
        <w:rPr>
          <w:rFonts w:ascii="Times New Roman" w:hAnsi="Times New Roman" w:cs="Times New Roman"/>
          <w:sz w:val="18"/>
          <w:szCs w:val="18"/>
        </w:rPr>
      </w:pPr>
    </w:p>
    <w:p w14:paraId="66BAF0CF" w14:textId="77777777" w:rsidR="00461B0B" w:rsidRDefault="00461B0B" w:rsidP="00341F5A">
      <w:pPr>
        <w:rPr>
          <w:rFonts w:ascii="Times New Roman" w:hAnsi="Times New Roman" w:cs="Times New Roman"/>
          <w:sz w:val="18"/>
          <w:szCs w:val="18"/>
        </w:rPr>
      </w:pPr>
    </w:p>
    <w:p w14:paraId="2CB5218C" w14:textId="77777777" w:rsidR="00185C81" w:rsidRDefault="00185C81" w:rsidP="00341F5A">
      <w:pPr>
        <w:rPr>
          <w:rFonts w:ascii="Times New Roman" w:hAnsi="Times New Roman" w:cs="Times New Roman"/>
          <w:sz w:val="18"/>
          <w:szCs w:val="18"/>
        </w:rPr>
      </w:pPr>
      <w:r>
        <w:rPr>
          <w:rFonts w:ascii="Times New Roman" w:hAnsi="Times New Roman" w:cs="Times New Roman"/>
          <w:sz w:val="18"/>
          <w:szCs w:val="18"/>
        </w:rPr>
        <w:br w:type="page"/>
      </w:r>
    </w:p>
    <w:p w14:paraId="34A26814" w14:textId="77777777" w:rsidR="00461B0B" w:rsidRDefault="00461B0B" w:rsidP="00341F5A">
      <w:pPr>
        <w:rPr>
          <w:rFonts w:ascii="Times New Roman" w:hAnsi="Times New Roman" w:cs="Times New Roman"/>
          <w:sz w:val="18"/>
          <w:szCs w:val="18"/>
        </w:rPr>
      </w:pPr>
    </w:p>
    <w:tbl>
      <w:tblPr>
        <w:tblW w:w="0" w:type="auto"/>
        <w:jc w:val="center"/>
        <w:tblLook w:val="04A0" w:firstRow="1" w:lastRow="0" w:firstColumn="1" w:lastColumn="0" w:noHBand="0" w:noVBand="1"/>
      </w:tblPr>
      <w:tblGrid>
        <w:gridCol w:w="2883"/>
        <w:gridCol w:w="1683"/>
        <w:gridCol w:w="1188"/>
        <w:gridCol w:w="1007"/>
        <w:gridCol w:w="276"/>
        <w:gridCol w:w="1683"/>
        <w:gridCol w:w="1188"/>
        <w:gridCol w:w="936"/>
      </w:tblGrid>
      <w:tr w:rsidR="00461B0B" w:rsidRPr="00461B0B" w14:paraId="1D377044" w14:textId="77777777" w:rsidTr="00461B0B">
        <w:trPr>
          <w:trHeight w:val="312"/>
          <w:jc w:val="center"/>
        </w:trPr>
        <w:tc>
          <w:tcPr>
            <w:tcW w:w="0" w:type="auto"/>
            <w:gridSpan w:val="8"/>
            <w:tcBorders>
              <w:top w:val="nil"/>
              <w:left w:val="nil"/>
              <w:bottom w:val="single" w:sz="8" w:space="0" w:color="000000"/>
              <w:right w:val="nil"/>
            </w:tcBorders>
            <w:shd w:val="clear" w:color="auto" w:fill="auto"/>
            <w:vAlign w:val="bottom"/>
            <w:hideMark/>
          </w:tcPr>
          <w:p w14:paraId="557FA706" w14:textId="29415060" w:rsidR="00461B0B" w:rsidRPr="00461B0B" w:rsidRDefault="00461B0B" w:rsidP="00461B0B">
            <w:pPr>
              <w:spacing w:after="0" w:line="240" w:lineRule="auto"/>
              <w:jc w:val="center"/>
              <w:rPr>
                <w:rFonts w:ascii="Times New Roman" w:eastAsia="Times New Roman" w:hAnsi="Times New Roman" w:cs="Times New Roman"/>
                <w:b/>
                <w:bCs/>
                <w:color w:val="000000"/>
                <w:sz w:val="24"/>
                <w:szCs w:val="24"/>
              </w:rPr>
            </w:pPr>
            <w:r w:rsidRPr="00461B0B">
              <w:rPr>
                <w:rFonts w:ascii="Times New Roman" w:eastAsia="Times New Roman" w:hAnsi="Times New Roman" w:cs="Times New Roman"/>
                <w:b/>
                <w:bCs/>
                <w:color w:val="000000"/>
                <w:sz w:val="24"/>
                <w:szCs w:val="24"/>
              </w:rPr>
              <w:t>Table</w:t>
            </w:r>
            <w:r>
              <w:rPr>
                <w:rFonts w:ascii="Times New Roman" w:eastAsia="Times New Roman" w:hAnsi="Times New Roman" w:cs="Times New Roman"/>
                <w:b/>
                <w:bCs/>
                <w:color w:val="000000"/>
                <w:sz w:val="24"/>
                <w:szCs w:val="24"/>
              </w:rPr>
              <w:t xml:space="preserve"> S</w:t>
            </w:r>
            <w:r w:rsidR="00726CFB">
              <w:rPr>
                <w:rFonts w:ascii="Times New Roman" w:eastAsia="Times New Roman" w:hAnsi="Times New Roman" w:cs="Times New Roman"/>
                <w:b/>
                <w:bCs/>
                <w:color w:val="000000"/>
                <w:sz w:val="24"/>
                <w:szCs w:val="24"/>
              </w:rPr>
              <w:t>3</w:t>
            </w:r>
            <w:r w:rsidRPr="00461B0B">
              <w:rPr>
                <w:rFonts w:ascii="Times New Roman" w:eastAsia="Times New Roman" w:hAnsi="Times New Roman" w:cs="Times New Roman"/>
                <w:b/>
                <w:bCs/>
                <w:color w:val="000000"/>
                <w:sz w:val="24"/>
                <w:szCs w:val="24"/>
              </w:rPr>
              <w:t xml:space="preserve">. </w:t>
            </w:r>
            <w:r w:rsidRPr="00461B0B">
              <w:rPr>
                <w:rFonts w:ascii="Times New Roman" w:eastAsia="Times New Roman" w:hAnsi="Times New Roman" w:cs="Times New Roman"/>
                <w:bCs/>
                <w:color w:val="000000"/>
                <w:sz w:val="24"/>
                <w:szCs w:val="24"/>
              </w:rPr>
              <w:t>Self-reported physical activities in Los Angeles and Beijing</w:t>
            </w:r>
          </w:p>
        </w:tc>
      </w:tr>
      <w:tr w:rsidR="00461B0B" w:rsidRPr="00461B0B" w14:paraId="58E469F9" w14:textId="77777777" w:rsidTr="00461B0B">
        <w:trPr>
          <w:trHeight w:val="312"/>
          <w:jc w:val="center"/>
        </w:trPr>
        <w:tc>
          <w:tcPr>
            <w:tcW w:w="0" w:type="auto"/>
            <w:tcBorders>
              <w:top w:val="nil"/>
              <w:left w:val="nil"/>
              <w:bottom w:val="single" w:sz="8" w:space="0" w:color="000000"/>
              <w:right w:val="nil"/>
            </w:tcBorders>
            <w:shd w:val="clear" w:color="auto" w:fill="auto"/>
            <w:vAlign w:val="bottom"/>
            <w:hideMark/>
          </w:tcPr>
          <w:p w14:paraId="72DAA76F"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宋体" w:hAnsi="Times New Roman" w:cs="Times New Roman"/>
                <w:color w:val="000000"/>
                <w:sz w:val="24"/>
                <w:szCs w:val="24"/>
              </w:rPr>
              <w:t xml:space="preserve">　</w:t>
            </w:r>
          </w:p>
        </w:tc>
        <w:tc>
          <w:tcPr>
            <w:tcW w:w="0" w:type="auto"/>
            <w:gridSpan w:val="3"/>
            <w:tcBorders>
              <w:top w:val="single" w:sz="8" w:space="0" w:color="000000"/>
              <w:left w:val="nil"/>
              <w:bottom w:val="single" w:sz="8" w:space="0" w:color="000000"/>
              <w:right w:val="nil"/>
            </w:tcBorders>
            <w:shd w:val="clear" w:color="auto" w:fill="auto"/>
            <w:vAlign w:val="bottom"/>
            <w:hideMark/>
          </w:tcPr>
          <w:p w14:paraId="49563925" w14:textId="77777777" w:rsidR="00461B0B" w:rsidRPr="00461B0B" w:rsidRDefault="00461B0B" w:rsidP="00461B0B">
            <w:pPr>
              <w:spacing w:after="0" w:line="240" w:lineRule="auto"/>
              <w:jc w:val="center"/>
              <w:rPr>
                <w:rFonts w:ascii="Times New Roman" w:eastAsia="Times New Roman" w:hAnsi="Times New Roman" w:cs="Times New Roman"/>
                <w:b/>
                <w:bCs/>
                <w:color w:val="000000"/>
                <w:sz w:val="24"/>
                <w:szCs w:val="24"/>
              </w:rPr>
            </w:pPr>
            <w:r w:rsidRPr="00461B0B">
              <w:rPr>
                <w:rFonts w:ascii="Times New Roman" w:eastAsia="Times New Roman" w:hAnsi="Times New Roman" w:cs="Times New Roman"/>
                <w:b/>
                <w:bCs/>
                <w:color w:val="000000"/>
                <w:sz w:val="24"/>
                <w:szCs w:val="24"/>
              </w:rPr>
              <w:t>In 2014</w:t>
            </w:r>
          </w:p>
        </w:tc>
        <w:tc>
          <w:tcPr>
            <w:tcW w:w="0" w:type="auto"/>
            <w:tcBorders>
              <w:top w:val="nil"/>
              <w:left w:val="nil"/>
              <w:bottom w:val="single" w:sz="8" w:space="0" w:color="000000"/>
              <w:right w:val="nil"/>
            </w:tcBorders>
            <w:shd w:val="clear" w:color="auto" w:fill="auto"/>
            <w:vAlign w:val="bottom"/>
            <w:hideMark/>
          </w:tcPr>
          <w:p w14:paraId="0BDB28F8" w14:textId="77777777" w:rsidR="00461B0B" w:rsidRPr="00461B0B" w:rsidRDefault="00461B0B" w:rsidP="00461B0B">
            <w:pPr>
              <w:spacing w:after="0" w:line="240" w:lineRule="auto"/>
              <w:jc w:val="center"/>
              <w:rPr>
                <w:rFonts w:ascii="Times New Roman" w:eastAsia="Times New Roman" w:hAnsi="Times New Roman" w:cs="Times New Roman"/>
                <w:b/>
                <w:bCs/>
                <w:color w:val="000000"/>
                <w:sz w:val="24"/>
                <w:szCs w:val="24"/>
              </w:rPr>
            </w:pPr>
            <w:r w:rsidRPr="00461B0B">
              <w:rPr>
                <w:rFonts w:ascii="Times New Roman" w:eastAsia="宋体" w:hAnsi="Times New Roman" w:cs="Times New Roman"/>
                <w:b/>
                <w:bCs/>
                <w:color w:val="000000"/>
                <w:sz w:val="24"/>
                <w:szCs w:val="24"/>
              </w:rPr>
              <w:t xml:space="preserve">　</w:t>
            </w:r>
          </w:p>
        </w:tc>
        <w:tc>
          <w:tcPr>
            <w:tcW w:w="0" w:type="auto"/>
            <w:gridSpan w:val="3"/>
            <w:tcBorders>
              <w:top w:val="single" w:sz="8" w:space="0" w:color="000000"/>
              <w:left w:val="nil"/>
              <w:bottom w:val="single" w:sz="8" w:space="0" w:color="000000"/>
              <w:right w:val="nil"/>
            </w:tcBorders>
            <w:shd w:val="clear" w:color="auto" w:fill="auto"/>
            <w:vAlign w:val="bottom"/>
            <w:hideMark/>
          </w:tcPr>
          <w:p w14:paraId="71BF747A" w14:textId="77777777" w:rsidR="00461B0B" w:rsidRPr="00461B0B" w:rsidRDefault="00461B0B" w:rsidP="00461B0B">
            <w:pPr>
              <w:spacing w:after="0" w:line="240" w:lineRule="auto"/>
              <w:jc w:val="center"/>
              <w:rPr>
                <w:rFonts w:ascii="Times New Roman" w:eastAsia="Times New Roman" w:hAnsi="Times New Roman" w:cs="Times New Roman"/>
                <w:b/>
                <w:bCs/>
                <w:color w:val="000000"/>
                <w:sz w:val="24"/>
                <w:szCs w:val="24"/>
              </w:rPr>
            </w:pPr>
            <w:r w:rsidRPr="00461B0B">
              <w:rPr>
                <w:rFonts w:ascii="Times New Roman" w:eastAsia="Times New Roman" w:hAnsi="Times New Roman" w:cs="Times New Roman"/>
                <w:b/>
                <w:bCs/>
                <w:color w:val="000000"/>
                <w:sz w:val="24"/>
                <w:szCs w:val="24"/>
              </w:rPr>
              <w:t>In 2015</w:t>
            </w:r>
          </w:p>
        </w:tc>
      </w:tr>
      <w:tr w:rsidR="00461B0B" w:rsidRPr="00461B0B" w14:paraId="6F849FBD" w14:textId="77777777" w:rsidTr="00461B0B">
        <w:trPr>
          <w:trHeight w:val="306"/>
          <w:jc w:val="center"/>
        </w:trPr>
        <w:tc>
          <w:tcPr>
            <w:tcW w:w="0" w:type="auto"/>
            <w:vMerge w:val="restart"/>
            <w:tcBorders>
              <w:top w:val="nil"/>
              <w:left w:val="nil"/>
              <w:bottom w:val="single" w:sz="8" w:space="0" w:color="000000"/>
              <w:right w:val="nil"/>
            </w:tcBorders>
            <w:shd w:val="clear" w:color="auto" w:fill="auto"/>
            <w:vAlign w:val="bottom"/>
            <w:hideMark/>
          </w:tcPr>
          <w:p w14:paraId="4DC266D3"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宋体" w:hAnsi="Times New Roman" w:cs="Times New Roman"/>
                <w:color w:val="000000"/>
                <w:sz w:val="24"/>
                <w:szCs w:val="24"/>
              </w:rPr>
              <w:t xml:space="preserve">　</w:t>
            </w:r>
          </w:p>
        </w:tc>
        <w:tc>
          <w:tcPr>
            <w:tcW w:w="0" w:type="auto"/>
            <w:tcBorders>
              <w:top w:val="nil"/>
              <w:left w:val="nil"/>
              <w:bottom w:val="nil"/>
              <w:right w:val="nil"/>
            </w:tcBorders>
            <w:shd w:val="clear" w:color="auto" w:fill="auto"/>
            <w:vAlign w:val="bottom"/>
            <w:hideMark/>
          </w:tcPr>
          <w:p w14:paraId="35EF7FAD"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 xml:space="preserve">In Los Angeles </w:t>
            </w:r>
          </w:p>
        </w:tc>
        <w:tc>
          <w:tcPr>
            <w:tcW w:w="0" w:type="auto"/>
            <w:tcBorders>
              <w:top w:val="nil"/>
              <w:left w:val="nil"/>
              <w:bottom w:val="nil"/>
              <w:right w:val="nil"/>
            </w:tcBorders>
            <w:shd w:val="clear" w:color="auto" w:fill="auto"/>
            <w:vAlign w:val="bottom"/>
            <w:hideMark/>
          </w:tcPr>
          <w:p w14:paraId="4001CD37"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In Beijing</w:t>
            </w:r>
          </w:p>
        </w:tc>
        <w:tc>
          <w:tcPr>
            <w:tcW w:w="0" w:type="auto"/>
            <w:vMerge w:val="restart"/>
            <w:tcBorders>
              <w:top w:val="nil"/>
              <w:left w:val="nil"/>
              <w:bottom w:val="single" w:sz="8" w:space="0" w:color="000000"/>
              <w:right w:val="nil"/>
            </w:tcBorders>
            <w:shd w:val="clear" w:color="auto" w:fill="auto"/>
            <w:vAlign w:val="bottom"/>
            <w:hideMark/>
          </w:tcPr>
          <w:p w14:paraId="202A87C1" w14:textId="77777777" w:rsidR="00461B0B" w:rsidRPr="00461B0B" w:rsidRDefault="00461B0B" w:rsidP="00461B0B">
            <w:pPr>
              <w:spacing w:after="0" w:line="240" w:lineRule="auto"/>
              <w:jc w:val="center"/>
              <w:rPr>
                <w:rFonts w:ascii="Times New Roman" w:eastAsia="Times New Roman" w:hAnsi="Times New Roman" w:cs="Times New Roman"/>
                <w:i/>
                <w:iCs/>
                <w:color w:val="000000"/>
                <w:sz w:val="24"/>
                <w:szCs w:val="24"/>
              </w:rPr>
            </w:pPr>
            <w:r w:rsidRPr="00461B0B">
              <w:rPr>
                <w:rFonts w:ascii="Times New Roman" w:eastAsia="Times New Roman" w:hAnsi="Times New Roman" w:cs="Times New Roman"/>
                <w:i/>
                <w:iCs/>
                <w:color w:val="000000"/>
                <w:sz w:val="24"/>
                <w:szCs w:val="24"/>
              </w:rPr>
              <w:t>p</w:t>
            </w:r>
            <w:r w:rsidRPr="00461B0B">
              <w:rPr>
                <w:rFonts w:ascii="Times New Roman" w:eastAsia="Times New Roman" w:hAnsi="Times New Roman" w:cs="Times New Roman"/>
                <w:color w:val="000000"/>
                <w:sz w:val="24"/>
                <w:szCs w:val="24"/>
              </w:rPr>
              <w:t>-</w:t>
            </w:r>
            <w:proofErr w:type="spellStart"/>
            <w:r w:rsidRPr="00461B0B">
              <w:rPr>
                <w:rFonts w:ascii="Times New Roman" w:eastAsia="Times New Roman" w:hAnsi="Times New Roman" w:cs="Times New Roman"/>
                <w:color w:val="000000"/>
                <w:sz w:val="24"/>
                <w:szCs w:val="24"/>
              </w:rPr>
              <w:t>value</w:t>
            </w:r>
            <w:r w:rsidRPr="00461B0B">
              <w:rPr>
                <w:rFonts w:ascii="Times New Roman" w:eastAsia="Times New Roman" w:hAnsi="Times New Roman" w:cs="Times New Roman"/>
                <w:color w:val="000000"/>
                <w:sz w:val="24"/>
                <w:szCs w:val="24"/>
                <w:vertAlign w:val="superscript"/>
              </w:rPr>
              <w:t>a</w:t>
            </w:r>
            <w:proofErr w:type="spellEnd"/>
          </w:p>
        </w:tc>
        <w:tc>
          <w:tcPr>
            <w:tcW w:w="0" w:type="auto"/>
            <w:vMerge w:val="restart"/>
            <w:tcBorders>
              <w:top w:val="nil"/>
              <w:left w:val="nil"/>
              <w:bottom w:val="single" w:sz="8" w:space="0" w:color="000000"/>
              <w:right w:val="nil"/>
            </w:tcBorders>
            <w:shd w:val="clear" w:color="auto" w:fill="auto"/>
            <w:vAlign w:val="bottom"/>
            <w:hideMark/>
          </w:tcPr>
          <w:p w14:paraId="1AA6C99D"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宋体" w:hAnsi="Times New Roman" w:cs="Times New Roman"/>
                <w:color w:val="000000"/>
                <w:sz w:val="24"/>
                <w:szCs w:val="24"/>
              </w:rPr>
              <w:t xml:space="preserve">　</w:t>
            </w:r>
          </w:p>
        </w:tc>
        <w:tc>
          <w:tcPr>
            <w:tcW w:w="0" w:type="auto"/>
            <w:tcBorders>
              <w:top w:val="nil"/>
              <w:left w:val="nil"/>
              <w:bottom w:val="nil"/>
              <w:right w:val="nil"/>
            </w:tcBorders>
            <w:shd w:val="clear" w:color="auto" w:fill="auto"/>
            <w:vAlign w:val="bottom"/>
            <w:hideMark/>
          </w:tcPr>
          <w:p w14:paraId="0B913EFD"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 xml:space="preserve">In Los Angeles </w:t>
            </w:r>
          </w:p>
        </w:tc>
        <w:tc>
          <w:tcPr>
            <w:tcW w:w="0" w:type="auto"/>
            <w:tcBorders>
              <w:top w:val="nil"/>
              <w:left w:val="nil"/>
              <w:bottom w:val="nil"/>
              <w:right w:val="nil"/>
            </w:tcBorders>
            <w:shd w:val="clear" w:color="auto" w:fill="auto"/>
            <w:vAlign w:val="bottom"/>
            <w:hideMark/>
          </w:tcPr>
          <w:p w14:paraId="5E2A372A"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In Beijing</w:t>
            </w:r>
          </w:p>
        </w:tc>
        <w:tc>
          <w:tcPr>
            <w:tcW w:w="0" w:type="auto"/>
            <w:vMerge w:val="restart"/>
            <w:tcBorders>
              <w:top w:val="nil"/>
              <w:left w:val="nil"/>
              <w:bottom w:val="single" w:sz="8" w:space="0" w:color="000000"/>
              <w:right w:val="nil"/>
            </w:tcBorders>
            <w:shd w:val="clear" w:color="auto" w:fill="auto"/>
            <w:vAlign w:val="bottom"/>
            <w:hideMark/>
          </w:tcPr>
          <w:p w14:paraId="14933C7F" w14:textId="77777777" w:rsidR="00461B0B" w:rsidRPr="00461B0B" w:rsidRDefault="00461B0B" w:rsidP="00461B0B">
            <w:pPr>
              <w:spacing w:after="0" w:line="240" w:lineRule="auto"/>
              <w:jc w:val="center"/>
              <w:rPr>
                <w:rFonts w:ascii="Times New Roman" w:eastAsia="Times New Roman" w:hAnsi="Times New Roman" w:cs="Times New Roman"/>
                <w:i/>
                <w:iCs/>
                <w:color w:val="000000"/>
                <w:sz w:val="24"/>
                <w:szCs w:val="24"/>
              </w:rPr>
            </w:pPr>
            <w:r w:rsidRPr="00461B0B">
              <w:rPr>
                <w:rFonts w:ascii="Times New Roman" w:eastAsia="Times New Roman" w:hAnsi="Times New Roman" w:cs="Times New Roman"/>
                <w:i/>
                <w:iCs/>
                <w:color w:val="000000"/>
                <w:sz w:val="24"/>
                <w:szCs w:val="24"/>
              </w:rPr>
              <w:t>p</w:t>
            </w:r>
            <w:r w:rsidRPr="00461B0B">
              <w:rPr>
                <w:rFonts w:ascii="Times New Roman" w:eastAsia="Times New Roman" w:hAnsi="Times New Roman" w:cs="Times New Roman"/>
                <w:color w:val="000000"/>
                <w:sz w:val="24"/>
                <w:szCs w:val="24"/>
              </w:rPr>
              <w:t>-value</w:t>
            </w:r>
          </w:p>
        </w:tc>
      </w:tr>
      <w:tr w:rsidR="00461B0B" w:rsidRPr="00461B0B" w14:paraId="6B4FF56A" w14:textId="77777777" w:rsidTr="00461B0B">
        <w:trPr>
          <w:trHeight w:val="312"/>
          <w:jc w:val="center"/>
        </w:trPr>
        <w:tc>
          <w:tcPr>
            <w:tcW w:w="0" w:type="auto"/>
            <w:vMerge/>
            <w:tcBorders>
              <w:top w:val="nil"/>
              <w:left w:val="nil"/>
              <w:bottom w:val="single" w:sz="8" w:space="0" w:color="000000"/>
              <w:right w:val="nil"/>
            </w:tcBorders>
            <w:vAlign w:val="center"/>
            <w:hideMark/>
          </w:tcPr>
          <w:p w14:paraId="4DF0FA10" w14:textId="77777777" w:rsidR="00461B0B" w:rsidRPr="00461B0B" w:rsidRDefault="00461B0B" w:rsidP="00461B0B">
            <w:pPr>
              <w:spacing w:after="0" w:line="240" w:lineRule="auto"/>
              <w:rPr>
                <w:rFonts w:ascii="Times New Roman" w:eastAsia="Times New Roman" w:hAnsi="Times New Roman" w:cs="Times New Roman"/>
                <w:color w:val="000000"/>
                <w:sz w:val="24"/>
                <w:szCs w:val="24"/>
              </w:rPr>
            </w:pPr>
          </w:p>
        </w:tc>
        <w:tc>
          <w:tcPr>
            <w:tcW w:w="0" w:type="auto"/>
            <w:tcBorders>
              <w:top w:val="nil"/>
              <w:left w:val="nil"/>
              <w:bottom w:val="single" w:sz="8" w:space="0" w:color="000000"/>
              <w:right w:val="nil"/>
            </w:tcBorders>
            <w:shd w:val="clear" w:color="auto" w:fill="auto"/>
            <w:vAlign w:val="bottom"/>
            <w:hideMark/>
          </w:tcPr>
          <w:p w14:paraId="30B620F0"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(n=48)</w:t>
            </w:r>
          </w:p>
        </w:tc>
        <w:tc>
          <w:tcPr>
            <w:tcW w:w="0" w:type="auto"/>
            <w:tcBorders>
              <w:top w:val="nil"/>
              <w:left w:val="nil"/>
              <w:bottom w:val="single" w:sz="8" w:space="0" w:color="000000"/>
              <w:right w:val="nil"/>
            </w:tcBorders>
            <w:shd w:val="clear" w:color="auto" w:fill="auto"/>
            <w:vAlign w:val="bottom"/>
            <w:hideMark/>
          </w:tcPr>
          <w:p w14:paraId="561A6AF5"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 xml:space="preserve"> (n=64)</w:t>
            </w:r>
          </w:p>
        </w:tc>
        <w:tc>
          <w:tcPr>
            <w:tcW w:w="0" w:type="auto"/>
            <w:vMerge/>
            <w:tcBorders>
              <w:top w:val="nil"/>
              <w:left w:val="nil"/>
              <w:bottom w:val="single" w:sz="8" w:space="0" w:color="000000"/>
              <w:right w:val="nil"/>
            </w:tcBorders>
            <w:vAlign w:val="center"/>
            <w:hideMark/>
          </w:tcPr>
          <w:p w14:paraId="4E8615B1" w14:textId="77777777" w:rsidR="00461B0B" w:rsidRPr="00461B0B" w:rsidRDefault="00461B0B" w:rsidP="00461B0B">
            <w:pPr>
              <w:spacing w:after="0" w:line="240" w:lineRule="auto"/>
              <w:rPr>
                <w:rFonts w:ascii="Times New Roman" w:eastAsia="Times New Roman" w:hAnsi="Times New Roman" w:cs="Times New Roman"/>
                <w:i/>
                <w:iCs/>
                <w:color w:val="000000"/>
                <w:sz w:val="24"/>
                <w:szCs w:val="24"/>
              </w:rPr>
            </w:pPr>
          </w:p>
        </w:tc>
        <w:tc>
          <w:tcPr>
            <w:tcW w:w="0" w:type="auto"/>
            <w:vMerge/>
            <w:tcBorders>
              <w:top w:val="nil"/>
              <w:left w:val="nil"/>
              <w:bottom w:val="single" w:sz="8" w:space="0" w:color="000000"/>
              <w:right w:val="nil"/>
            </w:tcBorders>
            <w:vAlign w:val="center"/>
            <w:hideMark/>
          </w:tcPr>
          <w:p w14:paraId="08FAF53B" w14:textId="77777777" w:rsidR="00461B0B" w:rsidRPr="00461B0B" w:rsidRDefault="00461B0B" w:rsidP="00461B0B">
            <w:pPr>
              <w:spacing w:after="0" w:line="240" w:lineRule="auto"/>
              <w:rPr>
                <w:rFonts w:ascii="Times New Roman" w:eastAsia="Times New Roman" w:hAnsi="Times New Roman" w:cs="Times New Roman"/>
                <w:color w:val="000000"/>
                <w:sz w:val="24"/>
                <w:szCs w:val="24"/>
              </w:rPr>
            </w:pPr>
          </w:p>
        </w:tc>
        <w:tc>
          <w:tcPr>
            <w:tcW w:w="0" w:type="auto"/>
            <w:tcBorders>
              <w:top w:val="nil"/>
              <w:left w:val="nil"/>
              <w:bottom w:val="single" w:sz="8" w:space="0" w:color="000000"/>
              <w:right w:val="nil"/>
            </w:tcBorders>
            <w:shd w:val="clear" w:color="auto" w:fill="auto"/>
            <w:vAlign w:val="bottom"/>
            <w:hideMark/>
          </w:tcPr>
          <w:p w14:paraId="1E9E8851"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(n=48)</w:t>
            </w:r>
          </w:p>
        </w:tc>
        <w:tc>
          <w:tcPr>
            <w:tcW w:w="0" w:type="auto"/>
            <w:tcBorders>
              <w:top w:val="nil"/>
              <w:left w:val="nil"/>
              <w:bottom w:val="single" w:sz="8" w:space="0" w:color="000000"/>
              <w:right w:val="nil"/>
            </w:tcBorders>
            <w:shd w:val="clear" w:color="auto" w:fill="auto"/>
            <w:vAlign w:val="bottom"/>
            <w:hideMark/>
          </w:tcPr>
          <w:p w14:paraId="42E04186"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 xml:space="preserve"> (n=37)</w:t>
            </w:r>
          </w:p>
        </w:tc>
        <w:tc>
          <w:tcPr>
            <w:tcW w:w="0" w:type="auto"/>
            <w:vMerge/>
            <w:tcBorders>
              <w:top w:val="nil"/>
              <w:left w:val="nil"/>
              <w:bottom w:val="single" w:sz="8" w:space="0" w:color="000000"/>
              <w:right w:val="nil"/>
            </w:tcBorders>
            <w:vAlign w:val="center"/>
            <w:hideMark/>
          </w:tcPr>
          <w:p w14:paraId="303E9111" w14:textId="77777777" w:rsidR="00461B0B" w:rsidRPr="00461B0B" w:rsidRDefault="00461B0B" w:rsidP="00461B0B">
            <w:pPr>
              <w:spacing w:after="0" w:line="240" w:lineRule="auto"/>
              <w:rPr>
                <w:rFonts w:ascii="Times New Roman" w:eastAsia="Times New Roman" w:hAnsi="Times New Roman" w:cs="Times New Roman"/>
                <w:i/>
                <w:iCs/>
                <w:color w:val="000000"/>
                <w:sz w:val="24"/>
                <w:szCs w:val="24"/>
              </w:rPr>
            </w:pPr>
          </w:p>
        </w:tc>
      </w:tr>
      <w:tr w:rsidR="00461B0B" w:rsidRPr="00461B0B" w14:paraId="0CFA3B20" w14:textId="77777777" w:rsidTr="00461B0B">
        <w:trPr>
          <w:trHeight w:val="354"/>
          <w:jc w:val="center"/>
        </w:trPr>
        <w:tc>
          <w:tcPr>
            <w:tcW w:w="0" w:type="auto"/>
            <w:tcBorders>
              <w:top w:val="nil"/>
              <w:left w:val="nil"/>
              <w:bottom w:val="nil"/>
              <w:right w:val="nil"/>
            </w:tcBorders>
            <w:shd w:val="clear" w:color="auto" w:fill="auto"/>
            <w:vAlign w:val="bottom"/>
            <w:hideMark/>
          </w:tcPr>
          <w:p w14:paraId="7586E535"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Time in cooking (h)</w:t>
            </w:r>
          </w:p>
        </w:tc>
        <w:tc>
          <w:tcPr>
            <w:tcW w:w="0" w:type="auto"/>
            <w:tcBorders>
              <w:top w:val="nil"/>
              <w:left w:val="nil"/>
              <w:bottom w:val="nil"/>
              <w:right w:val="nil"/>
            </w:tcBorders>
            <w:shd w:val="clear" w:color="auto" w:fill="auto"/>
            <w:vAlign w:val="bottom"/>
            <w:hideMark/>
          </w:tcPr>
          <w:p w14:paraId="53140C47"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1.63±1.27</w:t>
            </w:r>
            <w:r w:rsidRPr="00461B0B">
              <w:rPr>
                <w:rFonts w:ascii="Times New Roman" w:eastAsia="Times New Roman" w:hAnsi="Times New Roman" w:cs="Times New Roman"/>
                <w:color w:val="000000"/>
                <w:sz w:val="24"/>
                <w:szCs w:val="24"/>
                <w:vertAlign w:val="superscript"/>
              </w:rPr>
              <w:t>b</w:t>
            </w:r>
          </w:p>
        </w:tc>
        <w:tc>
          <w:tcPr>
            <w:tcW w:w="0" w:type="auto"/>
            <w:tcBorders>
              <w:top w:val="nil"/>
              <w:left w:val="nil"/>
              <w:bottom w:val="nil"/>
              <w:right w:val="nil"/>
            </w:tcBorders>
            <w:shd w:val="clear" w:color="auto" w:fill="auto"/>
            <w:vAlign w:val="bottom"/>
            <w:hideMark/>
          </w:tcPr>
          <w:p w14:paraId="4327DA88"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0.08±0.42</w:t>
            </w:r>
          </w:p>
        </w:tc>
        <w:tc>
          <w:tcPr>
            <w:tcW w:w="0" w:type="auto"/>
            <w:tcBorders>
              <w:top w:val="nil"/>
              <w:left w:val="nil"/>
              <w:bottom w:val="nil"/>
              <w:right w:val="nil"/>
            </w:tcBorders>
            <w:shd w:val="clear" w:color="auto" w:fill="auto"/>
            <w:vAlign w:val="bottom"/>
            <w:hideMark/>
          </w:tcPr>
          <w:p w14:paraId="6AF76BF8"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&lt;0.01</w:t>
            </w:r>
          </w:p>
        </w:tc>
        <w:tc>
          <w:tcPr>
            <w:tcW w:w="0" w:type="auto"/>
            <w:tcBorders>
              <w:top w:val="nil"/>
              <w:left w:val="nil"/>
              <w:bottom w:val="nil"/>
              <w:right w:val="nil"/>
            </w:tcBorders>
            <w:shd w:val="clear" w:color="auto" w:fill="auto"/>
            <w:vAlign w:val="bottom"/>
            <w:hideMark/>
          </w:tcPr>
          <w:p w14:paraId="30F5FDC2" w14:textId="77777777" w:rsidR="00461B0B" w:rsidRPr="00461B0B" w:rsidRDefault="00461B0B" w:rsidP="00461B0B">
            <w:pPr>
              <w:spacing w:after="0" w:line="240" w:lineRule="auto"/>
              <w:jc w:val="center"/>
              <w:rPr>
                <w:rFonts w:ascii="Times New Roman" w:eastAsia="Times New Roman" w:hAnsi="Times New Roman" w:cs="Times New Roman"/>
                <w:sz w:val="24"/>
                <w:szCs w:val="24"/>
              </w:rPr>
            </w:pPr>
            <w:r w:rsidRPr="00461B0B">
              <w:rPr>
                <w:rFonts w:ascii="Times New Roman" w:eastAsia="Times New Roman" w:hAnsi="Times New Roman" w:cs="Times New Roman"/>
                <w:sz w:val="24"/>
                <w:szCs w:val="24"/>
              </w:rPr>
              <w:t> </w:t>
            </w:r>
          </w:p>
        </w:tc>
        <w:tc>
          <w:tcPr>
            <w:tcW w:w="0" w:type="auto"/>
            <w:tcBorders>
              <w:top w:val="nil"/>
              <w:left w:val="nil"/>
              <w:bottom w:val="nil"/>
              <w:right w:val="nil"/>
            </w:tcBorders>
            <w:shd w:val="clear" w:color="auto" w:fill="auto"/>
            <w:vAlign w:val="bottom"/>
            <w:hideMark/>
          </w:tcPr>
          <w:p w14:paraId="6814CE45"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1.70±1.96</w:t>
            </w:r>
          </w:p>
        </w:tc>
        <w:tc>
          <w:tcPr>
            <w:tcW w:w="0" w:type="auto"/>
            <w:tcBorders>
              <w:top w:val="nil"/>
              <w:left w:val="nil"/>
              <w:bottom w:val="nil"/>
              <w:right w:val="nil"/>
            </w:tcBorders>
            <w:shd w:val="clear" w:color="auto" w:fill="auto"/>
            <w:vAlign w:val="bottom"/>
            <w:hideMark/>
          </w:tcPr>
          <w:p w14:paraId="013A2242"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0.40±0.82</w:t>
            </w:r>
          </w:p>
        </w:tc>
        <w:tc>
          <w:tcPr>
            <w:tcW w:w="0" w:type="auto"/>
            <w:tcBorders>
              <w:top w:val="nil"/>
              <w:left w:val="nil"/>
              <w:bottom w:val="nil"/>
              <w:right w:val="nil"/>
            </w:tcBorders>
            <w:shd w:val="clear" w:color="auto" w:fill="auto"/>
            <w:vAlign w:val="bottom"/>
            <w:hideMark/>
          </w:tcPr>
          <w:p w14:paraId="2E40F4C0"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&lt;0.01</w:t>
            </w:r>
          </w:p>
        </w:tc>
      </w:tr>
      <w:tr w:rsidR="00461B0B" w:rsidRPr="00461B0B" w14:paraId="21D4E861" w14:textId="77777777" w:rsidTr="00461B0B">
        <w:trPr>
          <w:trHeight w:val="306"/>
          <w:jc w:val="center"/>
        </w:trPr>
        <w:tc>
          <w:tcPr>
            <w:tcW w:w="0" w:type="auto"/>
            <w:tcBorders>
              <w:top w:val="nil"/>
              <w:left w:val="nil"/>
              <w:bottom w:val="nil"/>
              <w:right w:val="nil"/>
            </w:tcBorders>
            <w:shd w:val="clear" w:color="auto" w:fill="auto"/>
            <w:vAlign w:val="bottom"/>
            <w:hideMark/>
          </w:tcPr>
          <w:p w14:paraId="76BB03A4"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Time in barbecuing (h)</w:t>
            </w:r>
          </w:p>
        </w:tc>
        <w:tc>
          <w:tcPr>
            <w:tcW w:w="0" w:type="auto"/>
            <w:tcBorders>
              <w:top w:val="nil"/>
              <w:left w:val="nil"/>
              <w:bottom w:val="nil"/>
              <w:right w:val="nil"/>
            </w:tcBorders>
            <w:shd w:val="clear" w:color="auto" w:fill="auto"/>
            <w:vAlign w:val="bottom"/>
            <w:hideMark/>
          </w:tcPr>
          <w:p w14:paraId="7F8797EF"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0.23±0.51</w:t>
            </w:r>
          </w:p>
        </w:tc>
        <w:tc>
          <w:tcPr>
            <w:tcW w:w="0" w:type="auto"/>
            <w:tcBorders>
              <w:top w:val="nil"/>
              <w:left w:val="nil"/>
              <w:bottom w:val="nil"/>
              <w:right w:val="nil"/>
            </w:tcBorders>
            <w:shd w:val="clear" w:color="auto" w:fill="auto"/>
            <w:vAlign w:val="bottom"/>
            <w:hideMark/>
          </w:tcPr>
          <w:p w14:paraId="0FDC9CE5"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0.23±0.63</w:t>
            </w:r>
          </w:p>
        </w:tc>
        <w:tc>
          <w:tcPr>
            <w:tcW w:w="0" w:type="auto"/>
            <w:tcBorders>
              <w:top w:val="nil"/>
              <w:left w:val="nil"/>
              <w:bottom w:val="nil"/>
              <w:right w:val="nil"/>
            </w:tcBorders>
            <w:shd w:val="clear" w:color="auto" w:fill="auto"/>
            <w:vAlign w:val="bottom"/>
            <w:hideMark/>
          </w:tcPr>
          <w:p w14:paraId="1D7BB46A"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0.63</w:t>
            </w:r>
          </w:p>
        </w:tc>
        <w:tc>
          <w:tcPr>
            <w:tcW w:w="0" w:type="auto"/>
            <w:tcBorders>
              <w:top w:val="nil"/>
              <w:left w:val="nil"/>
              <w:bottom w:val="nil"/>
              <w:right w:val="nil"/>
            </w:tcBorders>
            <w:shd w:val="clear" w:color="auto" w:fill="auto"/>
            <w:vAlign w:val="bottom"/>
            <w:hideMark/>
          </w:tcPr>
          <w:p w14:paraId="2DC51B54"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p>
        </w:tc>
        <w:tc>
          <w:tcPr>
            <w:tcW w:w="0" w:type="auto"/>
            <w:tcBorders>
              <w:top w:val="nil"/>
              <w:left w:val="nil"/>
              <w:bottom w:val="nil"/>
              <w:right w:val="nil"/>
            </w:tcBorders>
            <w:shd w:val="clear" w:color="auto" w:fill="auto"/>
            <w:vAlign w:val="bottom"/>
            <w:hideMark/>
          </w:tcPr>
          <w:p w14:paraId="7DB630AA"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0.13±0.48</w:t>
            </w:r>
          </w:p>
        </w:tc>
        <w:tc>
          <w:tcPr>
            <w:tcW w:w="0" w:type="auto"/>
            <w:tcBorders>
              <w:top w:val="nil"/>
              <w:left w:val="nil"/>
              <w:bottom w:val="nil"/>
              <w:right w:val="nil"/>
            </w:tcBorders>
            <w:shd w:val="clear" w:color="auto" w:fill="auto"/>
            <w:vAlign w:val="bottom"/>
            <w:hideMark/>
          </w:tcPr>
          <w:p w14:paraId="5175F114"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0.01±0.08</w:t>
            </w:r>
          </w:p>
        </w:tc>
        <w:tc>
          <w:tcPr>
            <w:tcW w:w="0" w:type="auto"/>
            <w:tcBorders>
              <w:top w:val="nil"/>
              <w:left w:val="nil"/>
              <w:bottom w:val="nil"/>
              <w:right w:val="nil"/>
            </w:tcBorders>
            <w:shd w:val="clear" w:color="auto" w:fill="auto"/>
            <w:vAlign w:val="bottom"/>
            <w:hideMark/>
          </w:tcPr>
          <w:p w14:paraId="34AE67E7"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0.28</w:t>
            </w:r>
          </w:p>
        </w:tc>
      </w:tr>
      <w:tr w:rsidR="00461B0B" w:rsidRPr="00461B0B" w14:paraId="1CEF2510" w14:textId="77777777" w:rsidTr="00461B0B">
        <w:trPr>
          <w:trHeight w:val="306"/>
          <w:jc w:val="center"/>
        </w:trPr>
        <w:tc>
          <w:tcPr>
            <w:tcW w:w="0" w:type="auto"/>
            <w:tcBorders>
              <w:top w:val="nil"/>
              <w:left w:val="nil"/>
              <w:bottom w:val="nil"/>
              <w:right w:val="nil"/>
            </w:tcBorders>
            <w:shd w:val="clear" w:color="auto" w:fill="auto"/>
            <w:vAlign w:val="bottom"/>
            <w:hideMark/>
          </w:tcPr>
          <w:p w14:paraId="7FE39472"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Barbecue intake (kg)</w:t>
            </w:r>
          </w:p>
        </w:tc>
        <w:tc>
          <w:tcPr>
            <w:tcW w:w="0" w:type="auto"/>
            <w:tcBorders>
              <w:top w:val="nil"/>
              <w:left w:val="nil"/>
              <w:bottom w:val="nil"/>
              <w:right w:val="nil"/>
            </w:tcBorders>
            <w:shd w:val="clear" w:color="auto" w:fill="auto"/>
            <w:vAlign w:val="bottom"/>
            <w:hideMark/>
          </w:tcPr>
          <w:p w14:paraId="58C2D6FE"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0.23±0.46</w:t>
            </w:r>
          </w:p>
        </w:tc>
        <w:tc>
          <w:tcPr>
            <w:tcW w:w="0" w:type="auto"/>
            <w:tcBorders>
              <w:top w:val="nil"/>
              <w:left w:val="nil"/>
              <w:bottom w:val="nil"/>
              <w:right w:val="nil"/>
            </w:tcBorders>
            <w:shd w:val="clear" w:color="auto" w:fill="auto"/>
            <w:vAlign w:val="bottom"/>
            <w:hideMark/>
          </w:tcPr>
          <w:p w14:paraId="45BEB899"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0.18±0.51</w:t>
            </w:r>
          </w:p>
        </w:tc>
        <w:tc>
          <w:tcPr>
            <w:tcW w:w="0" w:type="auto"/>
            <w:tcBorders>
              <w:top w:val="nil"/>
              <w:left w:val="nil"/>
              <w:bottom w:val="nil"/>
              <w:right w:val="nil"/>
            </w:tcBorders>
            <w:shd w:val="clear" w:color="auto" w:fill="auto"/>
            <w:vAlign w:val="bottom"/>
            <w:hideMark/>
          </w:tcPr>
          <w:p w14:paraId="40BC95C1"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0.32</w:t>
            </w:r>
          </w:p>
        </w:tc>
        <w:tc>
          <w:tcPr>
            <w:tcW w:w="0" w:type="auto"/>
            <w:tcBorders>
              <w:top w:val="nil"/>
              <w:left w:val="nil"/>
              <w:bottom w:val="nil"/>
              <w:right w:val="nil"/>
            </w:tcBorders>
            <w:shd w:val="clear" w:color="auto" w:fill="auto"/>
            <w:vAlign w:val="bottom"/>
            <w:hideMark/>
          </w:tcPr>
          <w:p w14:paraId="1DC9F497"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p>
        </w:tc>
        <w:tc>
          <w:tcPr>
            <w:tcW w:w="0" w:type="auto"/>
            <w:tcBorders>
              <w:top w:val="nil"/>
              <w:left w:val="nil"/>
              <w:bottom w:val="nil"/>
              <w:right w:val="nil"/>
            </w:tcBorders>
            <w:shd w:val="clear" w:color="auto" w:fill="auto"/>
            <w:vAlign w:val="bottom"/>
            <w:hideMark/>
          </w:tcPr>
          <w:p w14:paraId="67B918C6"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0.15±0.44</w:t>
            </w:r>
          </w:p>
        </w:tc>
        <w:tc>
          <w:tcPr>
            <w:tcW w:w="0" w:type="auto"/>
            <w:tcBorders>
              <w:top w:val="nil"/>
              <w:left w:val="nil"/>
              <w:bottom w:val="nil"/>
              <w:right w:val="nil"/>
            </w:tcBorders>
            <w:shd w:val="clear" w:color="auto" w:fill="auto"/>
            <w:vAlign w:val="bottom"/>
            <w:hideMark/>
          </w:tcPr>
          <w:p w14:paraId="42F84E8E"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0.17±0.84</w:t>
            </w:r>
          </w:p>
        </w:tc>
        <w:tc>
          <w:tcPr>
            <w:tcW w:w="0" w:type="auto"/>
            <w:tcBorders>
              <w:top w:val="nil"/>
              <w:left w:val="nil"/>
              <w:bottom w:val="nil"/>
              <w:right w:val="nil"/>
            </w:tcBorders>
            <w:shd w:val="clear" w:color="auto" w:fill="auto"/>
            <w:vAlign w:val="bottom"/>
            <w:hideMark/>
          </w:tcPr>
          <w:p w14:paraId="4AEA6345"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0.35</w:t>
            </w:r>
          </w:p>
        </w:tc>
      </w:tr>
      <w:tr w:rsidR="00461B0B" w:rsidRPr="00461B0B" w14:paraId="48EE36F7" w14:textId="77777777" w:rsidTr="00461B0B">
        <w:trPr>
          <w:trHeight w:val="306"/>
          <w:jc w:val="center"/>
        </w:trPr>
        <w:tc>
          <w:tcPr>
            <w:tcW w:w="0" w:type="auto"/>
            <w:tcBorders>
              <w:top w:val="nil"/>
              <w:left w:val="nil"/>
              <w:bottom w:val="nil"/>
              <w:right w:val="nil"/>
            </w:tcBorders>
            <w:shd w:val="clear" w:color="auto" w:fill="auto"/>
            <w:vAlign w:val="bottom"/>
            <w:hideMark/>
          </w:tcPr>
          <w:p w14:paraId="1D6D85DF"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Baked food intake (kg)</w:t>
            </w:r>
          </w:p>
        </w:tc>
        <w:tc>
          <w:tcPr>
            <w:tcW w:w="0" w:type="auto"/>
            <w:tcBorders>
              <w:top w:val="nil"/>
              <w:left w:val="nil"/>
              <w:bottom w:val="nil"/>
              <w:right w:val="nil"/>
            </w:tcBorders>
            <w:shd w:val="clear" w:color="auto" w:fill="auto"/>
            <w:vAlign w:val="bottom"/>
            <w:hideMark/>
          </w:tcPr>
          <w:p w14:paraId="0DB57230"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0.62±0.73</w:t>
            </w:r>
          </w:p>
        </w:tc>
        <w:tc>
          <w:tcPr>
            <w:tcW w:w="0" w:type="auto"/>
            <w:tcBorders>
              <w:top w:val="nil"/>
              <w:left w:val="nil"/>
              <w:bottom w:val="nil"/>
              <w:right w:val="nil"/>
            </w:tcBorders>
            <w:shd w:val="clear" w:color="auto" w:fill="auto"/>
            <w:vAlign w:val="bottom"/>
            <w:hideMark/>
          </w:tcPr>
          <w:p w14:paraId="04EA5B6E"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0.92±1.15</w:t>
            </w:r>
          </w:p>
        </w:tc>
        <w:tc>
          <w:tcPr>
            <w:tcW w:w="0" w:type="auto"/>
            <w:tcBorders>
              <w:top w:val="nil"/>
              <w:left w:val="nil"/>
              <w:bottom w:val="nil"/>
              <w:right w:val="nil"/>
            </w:tcBorders>
            <w:shd w:val="clear" w:color="auto" w:fill="auto"/>
            <w:vAlign w:val="bottom"/>
            <w:hideMark/>
          </w:tcPr>
          <w:p w14:paraId="2DC24315"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0.4</w:t>
            </w:r>
          </w:p>
        </w:tc>
        <w:tc>
          <w:tcPr>
            <w:tcW w:w="0" w:type="auto"/>
            <w:tcBorders>
              <w:top w:val="nil"/>
              <w:left w:val="nil"/>
              <w:bottom w:val="nil"/>
              <w:right w:val="nil"/>
            </w:tcBorders>
            <w:shd w:val="clear" w:color="auto" w:fill="auto"/>
            <w:vAlign w:val="bottom"/>
            <w:hideMark/>
          </w:tcPr>
          <w:p w14:paraId="10945858"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p>
        </w:tc>
        <w:tc>
          <w:tcPr>
            <w:tcW w:w="0" w:type="auto"/>
            <w:tcBorders>
              <w:top w:val="nil"/>
              <w:left w:val="nil"/>
              <w:bottom w:val="nil"/>
              <w:right w:val="nil"/>
            </w:tcBorders>
            <w:shd w:val="clear" w:color="auto" w:fill="auto"/>
            <w:vAlign w:val="bottom"/>
            <w:hideMark/>
          </w:tcPr>
          <w:p w14:paraId="260DE809"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0.45±0.97</w:t>
            </w:r>
          </w:p>
        </w:tc>
        <w:tc>
          <w:tcPr>
            <w:tcW w:w="0" w:type="auto"/>
            <w:tcBorders>
              <w:top w:val="nil"/>
              <w:left w:val="nil"/>
              <w:bottom w:val="nil"/>
              <w:right w:val="nil"/>
            </w:tcBorders>
            <w:shd w:val="clear" w:color="auto" w:fill="auto"/>
            <w:vAlign w:val="bottom"/>
            <w:hideMark/>
          </w:tcPr>
          <w:p w14:paraId="7E8B605B"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0.70±1.43</w:t>
            </w:r>
          </w:p>
        </w:tc>
        <w:tc>
          <w:tcPr>
            <w:tcW w:w="0" w:type="auto"/>
            <w:tcBorders>
              <w:top w:val="nil"/>
              <w:left w:val="nil"/>
              <w:bottom w:val="nil"/>
              <w:right w:val="nil"/>
            </w:tcBorders>
            <w:shd w:val="clear" w:color="auto" w:fill="auto"/>
            <w:vAlign w:val="bottom"/>
            <w:hideMark/>
          </w:tcPr>
          <w:p w14:paraId="43FC8103"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0.65</w:t>
            </w:r>
          </w:p>
        </w:tc>
      </w:tr>
      <w:tr w:rsidR="00461B0B" w:rsidRPr="00461B0B" w14:paraId="4B81D8E9" w14:textId="77777777" w:rsidTr="00461B0B">
        <w:trPr>
          <w:trHeight w:val="306"/>
          <w:jc w:val="center"/>
        </w:trPr>
        <w:tc>
          <w:tcPr>
            <w:tcW w:w="0" w:type="auto"/>
            <w:tcBorders>
              <w:top w:val="nil"/>
              <w:left w:val="nil"/>
              <w:bottom w:val="nil"/>
              <w:right w:val="nil"/>
            </w:tcBorders>
            <w:shd w:val="clear" w:color="auto" w:fill="auto"/>
            <w:vAlign w:val="bottom"/>
            <w:hideMark/>
          </w:tcPr>
          <w:p w14:paraId="75BF8AA1"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Driving time (h)</w:t>
            </w:r>
          </w:p>
        </w:tc>
        <w:tc>
          <w:tcPr>
            <w:tcW w:w="0" w:type="auto"/>
            <w:tcBorders>
              <w:top w:val="nil"/>
              <w:left w:val="nil"/>
              <w:bottom w:val="nil"/>
              <w:right w:val="nil"/>
            </w:tcBorders>
            <w:shd w:val="clear" w:color="auto" w:fill="auto"/>
            <w:vAlign w:val="bottom"/>
            <w:hideMark/>
          </w:tcPr>
          <w:p w14:paraId="503627B7"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2.01±2.46</w:t>
            </w:r>
          </w:p>
        </w:tc>
        <w:tc>
          <w:tcPr>
            <w:tcW w:w="0" w:type="auto"/>
            <w:tcBorders>
              <w:top w:val="nil"/>
              <w:left w:val="nil"/>
              <w:bottom w:val="nil"/>
              <w:right w:val="nil"/>
            </w:tcBorders>
            <w:shd w:val="clear" w:color="auto" w:fill="auto"/>
            <w:vAlign w:val="bottom"/>
            <w:hideMark/>
          </w:tcPr>
          <w:p w14:paraId="489E809B"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0.77±1.92</w:t>
            </w:r>
          </w:p>
        </w:tc>
        <w:tc>
          <w:tcPr>
            <w:tcW w:w="0" w:type="auto"/>
            <w:tcBorders>
              <w:top w:val="nil"/>
              <w:left w:val="nil"/>
              <w:bottom w:val="nil"/>
              <w:right w:val="nil"/>
            </w:tcBorders>
            <w:shd w:val="clear" w:color="auto" w:fill="auto"/>
            <w:vAlign w:val="bottom"/>
            <w:hideMark/>
          </w:tcPr>
          <w:p w14:paraId="03B88E15"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&lt;0.01</w:t>
            </w:r>
          </w:p>
        </w:tc>
        <w:tc>
          <w:tcPr>
            <w:tcW w:w="0" w:type="auto"/>
            <w:tcBorders>
              <w:top w:val="nil"/>
              <w:left w:val="nil"/>
              <w:bottom w:val="nil"/>
              <w:right w:val="nil"/>
            </w:tcBorders>
            <w:shd w:val="clear" w:color="auto" w:fill="auto"/>
            <w:vAlign w:val="bottom"/>
            <w:hideMark/>
          </w:tcPr>
          <w:p w14:paraId="5A2F71F3"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p>
        </w:tc>
        <w:tc>
          <w:tcPr>
            <w:tcW w:w="0" w:type="auto"/>
            <w:tcBorders>
              <w:top w:val="nil"/>
              <w:left w:val="nil"/>
              <w:bottom w:val="nil"/>
              <w:right w:val="nil"/>
            </w:tcBorders>
            <w:shd w:val="clear" w:color="auto" w:fill="auto"/>
            <w:vAlign w:val="bottom"/>
            <w:hideMark/>
          </w:tcPr>
          <w:p w14:paraId="69336B90"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0.85±1.83</w:t>
            </w:r>
          </w:p>
        </w:tc>
        <w:tc>
          <w:tcPr>
            <w:tcW w:w="0" w:type="auto"/>
            <w:tcBorders>
              <w:top w:val="nil"/>
              <w:left w:val="nil"/>
              <w:bottom w:val="nil"/>
              <w:right w:val="nil"/>
            </w:tcBorders>
            <w:shd w:val="clear" w:color="auto" w:fill="auto"/>
            <w:vAlign w:val="bottom"/>
            <w:hideMark/>
          </w:tcPr>
          <w:p w14:paraId="74B26FEA"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0.53±1.28</w:t>
            </w:r>
          </w:p>
        </w:tc>
        <w:tc>
          <w:tcPr>
            <w:tcW w:w="0" w:type="auto"/>
            <w:tcBorders>
              <w:top w:val="nil"/>
              <w:left w:val="nil"/>
              <w:bottom w:val="nil"/>
              <w:right w:val="nil"/>
            </w:tcBorders>
            <w:shd w:val="clear" w:color="auto" w:fill="auto"/>
            <w:vAlign w:val="bottom"/>
            <w:hideMark/>
          </w:tcPr>
          <w:p w14:paraId="7C7C66D4"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0.77</w:t>
            </w:r>
          </w:p>
        </w:tc>
      </w:tr>
      <w:tr w:rsidR="00461B0B" w:rsidRPr="00461B0B" w14:paraId="54F150F3" w14:textId="77777777" w:rsidTr="00461B0B">
        <w:trPr>
          <w:trHeight w:val="306"/>
          <w:jc w:val="center"/>
        </w:trPr>
        <w:tc>
          <w:tcPr>
            <w:tcW w:w="0" w:type="auto"/>
            <w:tcBorders>
              <w:top w:val="nil"/>
              <w:left w:val="nil"/>
              <w:bottom w:val="nil"/>
              <w:right w:val="nil"/>
            </w:tcBorders>
            <w:shd w:val="clear" w:color="auto" w:fill="auto"/>
            <w:vAlign w:val="bottom"/>
            <w:hideMark/>
          </w:tcPr>
          <w:p w14:paraId="4F6B5343"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Time near heavy traffic (h)</w:t>
            </w:r>
          </w:p>
        </w:tc>
        <w:tc>
          <w:tcPr>
            <w:tcW w:w="0" w:type="auto"/>
            <w:tcBorders>
              <w:top w:val="nil"/>
              <w:left w:val="nil"/>
              <w:bottom w:val="nil"/>
              <w:right w:val="nil"/>
            </w:tcBorders>
            <w:shd w:val="clear" w:color="auto" w:fill="auto"/>
            <w:vAlign w:val="bottom"/>
            <w:hideMark/>
          </w:tcPr>
          <w:p w14:paraId="63660B67"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0.55±0.70</w:t>
            </w:r>
          </w:p>
        </w:tc>
        <w:tc>
          <w:tcPr>
            <w:tcW w:w="0" w:type="auto"/>
            <w:tcBorders>
              <w:top w:val="nil"/>
              <w:left w:val="nil"/>
              <w:bottom w:val="nil"/>
              <w:right w:val="nil"/>
            </w:tcBorders>
            <w:shd w:val="clear" w:color="auto" w:fill="auto"/>
            <w:vAlign w:val="bottom"/>
            <w:hideMark/>
          </w:tcPr>
          <w:p w14:paraId="5CD054FE"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2.81±2.07</w:t>
            </w:r>
          </w:p>
        </w:tc>
        <w:tc>
          <w:tcPr>
            <w:tcW w:w="0" w:type="auto"/>
            <w:tcBorders>
              <w:top w:val="nil"/>
              <w:left w:val="nil"/>
              <w:bottom w:val="nil"/>
              <w:right w:val="nil"/>
            </w:tcBorders>
            <w:shd w:val="clear" w:color="auto" w:fill="auto"/>
            <w:vAlign w:val="bottom"/>
            <w:hideMark/>
          </w:tcPr>
          <w:p w14:paraId="3F5987AA"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&lt;0.01</w:t>
            </w:r>
          </w:p>
        </w:tc>
        <w:tc>
          <w:tcPr>
            <w:tcW w:w="0" w:type="auto"/>
            <w:tcBorders>
              <w:top w:val="nil"/>
              <w:left w:val="nil"/>
              <w:bottom w:val="nil"/>
              <w:right w:val="nil"/>
            </w:tcBorders>
            <w:shd w:val="clear" w:color="auto" w:fill="auto"/>
            <w:vAlign w:val="bottom"/>
            <w:hideMark/>
          </w:tcPr>
          <w:p w14:paraId="68B6541B"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p>
        </w:tc>
        <w:tc>
          <w:tcPr>
            <w:tcW w:w="0" w:type="auto"/>
            <w:tcBorders>
              <w:top w:val="nil"/>
              <w:left w:val="nil"/>
              <w:bottom w:val="nil"/>
              <w:right w:val="nil"/>
            </w:tcBorders>
            <w:shd w:val="clear" w:color="auto" w:fill="auto"/>
            <w:vAlign w:val="bottom"/>
            <w:hideMark/>
          </w:tcPr>
          <w:p w14:paraId="35C5775C"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0.57±0.97</w:t>
            </w:r>
          </w:p>
        </w:tc>
        <w:tc>
          <w:tcPr>
            <w:tcW w:w="0" w:type="auto"/>
            <w:tcBorders>
              <w:top w:val="nil"/>
              <w:left w:val="nil"/>
              <w:bottom w:val="nil"/>
              <w:right w:val="nil"/>
            </w:tcBorders>
            <w:shd w:val="clear" w:color="auto" w:fill="auto"/>
            <w:vAlign w:val="bottom"/>
            <w:hideMark/>
          </w:tcPr>
          <w:p w14:paraId="7380DF4F"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1.49±1.18</w:t>
            </w:r>
          </w:p>
        </w:tc>
        <w:tc>
          <w:tcPr>
            <w:tcW w:w="0" w:type="auto"/>
            <w:tcBorders>
              <w:top w:val="nil"/>
              <w:left w:val="nil"/>
              <w:bottom w:val="nil"/>
              <w:right w:val="nil"/>
            </w:tcBorders>
            <w:shd w:val="clear" w:color="auto" w:fill="auto"/>
            <w:vAlign w:val="bottom"/>
            <w:hideMark/>
          </w:tcPr>
          <w:p w14:paraId="3203C034"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&lt;0.01</w:t>
            </w:r>
          </w:p>
        </w:tc>
      </w:tr>
      <w:tr w:rsidR="00461B0B" w:rsidRPr="00461B0B" w14:paraId="0B0A85D9" w14:textId="77777777" w:rsidTr="00461B0B">
        <w:trPr>
          <w:trHeight w:val="306"/>
          <w:jc w:val="center"/>
        </w:trPr>
        <w:tc>
          <w:tcPr>
            <w:tcW w:w="0" w:type="auto"/>
            <w:tcBorders>
              <w:top w:val="nil"/>
              <w:left w:val="nil"/>
              <w:bottom w:val="nil"/>
              <w:right w:val="nil"/>
            </w:tcBorders>
            <w:shd w:val="clear" w:color="auto" w:fill="auto"/>
            <w:vAlign w:val="bottom"/>
            <w:hideMark/>
          </w:tcPr>
          <w:p w14:paraId="48BB4DBF"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Time in public transport (h)</w:t>
            </w:r>
          </w:p>
        </w:tc>
        <w:tc>
          <w:tcPr>
            <w:tcW w:w="0" w:type="auto"/>
            <w:tcBorders>
              <w:top w:val="nil"/>
              <w:left w:val="nil"/>
              <w:bottom w:val="nil"/>
              <w:right w:val="nil"/>
            </w:tcBorders>
            <w:shd w:val="clear" w:color="auto" w:fill="auto"/>
            <w:vAlign w:val="bottom"/>
            <w:hideMark/>
          </w:tcPr>
          <w:p w14:paraId="54A27F90"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0.38±1.04</w:t>
            </w:r>
          </w:p>
        </w:tc>
        <w:tc>
          <w:tcPr>
            <w:tcW w:w="0" w:type="auto"/>
            <w:tcBorders>
              <w:top w:val="nil"/>
              <w:left w:val="nil"/>
              <w:bottom w:val="nil"/>
              <w:right w:val="nil"/>
            </w:tcBorders>
            <w:shd w:val="clear" w:color="auto" w:fill="auto"/>
            <w:vAlign w:val="bottom"/>
            <w:hideMark/>
          </w:tcPr>
          <w:p w14:paraId="790495B8"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3.38±2.09</w:t>
            </w:r>
          </w:p>
        </w:tc>
        <w:tc>
          <w:tcPr>
            <w:tcW w:w="0" w:type="auto"/>
            <w:tcBorders>
              <w:top w:val="nil"/>
              <w:left w:val="nil"/>
              <w:bottom w:val="nil"/>
              <w:right w:val="nil"/>
            </w:tcBorders>
            <w:shd w:val="clear" w:color="auto" w:fill="auto"/>
            <w:vAlign w:val="bottom"/>
            <w:hideMark/>
          </w:tcPr>
          <w:p w14:paraId="3FF0AEF4"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&lt;0.01</w:t>
            </w:r>
          </w:p>
        </w:tc>
        <w:tc>
          <w:tcPr>
            <w:tcW w:w="0" w:type="auto"/>
            <w:tcBorders>
              <w:top w:val="nil"/>
              <w:left w:val="nil"/>
              <w:bottom w:val="nil"/>
              <w:right w:val="nil"/>
            </w:tcBorders>
            <w:shd w:val="clear" w:color="auto" w:fill="auto"/>
            <w:vAlign w:val="bottom"/>
            <w:hideMark/>
          </w:tcPr>
          <w:p w14:paraId="0F748AE7"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p>
        </w:tc>
        <w:tc>
          <w:tcPr>
            <w:tcW w:w="0" w:type="auto"/>
            <w:tcBorders>
              <w:top w:val="nil"/>
              <w:left w:val="nil"/>
              <w:bottom w:val="nil"/>
              <w:right w:val="nil"/>
            </w:tcBorders>
            <w:shd w:val="clear" w:color="auto" w:fill="auto"/>
            <w:vAlign w:val="bottom"/>
            <w:hideMark/>
          </w:tcPr>
          <w:p w14:paraId="0501859B"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0.86±1.51</w:t>
            </w:r>
          </w:p>
        </w:tc>
        <w:tc>
          <w:tcPr>
            <w:tcW w:w="0" w:type="auto"/>
            <w:tcBorders>
              <w:top w:val="nil"/>
              <w:left w:val="nil"/>
              <w:bottom w:val="nil"/>
              <w:right w:val="nil"/>
            </w:tcBorders>
            <w:shd w:val="clear" w:color="auto" w:fill="auto"/>
            <w:vAlign w:val="bottom"/>
            <w:hideMark/>
          </w:tcPr>
          <w:p w14:paraId="266F3BF0"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2.08±1.83</w:t>
            </w:r>
          </w:p>
        </w:tc>
        <w:tc>
          <w:tcPr>
            <w:tcW w:w="0" w:type="auto"/>
            <w:tcBorders>
              <w:top w:val="nil"/>
              <w:left w:val="nil"/>
              <w:bottom w:val="nil"/>
              <w:right w:val="nil"/>
            </w:tcBorders>
            <w:shd w:val="clear" w:color="auto" w:fill="auto"/>
            <w:vAlign w:val="bottom"/>
            <w:hideMark/>
          </w:tcPr>
          <w:p w14:paraId="145B3B9C"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&lt;0.01</w:t>
            </w:r>
          </w:p>
        </w:tc>
      </w:tr>
      <w:tr w:rsidR="00461B0B" w:rsidRPr="00461B0B" w14:paraId="5029AF58" w14:textId="77777777" w:rsidTr="00461B0B">
        <w:trPr>
          <w:trHeight w:val="312"/>
          <w:jc w:val="center"/>
        </w:trPr>
        <w:tc>
          <w:tcPr>
            <w:tcW w:w="0" w:type="auto"/>
            <w:tcBorders>
              <w:top w:val="nil"/>
              <w:left w:val="nil"/>
              <w:bottom w:val="single" w:sz="8" w:space="0" w:color="000000"/>
              <w:right w:val="nil"/>
            </w:tcBorders>
            <w:shd w:val="clear" w:color="auto" w:fill="auto"/>
            <w:vAlign w:val="bottom"/>
            <w:hideMark/>
          </w:tcPr>
          <w:p w14:paraId="2DBD95D2"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 xml:space="preserve">Time </w:t>
            </w:r>
            <w:r w:rsidR="00185C81">
              <w:rPr>
                <w:rFonts w:ascii="Times New Roman" w:eastAsia="Times New Roman" w:hAnsi="Times New Roman" w:cs="Times New Roman"/>
                <w:color w:val="000000"/>
                <w:sz w:val="24"/>
                <w:szCs w:val="24"/>
              </w:rPr>
              <w:t>near smokers</w:t>
            </w:r>
            <w:r w:rsidRPr="00461B0B">
              <w:rPr>
                <w:rFonts w:ascii="Times New Roman" w:eastAsia="Times New Roman" w:hAnsi="Times New Roman" w:cs="Times New Roman"/>
                <w:color w:val="000000"/>
                <w:sz w:val="24"/>
                <w:szCs w:val="24"/>
              </w:rPr>
              <w:t xml:space="preserve"> (h)</w:t>
            </w:r>
          </w:p>
        </w:tc>
        <w:tc>
          <w:tcPr>
            <w:tcW w:w="0" w:type="auto"/>
            <w:tcBorders>
              <w:top w:val="nil"/>
              <w:left w:val="nil"/>
              <w:bottom w:val="single" w:sz="8" w:space="0" w:color="000000"/>
              <w:right w:val="nil"/>
            </w:tcBorders>
            <w:shd w:val="clear" w:color="auto" w:fill="auto"/>
            <w:vAlign w:val="bottom"/>
            <w:hideMark/>
          </w:tcPr>
          <w:p w14:paraId="5D2977C6"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0.14±0.54</w:t>
            </w:r>
          </w:p>
        </w:tc>
        <w:tc>
          <w:tcPr>
            <w:tcW w:w="0" w:type="auto"/>
            <w:tcBorders>
              <w:top w:val="nil"/>
              <w:left w:val="nil"/>
              <w:bottom w:val="single" w:sz="8" w:space="0" w:color="000000"/>
              <w:right w:val="nil"/>
            </w:tcBorders>
            <w:shd w:val="clear" w:color="auto" w:fill="auto"/>
            <w:vAlign w:val="bottom"/>
            <w:hideMark/>
          </w:tcPr>
          <w:p w14:paraId="1AE4C2A5"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1.09±1.78</w:t>
            </w:r>
          </w:p>
        </w:tc>
        <w:tc>
          <w:tcPr>
            <w:tcW w:w="0" w:type="auto"/>
            <w:tcBorders>
              <w:top w:val="nil"/>
              <w:left w:val="nil"/>
              <w:bottom w:val="single" w:sz="8" w:space="0" w:color="000000"/>
              <w:right w:val="nil"/>
            </w:tcBorders>
            <w:shd w:val="clear" w:color="auto" w:fill="auto"/>
            <w:vAlign w:val="bottom"/>
            <w:hideMark/>
          </w:tcPr>
          <w:p w14:paraId="550BF401"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&lt;0.01</w:t>
            </w:r>
          </w:p>
        </w:tc>
        <w:tc>
          <w:tcPr>
            <w:tcW w:w="0" w:type="auto"/>
            <w:tcBorders>
              <w:top w:val="nil"/>
              <w:left w:val="nil"/>
              <w:bottom w:val="single" w:sz="8" w:space="0" w:color="000000"/>
              <w:right w:val="nil"/>
            </w:tcBorders>
            <w:shd w:val="clear" w:color="auto" w:fill="auto"/>
            <w:vAlign w:val="bottom"/>
            <w:hideMark/>
          </w:tcPr>
          <w:p w14:paraId="469CAFD1" w14:textId="77777777" w:rsidR="00461B0B" w:rsidRPr="00461B0B" w:rsidRDefault="00461B0B" w:rsidP="00461B0B">
            <w:pPr>
              <w:spacing w:after="0" w:line="240" w:lineRule="auto"/>
              <w:jc w:val="center"/>
              <w:rPr>
                <w:rFonts w:ascii="Times New Roman" w:eastAsia="Times New Roman" w:hAnsi="Times New Roman" w:cs="Times New Roman"/>
                <w:sz w:val="24"/>
                <w:szCs w:val="24"/>
              </w:rPr>
            </w:pPr>
            <w:r w:rsidRPr="00461B0B">
              <w:rPr>
                <w:rFonts w:ascii="Times New Roman" w:eastAsia="Times New Roman" w:hAnsi="Times New Roman" w:cs="Times New Roman"/>
                <w:sz w:val="24"/>
                <w:szCs w:val="24"/>
              </w:rPr>
              <w:t> </w:t>
            </w:r>
          </w:p>
        </w:tc>
        <w:tc>
          <w:tcPr>
            <w:tcW w:w="0" w:type="auto"/>
            <w:tcBorders>
              <w:top w:val="nil"/>
              <w:left w:val="nil"/>
              <w:bottom w:val="single" w:sz="8" w:space="0" w:color="000000"/>
              <w:right w:val="nil"/>
            </w:tcBorders>
            <w:shd w:val="clear" w:color="auto" w:fill="auto"/>
            <w:vAlign w:val="bottom"/>
            <w:hideMark/>
          </w:tcPr>
          <w:p w14:paraId="0411BC85"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0.00±0.00</w:t>
            </w:r>
          </w:p>
        </w:tc>
        <w:tc>
          <w:tcPr>
            <w:tcW w:w="0" w:type="auto"/>
            <w:tcBorders>
              <w:top w:val="nil"/>
              <w:left w:val="nil"/>
              <w:bottom w:val="single" w:sz="8" w:space="0" w:color="000000"/>
              <w:right w:val="nil"/>
            </w:tcBorders>
            <w:shd w:val="clear" w:color="auto" w:fill="auto"/>
            <w:vAlign w:val="bottom"/>
            <w:hideMark/>
          </w:tcPr>
          <w:p w14:paraId="3779FAC1"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0.93±2.00</w:t>
            </w:r>
          </w:p>
        </w:tc>
        <w:tc>
          <w:tcPr>
            <w:tcW w:w="0" w:type="auto"/>
            <w:tcBorders>
              <w:top w:val="nil"/>
              <w:left w:val="nil"/>
              <w:bottom w:val="single" w:sz="8" w:space="0" w:color="000000"/>
              <w:right w:val="nil"/>
            </w:tcBorders>
            <w:shd w:val="clear" w:color="auto" w:fill="auto"/>
            <w:vAlign w:val="bottom"/>
            <w:hideMark/>
          </w:tcPr>
          <w:p w14:paraId="5D95A00B" w14:textId="77777777" w:rsidR="00461B0B" w:rsidRPr="00461B0B" w:rsidRDefault="00461B0B" w:rsidP="00461B0B">
            <w:pPr>
              <w:spacing w:after="0" w:line="240" w:lineRule="auto"/>
              <w:jc w:val="center"/>
              <w:rPr>
                <w:rFonts w:ascii="Times New Roman" w:eastAsia="Times New Roman" w:hAnsi="Times New Roman" w:cs="Times New Roman"/>
                <w:color w:val="000000"/>
                <w:sz w:val="24"/>
                <w:szCs w:val="24"/>
              </w:rPr>
            </w:pPr>
            <w:r w:rsidRPr="00461B0B">
              <w:rPr>
                <w:rFonts w:ascii="Times New Roman" w:eastAsia="Times New Roman" w:hAnsi="Times New Roman" w:cs="Times New Roman"/>
                <w:color w:val="000000"/>
                <w:sz w:val="24"/>
                <w:szCs w:val="24"/>
              </w:rPr>
              <w:t>&lt;0.01</w:t>
            </w:r>
          </w:p>
        </w:tc>
      </w:tr>
      <w:tr w:rsidR="00461B0B" w:rsidRPr="00461B0B" w14:paraId="1B1DA944" w14:textId="77777777" w:rsidTr="00461B0B">
        <w:trPr>
          <w:trHeight w:val="306"/>
          <w:jc w:val="center"/>
        </w:trPr>
        <w:tc>
          <w:tcPr>
            <w:tcW w:w="0" w:type="auto"/>
            <w:gridSpan w:val="8"/>
            <w:tcBorders>
              <w:top w:val="single" w:sz="8" w:space="0" w:color="000000"/>
              <w:left w:val="nil"/>
              <w:bottom w:val="nil"/>
              <w:right w:val="nil"/>
            </w:tcBorders>
            <w:shd w:val="clear" w:color="auto" w:fill="auto"/>
            <w:vAlign w:val="bottom"/>
            <w:hideMark/>
          </w:tcPr>
          <w:p w14:paraId="6A38ABA4" w14:textId="77777777" w:rsidR="00461B0B" w:rsidRPr="00461B0B" w:rsidRDefault="00461B0B" w:rsidP="00461B0B">
            <w:pPr>
              <w:spacing w:after="0" w:line="240" w:lineRule="auto"/>
              <w:rPr>
                <w:rFonts w:ascii="Times New Roman" w:eastAsia="Times New Roman" w:hAnsi="Times New Roman" w:cs="Times New Roman"/>
                <w:color w:val="000000"/>
                <w:sz w:val="24"/>
                <w:szCs w:val="24"/>
              </w:rPr>
            </w:pPr>
            <w:proofErr w:type="spellStart"/>
            <w:proofErr w:type="gramStart"/>
            <w:r w:rsidRPr="00461B0B">
              <w:rPr>
                <w:rFonts w:ascii="Times New Roman" w:eastAsia="Times New Roman" w:hAnsi="Times New Roman" w:cs="Times New Roman"/>
                <w:color w:val="000000"/>
                <w:sz w:val="24"/>
                <w:szCs w:val="24"/>
                <w:vertAlign w:val="superscript"/>
              </w:rPr>
              <w:t>a.</w:t>
            </w:r>
            <w:r w:rsidRPr="00461B0B">
              <w:rPr>
                <w:rFonts w:ascii="Times New Roman" w:eastAsia="Times New Roman" w:hAnsi="Times New Roman" w:cs="Times New Roman"/>
                <w:color w:val="000000"/>
                <w:sz w:val="24"/>
                <w:szCs w:val="24"/>
              </w:rPr>
              <w:t>Mann</w:t>
            </w:r>
            <w:proofErr w:type="spellEnd"/>
            <w:proofErr w:type="gramEnd"/>
            <w:r w:rsidRPr="00461B0B">
              <w:rPr>
                <w:rFonts w:ascii="Times New Roman" w:eastAsia="Times New Roman" w:hAnsi="Times New Roman" w:cs="Times New Roman"/>
                <w:color w:val="000000"/>
                <w:sz w:val="24"/>
                <w:szCs w:val="24"/>
              </w:rPr>
              <w:t>-Whitney test, two-tailed</w:t>
            </w:r>
          </w:p>
        </w:tc>
      </w:tr>
      <w:tr w:rsidR="00461B0B" w:rsidRPr="00461B0B" w14:paraId="236D0BCB" w14:textId="77777777" w:rsidTr="00461B0B">
        <w:trPr>
          <w:trHeight w:val="306"/>
          <w:jc w:val="center"/>
        </w:trPr>
        <w:tc>
          <w:tcPr>
            <w:tcW w:w="0" w:type="auto"/>
            <w:gridSpan w:val="8"/>
            <w:tcBorders>
              <w:top w:val="nil"/>
              <w:left w:val="nil"/>
              <w:bottom w:val="nil"/>
              <w:right w:val="nil"/>
            </w:tcBorders>
            <w:shd w:val="clear" w:color="auto" w:fill="auto"/>
            <w:vAlign w:val="bottom"/>
            <w:hideMark/>
          </w:tcPr>
          <w:p w14:paraId="5BF364C0" w14:textId="77777777" w:rsidR="00461B0B" w:rsidRPr="00461B0B" w:rsidRDefault="00461B0B" w:rsidP="00461B0B">
            <w:pPr>
              <w:spacing w:after="0" w:line="240" w:lineRule="auto"/>
              <w:rPr>
                <w:rFonts w:ascii="Times New Roman" w:eastAsia="Times New Roman" w:hAnsi="Times New Roman" w:cs="Times New Roman"/>
                <w:color w:val="000000"/>
                <w:sz w:val="24"/>
                <w:szCs w:val="24"/>
              </w:rPr>
            </w:pPr>
            <w:proofErr w:type="spellStart"/>
            <w:proofErr w:type="gramStart"/>
            <w:r w:rsidRPr="00461B0B">
              <w:rPr>
                <w:rFonts w:ascii="Times New Roman" w:eastAsia="Times New Roman" w:hAnsi="Times New Roman" w:cs="Times New Roman"/>
                <w:color w:val="000000"/>
                <w:sz w:val="24"/>
                <w:szCs w:val="24"/>
                <w:vertAlign w:val="superscript"/>
              </w:rPr>
              <w:t>b.</w:t>
            </w:r>
            <w:r w:rsidRPr="00461B0B">
              <w:rPr>
                <w:rFonts w:ascii="Times New Roman" w:eastAsia="Times New Roman" w:hAnsi="Times New Roman" w:cs="Times New Roman"/>
                <w:color w:val="000000"/>
                <w:sz w:val="24"/>
                <w:szCs w:val="24"/>
              </w:rPr>
              <w:t>Mean</w:t>
            </w:r>
            <w:proofErr w:type="spellEnd"/>
            <w:proofErr w:type="gramEnd"/>
            <w:r w:rsidRPr="00461B0B">
              <w:rPr>
                <w:rFonts w:ascii="Times New Roman" w:eastAsia="Times New Roman" w:hAnsi="Times New Roman" w:cs="Times New Roman"/>
                <w:color w:val="000000"/>
                <w:sz w:val="24"/>
                <w:szCs w:val="24"/>
              </w:rPr>
              <w:t xml:space="preserve"> ± standard deviation</w:t>
            </w:r>
          </w:p>
        </w:tc>
      </w:tr>
    </w:tbl>
    <w:p w14:paraId="296A2FC2" w14:textId="77777777" w:rsidR="00461B0B" w:rsidRDefault="00461B0B" w:rsidP="00341F5A">
      <w:pPr>
        <w:rPr>
          <w:rFonts w:ascii="Times New Roman" w:hAnsi="Times New Roman" w:cs="Times New Roman"/>
          <w:sz w:val="18"/>
          <w:szCs w:val="18"/>
        </w:rPr>
      </w:pPr>
    </w:p>
    <w:p w14:paraId="69B6E41D" w14:textId="77777777" w:rsidR="00461B0B" w:rsidRDefault="00461B0B" w:rsidP="00341F5A">
      <w:pPr>
        <w:rPr>
          <w:rFonts w:ascii="Times New Roman" w:hAnsi="Times New Roman" w:cs="Times New Roman"/>
          <w:sz w:val="18"/>
          <w:szCs w:val="18"/>
        </w:rPr>
      </w:pPr>
    </w:p>
    <w:p w14:paraId="285A270B" w14:textId="77777777" w:rsidR="00461B0B" w:rsidRDefault="00461B0B" w:rsidP="00341F5A">
      <w:pPr>
        <w:rPr>
          <w:rFonts w:ascii="Times New Roman" w:hAnsi="Times New Roman" w:cs="Times New Roman"/>
          <w:sz w:val="18"/>
          <w:szCs w:val="18"/>
        </w:rPr>
      </w:pPr>
    </w:p>
    <w:p w14:paraId="2598AA2A" w14:textId="77777777" w:rsidR="00461B0B" w:rsidRDefault="00461B0B" w:rsidP="00341F5A">
      <w:pPr>
        <w:rPr>
          <w:rFonts w:ascii="Times New Roman" w:hAnsi="Times New Roman" w:cs="Times New Roman"/>
          <w:sz w:val="18"/>
          <w:szCs w:val="18"/>
        </w:rPr>
      </w:pPr>
    </w:p>
    <w:p w14:paraId="6CC4C693" w14:textId="77777777" w:rsidR="00461B0B" w:rsidRDefault="00461B0B" w:rsidP="00341F5A">
      <w:pPr>
        <w:rPr>
          <w:rFonts w:ascii="Times New Roman" w:hAnsi="Times New Roman" w:cs="Times New Roman"/>
          <w:sz w:val="18"/>
          <w:szCs w:val="18"/>
        </w:rPr>
      </w:pPr>
    </w:p>
    <w:p w14:paraId="5402F3E1" w14:textId="77777777" w:rsidR="00461B0B" w:rsidRDefault="00461B0B" w:rsidP="00341F5A">
      <w:pPr>
        <w:rPr>
          <w:rFonts w:ascii="Times New Roman" w:hAnsi="Times New Roman" w:cs="Times New Roman"/>
          <w:sz w:val="18"/>
          <w:szCs w:val="18"/>
        </w:rPr>
      </w:pPr>
    </w:p>
    <w:p w14:paraId="1052EFF5" w14:textId="77777777" w:rsidR="00461B0B" w:rsidRDefault="00461B0B" w:rsidP="00341F5A">
      <w:pPr>
        <w:rPr>
          <w:rFonts w:ascii="Times New Roman" w:hAnsi="Times New Roman" w:cs="Times New Roman"/>
          <w:sz w:val="18"/>
          <w:szCs w:val="18"/>
        </w:rPr>
      </w:pPr>
    </w:p>
    <w:p w14:paraId="58CC4F16" w14:textId="77777777" w:rsidR="00461B0B" w:rsidRDefault="00461B0B" w:rsidP="00341F5A">
      <w:pPr>
        <w:rPr>
          <w:rFonts w:ascii="Times New Roman" w:hAnsi="Times New Roman" w:cs="Times New Roman"/>
          <w:sz w:val="18"/>
          <w:szCs w:val="18"/>
        </w:rPr>
      </w:pPr>
    </w:p>
    <w:p w14:paraId="3102EAF7" w14:textId="14B79FF7" w:rsidR="00461B0B" w:rsidRDefault="00461B0B" w:rsidP="00341F5A">
      <w:pPr>
        <w:rPr>
          <w:rFonts w:ascii="Times New Roman" w:hAnsi="Times New Roman" w:cs="Times New Roman"/>
          <w:sz w:val="18"/>
          <w:szCs w:val="18"/>
        </w:rPr>
      </w:pPr>
    </w:p>
    <w:p w14:paraId="63807BED" w14:textId="531F31F3" w:rsidR="0065410F" w:rsidRDefault="0065410F" w:rsidP="00341F5A">
      <w:pPr>
        <w:rPr>
          <w:rFonts w:ascii="Times New Roman" w:hAnsi="Times New Roman" w:cs="Times New Roman"/>
          <w:sz w:val="18"/>
          <w:szCs w:val="18"/>
        </w:rPr>
      </w:pPr>
    </w:p>
    <w:p w14:paraId="6ECC24F8" w14:textId="77777777" w:rsidR="0065410F" w:rsidRDefault="0065410F" w:rsidP="00341F5A">
      <w:pPr>
        <w:rPr>
          <w:rFonts w:ascii="Times New Roman" w:hAnsi="Times New Roman" w:cs="Times New Roman"/>
          <w:sz w:val="18"/>
          <w:szCs w:val="18"/>
        </w:rPr>
      </w:pPr>
    </w:p>
    <w:p w14:paraId="57FCD5C1" w14:textId="77777777" w:rsidR="00461B0B" w:rsidRDefault="00461B0B" w:rsidP="00341F5A">
      <w:pPr>
        <w:rPr>
          <w:rFonts w:ascii="Times New Roman" w:hAnsi="Times New Roman" w:cs="Times New Roman"/>
          <w:sz w:val="18"/>
          <w:szCs w:val="18"/>
        </w:rPr>
      </w:pPr>
    </w:p>
    <w:tbl>
      <w:tblPr>
        <w:tblW w:w="13443" w:type="dxa"/>
        <w:jc w:val="center"/>
        <w:tblLayout w:type="fixed"/>
        <w:tblLook w:val="04A0" w:firstRow="1" w:lastRow="0" w:firstColumn="1" w:lastColumn="0" w:noHBand="0" w:noVBand="1"/>
      </w:tblPr>
      <w:tblGrid>
        <w:gridCol w:w="2436"/>
        <w:gridCol w:w="2829"/>
        <w:gridCol w:w="1125"/>
        <w:gridCol w:w="990"/>
        <w:gridCol w:w="1350"/>
        <w:gridCol w:w="2167"/>
        <w:gridCol w:w="2546"/>
      </w:tblGrid>
      <w:tr w:rsidR="008B3C1E" w:rsidRPr="009F48A3" w14:paraId="5654B0D4" w14:textId="77777777" w:rsidTr="00256A51">
        <w:trPr>
          <w:trHeight w:val="288"/>
          <w:jc w:val="center"/>
        </w:trPr>
        <w:tc>
          <w:tcPr>
            <w:tcW w:w="13443" w:type="dxa"/>
            <w:gridSpan w:val="7"/>
            <w:tcBorders>
              <w:top w:val="nil"/>
              <w:left w:val="nil"/>
              <w:bottom w:val="single" w:sz="4" w:space="0" w:color="auto"/>
              <w:right w:val="nil"/>
            </w:tcBorders>
            <w:shd w:val="clear" w:color="auto" w:fill="auto"/>
            <w:noWrap/>
            <w:vAlign w:val="bottom"/>
            <w:hideMark/>
          </w:tcPr>
          <w:p w14:paraId="19A126A8" w14:textId="47C642C3" w:rsidR="008B3C1E" w:rsidRPr="009F48A3" w:rsidRDefault="008B3C1E" w:rsidP="00A21157">
            <w:pPr>
              <w:spacing w:after="0" w:line="240" w:lineRule="auto"/>
              <w:jc w:val="center"/>
              <w:rPr>
                <w:rFonts w:ascii="Times New Roman" w:eastAsia="Times New Roman" w:hAnsi="Times New Roman" w:cs="Times New Roman"/>
                <w:b/>
                <w:color w:val="000000"/>
                <w:sz w:val="24"/>
                <w:szCs w:val="24"/>
              </w:rPr>
            </w:pPr>
            <w:r w:rsidRPr="009F48A3">
              <w:rPr>
                <w:rFonts w:ascii="Times New Roman" w:eastAsia="Times New Roman" w:hAnsi="Times New Roman" w:cs="Times New Roman"/>
                <w:b/>
                <w:color w:val="000000"/>
                <w:sz w:val="24"/>
                <w:szCs w:val="24"/>
              </w:rPr>
              <w:lastRenderedPageBreak/>
              <w:t>Table</w:t>
            </w:r>
            <w:r w:rsidR="009F48A3" w:rsidRPr="009F48A3">
              <w:rPr>
                <w:rFonts w:ascii="Times New Roman" w:eastAsia="Times New Roman" w:hAnsi="Times New Roman" w:cs="Times New Roman"/>
                <w:b/>
                <w:color w:val="000000"/>
                <w:sz w:val="24"/>
                <w:szCs w:val="24"/>
              </w:rPr>
              <w:t xml:space="preserve"> S</w:t>
            </w:r>
            <w:r w:rsidR="00726CFB">
              <w:rPr>
                <w:rFonts w:ascii="Times New Roman" w:eastAsia="Times New Roman" w:hAnsi="Times New Roman" w:cs="Times New Roman"/>
                <w:b/>
                <w:color w:val="000000"/>
                <w:sz w:val="24"/>
                <w:szCs w:val="24"/>
              </w:rPr>
              <w:t>4</w:t>
            </w:r>
            <w:r w:rsidR="009F48A3" w:rsidRPr="009F48A3">
              <w:rPr>
                <w:rFonts w:ascii="Times New Roman" w:eastAsia="Times New Roman" w:hAnsi="Times New Roman" w:cs="Times New Roman"/>
                <w:b/>
                <w:color w:val="000000"/>
                <w:sz w:val="24"/>
                <w:szCs w:val="24"/>
              </w:rPr>
              <w:t xml:space="preserve">. </w:t>
            </w:r>
            <w:r w:rsidR="00892653" w:rsidRPr="00243EA1">
              <w:rPr>
                <w:rFonts w:ascii="Times New Roman" w:eastAsia="Times New Roman" w:hAnsi="Times New Roman" w:cs="Times New Roman"/>
                <w:color w:val="000000"/>
                <w:sz w:val="24"/>
                <w:szCs w:val="24"/>
              </w:rPr>
              <w:t>Comparison of urinary cotinine concentration among non-smoking population from different countries</w:t>
            </w:r>
          </w:p>
        </w:tc>
      </w:tr>
      <w:tr w:rsidR="005B5E02" w:rsidRPr="00A21157" w14:paraId="7111512F" w14:textId="77777777" w:rsidTr="00256A51">
        <w:trPr>
          <w:trHeight w:val="1322"/>
          <w:jc w:val="center"/>
        </w:trPr>
        <w:tc>
          <w:tcPr>
            <w:tcW w:w="2436" w:type="dxa"/>
            <w:tcBorders>
              <w:top w:val="nil"/>
              <w:left w:val="nil"/>
              <w:bottom w:val="single" w:sz="4" w:space="0" w:color="auto"/>
              <w:right w:val="nil"/>
            </w:tcBorders>
            <w:shd w:val="clear" w:color="auto" w:fill="auto"/>
            <w:noWrap/>
            <w:vAlign w:val="center"/>
            <w:hideMark/>
          </w:tcPr>
          <w:p w14:paraId="0A109EE5"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Population Description</w:t>
            </w:r>
          </w:p>
        </w:tc>
        <w:tc>
          <w:tcPr>
            <w:tcW w:w="2829" w:type="dxa"/>
            <w:tcBorders>
              <w:top w:val="nil"/>
              <w:left w:val="nil"/>
              <w:bottom w:val="single" w:sz="4" w:space="0" w:color="auto"/>
              <w:right w:val="nil"/>
            </w:tcBorders>
            <w:shd w:val="clear" w:color="auto" w:fill="auto"/>
            <w:noWrap/>
            <w:vAlign w:val="center"/>
            <w:hideMark/>
          </w:tcPr>
          <w:p w14:paraId="3AAC5D8E"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Location</w:t>
            </w:r>
          </w:p>
        </w:tc>
        <w:tc>
          <w:tcPr>
            <w:tcW w:w="1125" w:type="dxa"/>
            <w:tcBorders>
              <w:top w:val="nil"/>
              <w:left w:val="nil"/>
              <w:bottom w:val="single" w:sz="4" w:space="0" w:color="auto"/>
              <w:right w:val="nil"/>
            </w:tcBorders>
            <w:shd w:val="clear" w:color="auto" w:fill="auto"/>
            <w:noWrap/>
            <w:vAlign w:val="center"/>
            <w:hideMark/>
          </w:tcPr>
          <w:p w14:paraId="018DEA6E" w14:textId="77777777" w:rsidR="008B3C1E" w:rsidRPr="00A21157" w:rsidRDefault="00A21157"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Abbreviation</w:t>
            </w:r>
          </w:p>
        </w:tc>
        <w:tc>
          <w:tcPr>
            <w:tcW w:w="990" w:type="dxa"/>
            <w:tcBorders>
              <w:top w:val="nil"/>
              <w:left w:val="nil"/>
              <w:bottom w:val="single" w:sz="4" w:space="0" w:color="auto"/>
              <w:right w:val="nil"/>
            </w:tcBorders>
            <w:shd w:val="clear" w:color="auto" w:fill="auto"/>
            <w:noWrap/>
            <w:vAlign w:val="center"/>
            <w:hideMark/>
          </w:tcPr>
          <w:p w14:paraId="3C672945" w14:textId="77777777" w:rsidR="008B3C1E" w:rsidRPr="00A21157" w:rsidRDefault="00DA7F68" w:rsidP="00A2115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Sample</w:t>
            </w:r>
            <w:r w:rsidR="008B3C1E" w:rsidRPr="00A21157">
              <w:rPr>
                <w:rFonts w:ascii="Times New Roman" w:eastAsia="Times New Roman" w:hAnsi="Times New Roman" w:cs="Times New Roman"/>
                <w:color w:val="000000"/>
                <w:sz w:val="24"/>
                <w:szCs w:val="24"/>
              </w:rPr>
              <w:t xml:space="preserve"> size</w:t>
            </w:r>
          </w:p>
        </w:tc>
        <w:tc>
          <w:tcPr>
            <w:tcW w:w="1350" w:type="dxa"/>
            <w:tcBorders>
              <w:top w:val="nil"/>
              <w:left w:val="nil"/>
              <w:bottom w:val="single" w:sz="4" w:space="0" w:color="auto"/>
              <w:right w:val="nil"/>
            </w:tcBorders>
            <w:shd w:val="clear" w:color="auto" w:fill="auto"/>
            <w:noWrap/>
            <w:vAlign w:val="center"/>
            <w:hideMark/>
          </w:tcPr>
          <w:p w14:paraId="5CA71575"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Year</w:t>
            </w:r>
          </w:p>
        </w:tc>
        <w:tc>
          <w:tcPr>
            <w:tcW w:w="2167" w:type="dxa"/>
            <w:tcBorders>
              <w:top w:val="nil"/>
              <w:left w:val="nil"/>
              <w:bottom w:val="single" w:sz="4" w:space="0" w:color="auto"/>
              <w:right w:val="nil"/>
            </w:tcBorders>
            <w:shd w:val="clear" w:color="auto" w:fill="auto"/>
            <w:vAlign w:val="center"/>
            <w:hideMark/>
          </w:tcPr>
          <w:p w14:paraId="10EF0332"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Urinary cotinine concentration (µg/g creatinine, geometric mean)</w:t>
            </w:r>
          </w:p>
        </w:tc>
        <w:tc>
          <w:tcPr>
            <w:tcW w:w="2546" w:type="dxa"/>
            <w:tcBorders>
              <w:top w:val="nil"/>
              <w:left w:val="nil"/>
              <w:bottom w:val="single" w:sz="4" w:space="0" w:color="auto"/>
              <w:right w:val="nil"/>
            </w:tcBorders>
            <w:shd w:val="clear" w:color="auto" w:fill="auto"/>
            <w:noWrap/>
            <w:vAlign w:val="center"/>
            <w:hideMark/>
          </w:tcPr>
          <w:p w14:paraId="3C5A58E6" w14:textId="77777777" w:rsidR="008B3C1E" w:rsidRPr="00A21157" w:rsidRDefault="00A21157"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Reference</w:t>
            </w:r>
          </w:p>
        </w:tc>
      </w:tr>
      <w:tr w:rsidR="005B5E02" w:rsidRPr="00A21157" w14:paraId="3ADB0061"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40646BEA"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Visiting students</w:t>
            </w:r>
          </w:p>
        </w:tc>
        <w:tc>
          <w:tcPr>
            <w:tcW w:w="2829" w:type="dxa"/>
            <w:tcBorders>
              <w:top w:val="nil"/>
              <w:left w:val="nil"/>
              <w:bottom w:val="nil"/>
              <w:right w:val="nil"/>
            </w:tcBorders>
            <w:shd w:val="clear" w:color="auto" w:fill="auto"/>
            <w:noWrap/>
            <w:vAlign w:val="bottom"/>
            <w:hideMark/>
          </w:tcPr>
          <w:p w14:paraId="678CC2F4"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Los Angeles, United States</w:t>
            </w:r>
          </w:p>
        </w:tc>
        <w:tc>
          <w:tcPr>
            <w:tcW w:w="1125" w:type="dxa"/>
            <w:tcBorders>
              <w:top w:val="nil"/>
              <w:left w:val="nil"/>
              <w:bottom w:val="nil"/>
              <w:right w:val="nil"/>
            </w:tcBorders>
            <w:shd w:val="clear" w:color="auto" w:fill="auto"/>
            <w:noWrap/>
            <w:vAlign w:val="bottom"/>
            <w:hideMark/>
          </w:tcPr>
          <w:p w14:paraId="1E1FE767"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US</w:t>
            </w:r>
          </w:p>
        </w:tc>
        <w:tc>
          <w:tcPr>
            <w:tcW w:w="990" w:type="dxa"/>
            <w:tcBorders>
              <w:top w:val="nil"/>
              <w:left w:val="nil"/>
              <w:bottom w:val="nil"/>
              <w:right w:val="nil"/>
            </w:tcBorders>
            <w:shd w:val="clear" w:color="auto" w:fill="auto"/>
            <w:noWrap/>
            <w:vAlign w:val="bottom"/>
            <w:hideMark/>
          </w:tcPr>
          <w:p w14:paraId="48FD2F50"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98</w:t>
            </w:r>
          </w:p>
        </w:tc>
        <w:tc>
          <w:tcPr>
            <w:tcW w:w="1350" w:type="dxa"/>
            <w:tcBorders>
              <w:top w:val="nil"/>
              <w:left w:val="nil"/>
              <w:bottom w:val="nil"/>
              <w:right w:val="nil"/>
            </w:tcBorders>
            <w:shd w:val="clear" w:color="auto" w:fill="auto"/>
            <w:noWrap/>
            <w:vAlign w:val="bottom"/>
            <w:hideMark/>
          </w:tcPr>
          <w:p w14:paraId="340CE22F"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2014-2015</w:t>
            </w:r>
          </w:p>
        </w:tc>
        <w:tc>
          <w:tcPr>
            <w:tcW w:w="2167" w:type="dxa"/>
            <w:tcBorders>
              <w:top w:val="nil"/>
              <w:left w:val="nil"/>
              <w:bottom w:val="nil"/>
              <w:right w:val="nil"/>
            </w:tcBorders>
            <w:shd w:val="clear" w:color="auto" w:fill="auto"/>
            <w:noWrap/>
            <w:vAlign w:val="bottom"/>
            <w:hideMark/>
          </w:tcPr>
          <w:p w14:paraId="6D4E01E8" w14:textId="77777777" w:rsidR="008B3C1E" w:rsidRPr="00A21157" w:rsidRDefault="00A21157" w:rsidP="00A2115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0.18</w:t>
            </w:r>
          </w:p>
        </w:tc>
        <w:tc>
          <w:tcPr>
            <w:tcW w:w="2546" w:type="dxa"/>
            <w:tcBorders>
              <w:top w:val="nil"/>
              <w:left w:val="nil"/>
              <w:bottom w:val="nil"/>
              <w:right w:val="nil"/>
            </w:tcBorders>
            <w:shd w:val="clear" w:color="auto" w:fill="auto"/>
            <w:noWrap/>
            <w:vAlign w:val="bottom"/>
            <w:hideMark/>
          </w:tcPr>
          <w:p w14:paraId="64AC2381" w14:textId="17EDC49E" w:rsidR="008B3C1E" w:rsidRPr="0065410F" w:rsidRDefault="00E70487" w:rsidP="00A21157">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t>Current</w:t>
            </w:r>
            <w:r w:rsidR="008B3C1E" w:rsidRPr="0065410F">
              <w:rPr>
                <w:rFonts w:ascii="Times New Roman" w:eastAsia="Times New Roman" w:hAnsi="Times New Roman" w:cs="Times New Roman"/>
                <w:color w:val="000000"/>
                <w:sz w:val="24"/>
                <w:szCs w:val="24"/>
              </w:rPr>
              <w:t xml:space="preserve"> study</w:t>
            </w:r>
          </w:p>
        </w:tc>
      </w:tr>
      <w:tr w:rsidR="005B5E02" w:rsidRPr="00A21157" w14:paraId="74AEED8F"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7EAA4E05"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66800C47"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Sweden</w:t>
            </w:r>
          </w:p>
        </w:tc>
        <w:tc>
          <w:tcPr>
            <w:tcW w:w="1125" w:type="dxa"/>
            <w:tcBorders>
              <w:top w:val="nil"/>
              <w:left w:val="nil"/>
              <w:bottom w:val="nil"/>
              <w:right w:val="nil"/>
            </w:tcBorders>
            <w:shd w:val="clear" w:color="auto" w:fill="auto"/>
            <w:noWrap/>
            <w:vAlign w:val="bottom"/>
            <w:hideMark/>
          </w:tcPr>
          <w:p w14:paraId="5963E060"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SE</w:t>
            </w:r>
          </w:p>
        </w:tc>
        <w:tc>
          <w:tcPr>
            <w:tcW w:w="990" w:type="dxa"/>
            <w:tcBorders>
              <w:top w:val="nil"/>
              <w:left w:val="nil"/>
              <w:bottom w:val="nil"/>
              <w:right w:val="nil"/>
            </w:tcBorders>
            <w:shd w:val="clear" w:color="auto" w:fill="auto"/>
            <w:noWrap/>
            <w:vAlign w:val="bottom"/>
            <w:hideMark/>
          </w:tcPr>
          <w:p w14:paraId="67A3A1E2"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97</w:t>
            </w:r>
          </w:p>
        </w:tc>
        <w:tc>
          <w:tcPr>
            <w:tcW w:w="1350" w:type="dxa"/>
            <w:tcBorders>
              <w:top w:val="nil"/>
              <w:left w:val="nil"/>
              <w:bottom w:val="nil"/>
              <w:right w:val="nil"/>
            </w:tcBorders>
            <w:shd w:val="clear" w:color="auto" w:fill="auto"/>
            <w:noWrap/>
            <w:vAlign w:val="bottom"/>
            <w:hideMark/>
          </w:tcPr>
          <w:p w14:paraId="0B86413B" w14:textId="77777777" w:rsidR="008B3C1E" w:rsidRPr="00A21157" w:rsidRDefault="008B3C1E" w:rsidP="00A21157">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38813E04" w14:textId="77777777" w:rsidR="008B3C1E" w:rsidRPr="00A21157" w:rsidRDefault="00A21157" w:rsidP="00A21157">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0.22</w:t>
            </w:r>
          </w:p>
        </w:tc>
        <w:tc>
          <w:tcPr>
            <w:tcW w:w="2546" w:type="dxa"/>
            <w:tcBorders>
              <w:top w:val="nil"/>
              <w:left w:val="nil"/>
              <w:bottom w:val="nil"/>
              <w:right w:val="nil"/>
            </w:tcBorders>
            <w:shd w:val="clear" w:color="auto" w:fill="auto"/>
            <w:noWrap/>
            <w:vAlign w:val="bottom"/>
            <w:hideMark/>
          </w:tcPr>
          <w:p w14:paraId="5134E12A" w14:textId="7D66BCAA" w:rsidR="008B3C1E" w:rsidRPr="0065410F" w:rsidRDefault="007B50F8" w:rsidP="00256A51">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537D6846" w14:textId="77777777" w:rsidTr="00332546">
        <w:trPr>
          <w:trHeight w:val="288"/>
          <w:jc w:val="center"/>
        </w:trPr>
        <w:tc>
          <w:tcPr>
            <w:tcW w:w="2436" w:type="dxa"/>
            <w:tcBorders>
              <w:top w:val="nil"/>
              <w:left w:val="nil"/>
              <w:bottom w:val="nil"/>
              <w:right w:val="nil"/>
            </w:tcBorders>
            <w:shd w:val="clear" w:color="auto" w:fill="auto"/>
            <w:noWrap/>
            <w:vAlign w:val="bottom"/>
            <w:hideMark/>
          </w:tcPr>
          <w:p w14:paraId="75DC76F7"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25CCD0DA"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Germany</w:t>
            </w:r>
          </w:p>
        </w:tc>
        <w:tc>
          <w:tcPr>
            <w:tcW w:w="1125" w:type="dxa"/>
            <w:tcBorders>
              <w:top w:val="nil"/>
              <w:left w:val="nil"/>
              <w:bottom w:val="nil"/>
              <w:right w:val="nil"/>
            </w:tcBorders>
            <w:shd w:val="clear" w:color="auto" w:fill="auto"/>
            <w:noWrap/>
            <w:vAlign w:val="bottom"/>
            <w:hideMark/>
          </w:tcPr>
          <w:p w14:paraId="3D74FD0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DE</w:t>
            </w:r>
          </w:p>
        </w:tc>
        <w:tc>
          <w:tcPr>
            <w:tcW w:w="990" w:type="dxa"/>
            <w:tcBorders>
              <w:top w:val="nil"/>
              <w:left w:val="nil"/>
              <w:bottom w:val="nil"/>
              <w:right w:val="nil"/>
            </w:tcBorders>
            <w:shd w:val="clear" w:color="auto" w:fill="auto"/>
            <w:noWrap/>
            <w:vAlign w:val="bottom"/>
            <w:hideMark/>
          </w:tcPr>
          <w:p w14:paraId="4C1CF553"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120</w:t>
            </w:r>
          </w:p>
        </w:tc>
        <w:tc>
          <w:tcPr>
            <w:tcW w:w="1350" w:type="dxa"/>
            <w:tcBorders>
              <w:top w:val="nil"/>
              <w:left w:val="nil"/>
              <w:bottom w:val="nil"/>
              <w:right w:val="nil"/>
            </w:tcBorders>
            <w:shd w:val="clear" w:color="auto" w:fill="auto"/>
            <w:noWrap/>
            <w:vAlign w:val="bottom"/>
            <w:hideMark/>
          </w:tcPr>
          <w:p w14:paraId="0DFC58EE"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24EC6BE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0.28</w:t>
            </w:r>
          </w:p>
        </w:tc>
        <w:tc>
          <w:tcPr>
            <w:tcW w:w="2546" w:type="dxa"/>
            <w:tcBorders>
              <w:top w:val="nil"/>
              <w:left w:val="nil"/>
              <w:bottom w:val="nil"/>
              <w:right w:val="nil"/>
            </w:tcBorders>
            <w:shd w:val="clear" w:color="auto" w:fill="auto"/>
            <w:noWrap/>
            <w:vAlign w:val="bottom"/>
            <w:hideMark/>
          </w:tcPr>
          <w:p w14:paraId="1CF3E3F8" w14:textId="70A16335"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4B6A3913" w14:textId="77777777" w:rsidTr="00332546">
        <w:trPr>
          <w:trHeight w:val="288"/>
          <w:jc w:val="center"/>
        </w:trPr>
        <w:tc>
          <w:tcPr>
            <w:tcW w:w="2436" w:type="dxa"/>
            <w:tcBorders>
              <w:top w:val="nil"/>
              <w:left w:val="nil"/>
              <w:bottom w:val="nil"/>
              <w:right w:val="nil"/>
            </w:tcBorders>
            <w:shd w:val="clear" w:color="auto" w:fill="auto"/>
            <w:noWrap/>
            <w:vAlign w:val="bottom"/>
            <w:hideMark/>
          </w:tcPr>
          <w:p w14:paraId="0D1634B4"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27F086C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Luxembourg</w:t>
            </w:r>
          </w:p>
        </w:tc>
        <w:tc>
          <w:tcPr>
            <w:tcW w:w="1125" w:type="dxa"/>
            <w:tcBorders>
              <w:top w:val="nil"/>
              <w:left w:val="nil"/>
              <w:bottom w:val="nil"/>
              <w:right w:val="nil"/>
            </w:tcBorders>
            <w:shd w:val="clear" w:color="auto" w:fill="auto"/>
            <w:noWrap/>
            <w:vAlign w:val="bottom"/>
            <w:hideMark/>
          </w:tcPr>
          <w:p w14:paraId="516E57C7"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LU</w:t>
            </w:r>
          </w:p>
        </w:tc>
        <w:tc>
          <w:tcPr>
            <w:tcW w:w="990" w:type="dxa"/>
            <w:tcBorders>
              <w:top w:val="nil"/>
              <w:left w:val="nil"/>
              <w:bottom w:val="nil"/>
              <w:right w:val="nil"/>
            </w:tcBorders>
            <w:shd w:val="clear" w:color="auto" w:fill="auto"/>
            <w:noWrap/>
            <w:vAlign w:val="bottom"/>
            <w:hideMark/>
          </w:tcPr>
          <w:p w14:paraId="112A59F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59</w:t>
            </w:r>
          </w:p>
        </w:tc>
        <w:tc>
          <w:tcPr>
            <w:tcW w:w="1350" w:type="dxa"/>
            <w:tcBorders>
              <w:top w:val="nil"/>
              <w:left w:val="nil"/>
              <w:bottom w:val="nil"/>
              <w:right w:val="nil"/>
            </w:tcBorders>
            <w:shd w:val="clear" w:color="auto" w:fill="auto"/>
            <w:noWrap/>
            <w:vAlign w:val="bottom"/>
            <w:hideMark/>
          </w:tcPr>
          <w:p w14:paraId="20C9349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61F25320"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0.39</w:t>
            </w:r>
          </w:p>
        </w:tc>
        <w:tc>
          <w:tcPr>
            <w:tcW w:w="2546" w:type="dxa"/>
            <w:tcBorders>
              <w:top w:val="nil"/>
              <w:left w:val="nil"/>
              <w:bottom w:val="nil"/>
              <w:right w:val="nil"/>
            </w:tcBorders>
            <w:shd w:val="clear" w:color="auto" w:fill="auto"/>
            <w:noWrap/>
            <w:vAlign w:val="bottom"/>
            <w:hideMark/>
          </w:tcPr>
          <w:p w14:paraId="286BD229" w14:textId="157BF4DF"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39665E48" w14:textId="77777777" w:rsidTr="00332546">
        <w:trPr>
          <w:trHeight w:val="288"/>
          <w:jc w:val="center"/>
        </w:trPr>
        <w:tc>
          <w:tcPr>
            <w:tcW w:w="2436" w:type="dxa"/>
            <w:tcBorders>
              <w:top w:val="nil"/>
              <w:left w:val="nil"/>
              <w:bottom w:val="nil"/>
              <w:right w:val="nil"/>
            </w:tcBorders>
            <w:shd w:val="clear" w:color="auto" w:fill="auto"/>
            <w:noWrap/>
            <w:vAlign w:val="bottom"/>
            <w:hideMark/>
          </w:tcPr>
          <w:p w14:paraId="451C60F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6CC2015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Slovenia</w:t>
            </w:r>
          </w:p>
        </w:tc>
        <w:tc>
          <w:tcPr>
            <w:tcW w:w="1125" w:type="dxa"/>
            <w:tcBorders>
              <w:top w:val="nil"/>
              <w:left w:val="nil"/>
              <w:bottom w:val="nil"/>
              <w:right w:val="nil"/>
            </w:tcBorders>
            <w:shd w:val="clear" w:color="auto" w:fill="auto"/>
            <w:noWrap/>
            <w:vAlign w:val="bottom"/>
            <w:hideMark/>
          </w:tcPr>
          <w:p w14:paraId="69BA0CE4"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SI</w:t>
            </w:r>
          </w:p>
        </w:tc>
        <w:tc>
          <w:tcPr>
            <w:tcW w:w="990" w:type="dxa"/>
            <w:tcBorders>
              <w:top w:val="nil"/>
              <w:left w:val="nil"/>
              <w:bottom w:val="nil"/>
              <w:right w:val="nil"/>
            </w:tcBorders>
            <w:shd w:val="clear" w:color="auto" w:fill="auto"/>
            <w:noWrap/>
            <w:vAlign w:val="bottom"/>
            <w:hideMark/>
          </w:tcPr>
          <w:p w14:paraId="218D8024"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120</w:t>
            </w:r>
          </w:p>
        </w:tc>
        <w:tc>
          <w:tcPr>
            <w:tcW w:w="1350" w:type="dxa"/>
            <w:tcBorders>
              <w:top w:val="nil"/>
              <w:left w:val="nil"/>
              <w:bottom w:val="nil"/>
              <w:right w:val="nil"/>
            </w:tcBorders>
            <w:shd w:val="clear" w:color="auto" w:fill="auto"/>
            <w:noWrap/>
            <w:vAlign w:val="bottom"/>
            <w:hideMark/>
          </w:tcPr>
          <w:p w14:paraId="4C799B7A"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704E6C36"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0.44</w:t>
            </w:r>
          </w:p>
        </w:tc>
        <w:tc>
          <w:tcPr>
            <w:tcW w:w="2546" w:type="dxa"/>
            <w:tcBorders>
              <w:top w:val="nil"/>
              <w:left w:val="nil"/>
              <w:bottom w:val="nil"/>
              <w:right w:val="nil"/>
            </w:tcBorders>
            <w:shd w:val="clear" w:color="auto" w:fill="auto"/>
            <w:noWrap/>
            <w:vAlign w:val="bottom"/>
            <w:hideMark/>
          </w:tcPr>
          <w:p w14:paraId="0B9A4C1B" w14:textId="6F439712"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4654AD3F" w14:textId="77777777" w:rsidTr="00332546">
        <w:trPr>
          <w:trHeight w:val="288"/>
          <w:jc w:val="center"/>
        </w:trPr>
        <w:tc>
          <w:tcPr>
            <w:tcW w:w="2436" w:type="dxa"/>
            <w:tcBorders>
              <w:top w:val="nil"/>
              <w:left w:val="nil"/>
              <w:bottom w:val="nil"/>
              <w:right w:val="nil"/>
            </w:tcBorders>
            <w:shd w:val="clear" w:color="auto" w:fill="auto"/>
            <w:noWrap/>
            <w:vAlign w:val="bottom"/>
            <w:hideMark/>
          </w:tcPr>
          <w:p w14:paraId="273BCC0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3C0EA9D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Switzerland</w:t>
            </w:r>
          </w:p>
        </w:tc>
        <w:tc>
          <w:tcPr>
            <w:tcW w:w="1125" w:type="dxa"/>
            <w:tcBorders>
              <w:top w:val="nil"/>
              <w:left w:val="nil"/>
              <w:bottom w:val="nil"/>
              <w:right w:val="nil"/>
            </w:tcBorders>
            <w:shd w:val="clear" w:color="auto" w:fill="auto"/>
            <w:noWrap/>
            <w:vAlign w:val="bottom"/>
            <w:hideMark/>
          </w:tcPr>
          <w:p w14:paraId="19959424"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SZ</w:t>
            </w:r>
          </w:p>
        </w:tc>
        <w:tc>
          <w:tcPr>
            <w:tcW w:w="990" w:type="dxa"/>
            <w:tcBorders>
              <w:top w:val="nil"/>
              <w:left w:val="nil"/>
              <w:bottom w:val="nil"/>
              <w:right w:val="nil"/>
            </w:tcBorders>
            <w:shd w:val="clear" w:color="auto" w:fill="auto"/>
            <w:noWrap/>
            <w:vAlign w:val="bottom"/>
            <w:hideMark/>
          </w:tcPr>
          <w:p w14:paraId="1A60DB0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119</w:t>
            </w:r>
          </w:p>
        </w:tc>
        <w:tc>
          <w:tcPr>
            <w:tcW w:w="1350" w:type="dxa"/>
            <w:tcBorders>
              <w:top w:val="nil"/>
              <w:left w:val="nil"/>
              <w:bottom w:val="nil"/>
              <w:right w:val="nil"/>
            </w:tcBorders>
            <w:shd w:val="clear" w:color="auto" w:fill="auto"/>
            <w:noWrap/>
            <w:vAlign w:val="bottom"/>
            <w:hideMark/>
          </w:tcPr>
          <w:p w14:paraId="10C087D9"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4528488E"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0.49</w:t>
            </w:r>
          </w:p>
        </w:tc>
        <w:tc>
          <w:tcPr>
            <w:tcW w:w="2546" w:type="dxa"/>
            <w:tcBorders>
              <w:top w:val="nil"/>
              <w:left w:val="nil"/>
              <w:bottom w:val="nil"/>
              <w:right w:val="nil"/>
            </w:tcBorders>
            <w:shd w:val="clear" w:color="auto" w:fill="auto"/>
            <w:noWrap/>
            <w:vAlign w:val="bottom"/>
            <w:hideMark/>
          </w:tcPr>
          <w:p w14:paraId="35743652" w14:textId="26E35C06"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19FD39AC" w14:textId="77777777" w:rsidTr="00332546">
        <w:trPr>
          <w:trHeight w:val="288"/>
          <w:jc w:val="center"/>
        </w:trPr>
        <w:tc>
          <w:tcPr>
            <w:tcW w:w="2436" w:type="dxa"/>
            <w:tcBorders>
              <w:top w:val="nil"/>
              <w:left w:val="nil"/>
              <w:bottom w:val="nil"/>
              <w:right w:val="nil"/>
            </w:tcBorders>
            <w:shd w:val="clear" w:color="auto" w:fill="auto"/>
            <w:noWrap/>
            <w:vAlign w:val="bottom"/>
            <w:hideMark/>
          </w:tcPr>
          <w:p w14:paraId="39873256"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12A2EF07"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Belgium</w:t>
            </w:r>
          </w:p>
        </w:tc>
        <w:tc>
          <w:tcPr>
            <w:tcW w:w="1125" w:type="dxa"/>
            <w:tcBorders>
              <w:top w:val="nil"/>
              <w:left w:val="nil"/>
              <w:bottom w:val="nil"/>
              <w:right w:val="nil"/>
            </w:tcBorders>
            <w:shd w:val="clear" w:color="auto" w:fill="auto"/>
            <w:noWrap/>
            <w:vAlign w:val="bottom"/>
            <w:hideMark/>
          </w:tcPr>
          <w:p w14:paraId="0FB89498"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BE</w:t>
            </w:r>
          </w:p>
        </w:tc>
        <w:tc>
          <w:tcPr>
            <w:tcW w:w="990" w:type="dxa"/>
            <w:tcBorders>
              <w:top w:val="nil"/>
              <w:left w:val="nil"/>
              <w:bottom w:val="nil"/>
              <w:right w:val="nil"/>
            </w:tcBorders>
            <w:shd w:val="clear" w:color="auto" w:fill="auto"/>
            <w:noWrap/>
            <w:vAlign w:val="bottom"/>
            <w:hideMark/>
          </w:tcPr>
          <w:p w14:paraId="372955C6"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125</w:t>
            </w:r>
          </w:p>
        </w:tc>
        <w:tc>
          <w:tcPr>
            <w:tcW w:w="1350" w:type="dxa"/>
            <w:tcBorders>
              <w:top w:val="nil"/>
              <w:left w:val="nil"/>
              <w:bottom w:val="nil"/>
              <w:right w:val="nil"/>
            </w:tcBorders>
            <w:shd w:val="clear" w:color="auto" w:fill="auto"/>
            <w:noWrap/>
            <w:vAlign w:val="bottom"/>
            <w:hideMark/>
          </w:tcPr>
          <w:p w14:paraId="47CC5C8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060596F6"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0.57</w:t>
            </w:r>
          </w:p>
        </w:tc>
        <w:tc>
          <w:tcPr>
            <w:tcW w:w="2546" w:type="dxa"/>
            <w:tcBorders>
              <w:top w:val="nil"/>
              <w:left w:val="nil"/>
              <w:bottom w:val="nil"/>
              <w:right w:val="nil"/>
            </w:tcBorders>
            <w:shd w:val="clear" w:color="auto" w:fill="auto"/>
            <w:noWrap/>
            <w:vAlign w:val="bottom"/>
            <w:hideMark/>
          </w:tcPr>
          <w:p w14:paraId="1F7D0388" w14:textId="74FF03D4"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05A1385D" w14:textId="77777777" w:rsidTr="00332546">
        <w:trPr>
          <w:trHeight w:val="288"/>
          <w:jc w:val="center"/>
        </w:trPr>
        <w:tc>
          <w:tcPr>
            <w:tcW w:w="2436" w:type="dxa"/>
            <w:tcBorders>
              <w:top w:val="nil"/>
              <w:left w:val="nil"/>
              <w:bottom w:val="nil"/>
              <w:right w:val="nil"/>
            </w:tcBorders>
            <w:shd w:val="clear" w:color="auto" w:fill="auto"/>
            <w:noWrap/>
            <w:vAlign w:val="bottom"/>
            <w:hideMark/>
          </w:tcPr>
          <w:p w14:paraId="229A36FB"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113BF734"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Ireland</w:t>
            </w:r>
          </w:p>
        </w:tc>
        <w:tc>
          <w:tcPr>
            <w:tcW w:w="1125" w:type="dxa"/>
            <w:tcBorders>
              <w:top w:val="nil"/>
              <w:left w:val="nil"/>
              <w:bottom w:val="nil"/>
              <w:right w:val="nil"/>
            </w:tcBorders>
            <w:shd w:val="clear" w:color="auto" w:fill="auto"/>
            <w:noWrap/>
            <w:vAlign w:val="bottom"/>
            <w:hideMark/>
          </w:tcPr>
          <w:p w14:paraId="44874C53"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IE</w:t>
            </w:r>
          </w:p>
        </w:tc>
        <w:tc>
          <w:tcPr>
            <w:tcW w:w="990" w:type="dxa"/>
            <w:tcBorders>
              <w:top w:val="nil"/>
              <w:left w:val="nil"/>
              <w:bottom w:val="nil"/>
              <w:right w:val="nil"/>
            </w:tcBorders>
            <w:shd w:val="clear" w:color="auto" w:fill="auto"/>
            <w:noWrap/>
            <w:vAlign w:val="bottom"/>
            <w:hideMark/>
          </w:tcPr>
          <w:p w14:paraId="1587DC1B"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120</w:t>
            </w:r>
          </w:p>
        </w:tc>
        <w:tc>
          <w:tcPr>
            <w:tcW w:w="1350" w:type="dxa"/>
            <w:tcBorders>
              <w:top w:val="nil"/>
              <w:left w:val="nil"/>
              <w:bottom w:val="nil"/>
              <w:right w:val="nil"/>
            </w:tcBorders>
            <w:shd w:val="clear" w:color="auto" w:fill="auto"/>
            <w:noWrap/>
            <w:vAlign w:val="bottom"/>
            <w:hideMark/>
          </w:tcPr>
          <w:p w14:paraId="1813A40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44880DBC"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0.66</w:t>
            </w:r>
          </w:p>
        </w:tc>
        <w:tc>
          <w:tcPr>
            <w:tcW w:w="2546" w:type="dxa"/>
            <w:tcBorders>
              <w:top w:val="nil"/>
              <w:left w:val="nil"/>
              <w:bottom w:val="nil"/>
              <w:right w:val="nil"/>
            </w:tcBorders>
            <w:shd w:val="clear" w:color="auto" w:fill="auto"/>
            <w:noWrap/>
            <w:vAlign w:val="bottom"/>
            <w:hideMark/>
          </w:tcPr>
          <w:p w14:paraId="3283CECC" w14:textId="06CEC3E7"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34226021" w14:textId="77777777" w:rsidTr="00332546">
        <w:trPr>
          <w:trHeight w:val="288"/>
          <w:jc w:val="center"/>
        </w:trPr>
        <w:tc>
          <w:tcPr>
            <w:tcW w:w="2436" w:type="dxa"/>
            <w:tcBorders>
              <w:top w:val="nil"/>
              <w:left w:val="nil"/>
              <w:bottom w:val="nil"/>
              <w:right w:val="nil"/>
            </w:tcBorders>
            <w:shd w:val="clear" w:color="auto" w:fill="auto"/>
            <w:noWrap/>
            <w:vAlign w:val="bottom"/>
            <w:hideMark/>
          </w:tcPr>
          <w:p w14:paraId="14FBE98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1F39C9AA"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Denmark</w:t>
            </w:r>
          </w:p>
        </w:tc>
        <w:tc>
          <w:tcPr>
            <w:tcW w:w="1125" w:type="dxa"/>
            <w:tcBorders>
              <w:top w:val="nil"/>
              <w:left w:val="nil"/>
              <w:bottom w:val="nil"/>
              <w:right w:val="nil"/>
            </w:tcBorders>
            <w:shd w:val="clear" w:color="auto" w:fill="auto"/>
            <w:noWrap/>
            <w:vAlign w:val="bottom"/>
            <w:hideMark/>
          </w:tcPr>
          <w:p w14:paraId="06FA436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DK</w:t>
            </w:r>
          </w:p>
        </w:tc>
        <w:tc>
          <w:tcPr>
            <w:tcW w:w="990" w:type="dxa"/>
            <w:tcBorders>
              <w:top w:val="nil"/>
              <w:left w:val="nil"/>
              <w:bottom w:val="nil"/>
              <w:right w:val="nil"/>
            </w:tcBorders>
            <w:shd w:val="clear" w:color="auto" w:fill="auto"/>
            <w:noWrap/>
            <w:vAlign w:val="bottom"/>
            <w:hideMark/>
          </w:tcPr>
          <w:p w14:paraId="49F83BDA"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144</w:t>
            </w:r>
          </w:p>
        </w:tc>
        <w:tc>
          <w:tcPr>
            <w:tcW w:w="1350" w:type="dxa"/>
            <w:tcBorders>
              <w:top w:val="nil"/>
              <w:left w:val="nil"/>
              <w:bottom w:val="nil"/>
              <w:right w:val="nil"/>
            </w:tcBorders>
            <w:shd w:val="clear" w:color="auto" w:fill="auto"/>
            <w:noWrap/>
            <w:vAlign w:val="bottom"/>
            <w:hideMark/>
          </w:tcPr>
          <w:p w14:paraId="531D02F2"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1B06D53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0.68</w:t>
            </w:r>
          </w:p>
        </w:tc>
        <w:tc>
          <w:tcPr>
            <w:tcW w:w="2546" w:type="dxa"/>
            <w:tcBorders>
              <w:top w:val="nil"/>
              <w:left w:val="nil"/>
              <w:bottom w:val="nil"/>
              <w:right w:val="nil"/>
            </w:tcBorders>
            <w:shd w:val="clear" w:color="auto" w:fill="auto"/>
            <w:noWrap/>
            <w:vAlign w:val="bottom"/>
            <w:hideMark/>
          </w:tcPr>
          <w:p w14:paraId="702E1D2E" w14:textId="3DB2A674"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11AFC5BD"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25CE938D"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Preschool children</w:t>
            </w:r>
          </w:p>
        </w:tc>
        <w:tc>
          <w:tcPr>
            <w:tcW w:w="2829" w:type="dxa"/>
            <w:tcBorders>
              <w:top w:val="nil"/>
              <w:left w:val="nil"/>
              <w:bottom w:val="nil"/>
              <w:right w:val="nil"/>
            </w:tcBorders>
            <w:shd w:val="clear" w:color="auto" w:fill="auto"/>
            <w:noWrap/>
            <w:vAlign w:val="bottom"/>
            <w:hideMark/>
          </w:tcPr>
          <w:p w14:paraId="00FF5F98"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Tokyo, Japan</w:t>
            </w:r>
          </w:p>
        </w:tc>
        <w:tc>
          <w:tcPr>
            <w:tcW w:w="1125" w:type="dxa"/>
            <w:tcBorders>
              <w:top w:val="nil"/>
              <w:left w:val="nil"/>
              <w:bottom w:val="nil"/>
              <w:right w:val="nil"/>
            </w:tcBorders>
            <w:shd w:val="clear" w:color="auto" w:fill="auto"/>
            <w:noWrap/>
            <w:vAlign w:val="bottom"/>
            <w:hideMark/>
          </w:tcPr>
          <w:p w14:paraId="6002F5C0"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JP</w:t>
            </w:r>
          </w:p>
        </w:tc>
        <w:tc>
          <w:tcPr>
            <w:tcW w:w="990" w:type="dxa"/>
            <w:tcBorders>
              <w:top w:val="nil"/>
              <w:left w:val="nil"/>
              <w:bottom w:val="nil"/>
              <w:right w:val="nil"/>
            </w:tcBorders>
            <w:shd w:val="clear" w:color="auto" w:fill="auto"/>
            <w:noWrap/>
            <w:vAlign w:val="bottom"/>
            <w:hideMark/>
          </w:tcPr>
          <w:p w14:paraId="6C9AB50B"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134</w:t>
            </w:r>
          </w:p>
        </w:tc>
        <w:tc>
          <w:tcPr>
            <w:tcW w:w="1350" w:type="dxa"/>
            <w:tcBorders>
              <w:top w:val="nil"/>
              <w:left w:val="nil"/>
              <w:bottom w:val="nil"/>
              <w:right w:val="nil"/>
            </w:tcBorders>
            <w:shd w:val="clear" w:color="auto" w:fill="auto"/>
            <w:noWrap/>
            <w:vAlign w:val="bottom"/>
            <w:hideMark/>
          </w:tcPr>
          <w:p w14:paraId="06205AB0"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2007</w:t>
            </w:r>
          </w:p>
        </w:tc>
        <w:tc>
          <w:tcPr>
            <w:tcW w:w="2167" w:type="dxa"/>
            <w:tcBorders>
              <w:top w:val="nil"/>
              <w:left w:val="nil"/>
              <w:bottom w:val="nil"/>
              <w:right w:val="nil"/>
            </w:tcBorders>
            <w:shd w:val="clear" w:color="auto" w:fill="auto"/>
            <w:noWrap/>
            <w:vAlign w:val="bottom"/>
            <w:hideMark/>
          </w:tcPr>
          <w:p w14:paraId="2243D6CC"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0.70</w:t>
            </w:r>
          </w:p>
        </w:tc>
        <w:tc>
          <w:tcPr>
            <w:tcW w:w="2546" w:type="dxa"/>
            <w:tcBorders>
              <w:top w:val="nil"/>
              <w:left w:val="nil"/>
              <w:bottom w:val="nil"/>
              <w:right w:val="nil"/>
            </w:tcBorders>
            <w:shd w:val="clear" w:color="auto" w:fill="auto"/>
            <w:noWrap/>
            <w:vAlign w:val="bottom"/>
            <w:hideMark/>
          </w:tcPr>
          <w:p w14:paraId="1F94272E" w14:textId="66244823"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{"citationItems":[{"id":"ITEM-1","itemData":{"DOI":"10.1016/j.scitotenv.2011.04.028","ISBN":"0048-9697","ISSN":"00489697","PMID":"21570106","abstract":"The association between oxidative stress and exposure to environmental chemicals was assessed in a group of Japanese preschool children. The concentrations of 8-hydroxy-2'-deoxyguanosine (8-OHdG), 1-hydroxypyrene (1-OHP), inorganic arsenic (iAs) and monomethylarsonic acid (MMA), and cotinine in spot urine samples, collected from 134 children (3-6. yrs) from a kindergarten in Kanagawa, Japan, were measured as biomarkers of oxidative stress or exposure to environmental chemicals. For 76 subjects of the 134, intakes of anti-oxidant nutrients (vitamins A, C, and E, manganese, copper, zinc and selenium (Se)) were estimated from a food consumption survey carried out 2-4. weeks after urine sampling and by urine analysis (Se). The median (min-max) creatinine-corrected concentrations of urinary biomarkers were 4.45 (1.98-12.3), 0.127 (0.04-2.41), 4.78 (1.18-12.7), and 0.62 (&lt;0.6-19.0). 'g/g cre for 8-OHdG, 1-OHP, iAs. +. MMA, and cotinine, respectively. Multiple regression analysis was carried out using 8-OHdG concentration as a dependent variable and urinary biomarkers of exposure and Se intake, intakes of vitamins and biological attributes of the subjects as independent variables. To explain 8-OHdG concentrations, intake of vitamin A and age were significant variables with negative coefficients, while 1-OHP concentration had a positive coefficient. These results indicated that oxidative stress of children is affected by chemical exposure at environmental levels, by nutrient intake and by physiological factors in a complex manner. On the other hand, unstable statistical results due to sub-grouping of subject, based on the availability of food consumption data, were found: the present results should further be validated by future studies with suitable research design. ?? 2011 Elsevier B.V.","author":[{"dropping-particle":"","family":"Mori","given":"Takuya","non-dropping-particle":"","parse-names":false,"suffix":""},{"dropping-particle":"","family":"Yoshinaga","given":"Jun","non-dropping-particle":"","parse-names":false,"suffix":""},{"dropping-particle":"","family":"Suzuki","given":"Kei","non-dropping-particle":"","parse-names":false,"suffix":""},{"dropping-particle":"","family":"Mizoi","given":"Miho","non-dropping-particle":"","parse-names":false,"suffix":""},{"dropping-particle":"","family":"Adachi","given":"Shu ichi","non-dropping-particle":"","parse-names":false,"suffix":""},{"dropping-particle":"","family":"Tao","given":"Hiroaki","non-dropping-particle":"","parse-names":false,"suffix":""},{"dropping-particle":"","family":"Nakazato","given":"Tetsuya","non-dropping-particle":"","parse-names":false,"suffix":""},{"dropping-particle":"","family":"Li","given":"Yun Shan","non-dropping-particle":"","parse-names":false,"suffix":""},{"dropping-particle":"","family":"Kawai","given":"Kazuaki","non-dropping-particle":"","parse-names":false,"suffix":""},{"dropping-particle":"","family":"Kasai","given":"Hiroshi","non-dropping-particle":"","parse-names":false,"suffix":""}],"container-title":"Science of the Total Environment","id":"ITEM-1","issue":"15","issued":{"date-parts":[["2011"]]},"page":"2881-2887","publisher":"Elsevier B.V.","title":"Exposure to polycyclic aromatic hydrocarbons, arsenic and environmental tobacco smoke, nutrient intake, and oxidative stress in Japanese preschool children","type":"article-journal","volume":"409"},"uris":["http://www.mendeley.com/documents/?uuid=6b8e9b3f-4e53-4337-83f1-f57701ae9f16"]}],"mendeley":{"formattedCitation":"(Mori et al. 2011)","plainTextFormattedCitation":"(Mori et al. 2011)","previouslyFormattedCitation":"(2)"},"properties":{"noteIndex":0},"schema":"https://github.com/citation-style-language/schema/raw/master/csl-citation.json"}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(Mori et al. 2011)</w:t>
            </w:r>
            <w:r w:rsidRPr="0065410F">
              <w:rPr>
                <w:rFonts w:ascii="Times New Roman" w:eastAsia="Times New Roman" w:hAnsi="Times New Roman" w:cs="Times New Roman"/>
                <w:color w:val="000000"/>
                <w:sz w:val="24"/>
                <w:szCs w:val="24"/>
              </w:rPr>
              <w:fldChar w:fldCharType="end"/>
            </w:r>
          </w:p>
        </w:tc>
      </w:tr>
      <w:tr w:rsidR="00D207EA" w:rsidRPr="00A21157" w14:paraId="424B8ABD"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1F4195B7"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Healthy adults</w:t>
            </w:r>
          </w:p>
        </w:tc>
        <w:tc>
          <w:tcPr>
            <w:tcW w:w="2829" w:type="dxa"/>
            <w:tcBorders>
              <w:top w:val="nil"/>
              <w:left w:val="nil"/>
              <w:bottom w:val="nil"/>
              <w:right w:val="nil"/>
            </w:tcBorders>
            <w:shd w:val="clear" w:color="auto" w:fill="auto"/>
            <w:noWrap/>
            <w:vAlign w:val="bottom"/>
            <w:hideMark/>
          </w:tcPr>
          <w:p w14:paraId="32194DD8"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United Kingdom</w:t>
            </w:r>
          </w:p>
        </w:tc>
        <w:tc>
          <w:tcPr>
            <w:tcW w:w="1125" w:type="dxa"/>
            <w:tcBorders>
              <w:top w:val="nil"/>
              <w:left w:val="nil"/>
              <w:bottom w:val="nil"/>
              <w:right w:val="nil"/>
            </w:tcBorders>
            <w:shd w:val="clear" w:color="auto" w:fill="auto"/>
            <w:noWrap/>
            <w:vAlign w:val="bottom"/>
            <w:hideMark/>
          </w:tcPr>
          <w:p w14:paraId="0FCC326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UK</w:t>
            </w:r>
          </w:p>
        </w:tc>
        <w:tc>
          <w:tcPr>
            <w:tcW w:w="990" w:type="dxa"/>
            <w:tcBorders>
              <w:top w:val="nil"/>
              <w:left w:val="nil"/>
              <w:bottom w:val="nil"/>
              <w:right w:val="nil"/>
            </w:tcBorders>
            <w:shd w:val="clear" w:color="auto" w:fill="auto"/>
            <w:noWrap/>
            <w:vAlign w:val="bottom"/>
            <w:hideMark/>
          </w:tcPr>
          <w:p w14:paraId="27B7936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86</w:t>
            </w:r>
          </w:p>
        </w:tc>
        <w:tc>
          <w:tcPr>
            <w:tcW w:w="1350" w:type="dxa"/>
            <w:tcBorders>
              <w:top w:val="nil"/>
              <w:left w:val="nil"/>
              <w:bottom w:val="nil"/>
              <w:right w:val="nil"/>
            </w:tcBorders>
            <w:shd w:val="clear" w:color="auto" w:fill="auto"/>
            <w:noWrap/>
            <w:vAlign w:val="bottom"/>
            <w:hideMark/>
          </w:tcPr>
          <w:p w14:paraId="489FCB43"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2005-2007</w:t>
            </w:r>
          </w:p>
        </w:tc>
        <w:tc>
          <w:tcPr>
            <w:tcW w:w="2167" w:type="dxa"/>
            <w:tcBorders>
              <w:top w:val="nil"/>
              <w:left w:val="nil"/>
              <w:bottom w:val="nil"/>
              <w:right w:val="nil"/>
            </w:tcBorders>
            <w:shd w:val="clear" w:color="auto" w:fill="auto"/>
            <w:noWrap/>
            <w:vAlign w:val="bottom"/>
            <w:hideMark/>
          </w:tcPr>
          <w:p w14:paraId="35459D30"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0.78</w:t>
            </w:r>
            <w:r w:rsidRPr="00F85E79">
              <w:rPr>
                <w:rFonts w:ascii="Times New Roman" w:eastAsia="Times New Roman" w:hAnsi="Times New Roman" w:cs="Times New Roman"/>
                <w:color w:val="000000"/>
                <w:sz w:val="24"/>
                <w:szCs w:val="24"/>
                <w:vertAlign w:val="superscript"/>
              </w:rPr>
              <w:t>a</w:t>
            </w:r>
          </w:p>
        </w:tc>
        <w:tc>
          <w:tcPr>
            <w:tcW w:w="2546" w:type="dxa"/>
            <w:tcBorders>
              <w:top w:val="nil"/>
              <w:left w:val="nil"/>
              <w:bottom w:val="nil"/>
              <w:right w:val="nil"/>
            </w:tcBorders>
            <w:shd w:val="clear" w:color="auto" w:fill="auto"/>
            <w:noWrap/>
            <w:vAlign w:val="bottom"/>
            <w:hideMark/>
          </w:tcPr>
          <w:p w14:paraId="4AABF7BB" w14:textId="4DCC45C4"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{"citationItems":[{"id":"ITEM-1","itemData":{"DOI":"10.1016/j.envint.2010.05.015","ISBN":"0160-4120","ISSN":"18736750","PMID":"20591483","abstract":"The objective of this study was to analyse environmental tobacco smoke (ETS) and PAH metabolites in urine samples of non-occupationally exposed non-smoker adult subjects and to establish relationships between airborne exposures and urinary concentrations in order to (a) assess the suitability of the studied metabolites as biomarkers of PAH and ETS, (b) study the use of 3-ethenypyridine as ETS tracer and (c) link ETS scenarios with exposures to carcinogenic PAH and VOC. Urine samples from 100 subjects were collected and concentrations of monophenolic metabolites of naphthalene, fluorene, phenanthrene, and pyrene and the nicotine metabolites cotinine and trans-3′-hydroxycotinine were measured using liquid chromatography-tandem mass spectrometry (LC-MS/MS) to assess PAH and ETS exposures. Airborne exposures were measured using personal exposure samplers and analysed using GC-MS. These included 1,3-butadiene (BUT), 3-ethenylpyridine (3-EP) (a tobacco-specific tracer derived from nicotine pyrolysis) and PAHs. ETS was reported by the subjects in 30-min time-activity questionnaires and specific comments were collected in an ETS questionnaire each time ETS exposure occurred. The values of 3-EP (&gt;0.25μg/m3 for ETS) were used to confirm the ETS exposure status of the subject. Concentrations as geometric mean, GM, and standard deviation (GSD) of personal exposures were 0.16 (5.50)μg/m3 for 3-EP, 0.22 (4.28)μg/m3 for BUT and 0.09 (3.03)ng/m3 for benzo(a)pyrene. Concentrations of urinary metabolites were 0.44 (1.70)ng/mL for 1-hydroxypyrene and 0.88 (5.28)ng/mL for cotinine. Concentrations of urinary metabolites of nicotine were lower than in most previous studies, suggesting very low exposures in the ETS-exposed group. Nonetheless, concentrations were higher in the ETS population for cotinine, trans-3′hydroxycotinine, 3-EP, BUT and most high molecular weight PAH, whilst 2-hydroxyphenanthrene, 3+4-hydroxyphenanthrene and 1-hydroxyphenanthrene were only higher in the high-ETS subpopulation. There were not many significant correlations between either personal exposures to PAH and their urinary metabolites, or of the latter with ETS markers. However, it was found that the urinary log cotinine concentration showed significant correlation with log concentrations of 3-EP (R=0.75), BUT (R=0.47), and high molecular weight PAHs (MW&gt;200), especially chrysene (R=0.55) at the p=0.01 level. On the other hand, low correlation was observed between the PAH metabolite 2-naphthol and…","author":[{"dropping-particle":"","family":"Aquilina","given":"Noel J.","non-dropping-particle":"","parse-names":false,"suffix":""},{"dropping-particle":"","family":"Delgado-Saborit","given":"Juana Mari","non-dropping-particle":"","parse-names":false,"suffix":""},{"dropping-particle":"","family":"Meddings","given":"Claire","non-dropping-particle":"","parse-names":false,"suffix":""},{"dropping-particle":"","family":"Baker","given":"Stephen","non-dropping-particle":"","parse-names":false,"suffix":""},{"dropping-particle":"","family":"Harrison","given":"Roy M.","non-dropping-particle":"","parse-names":false,"suffix":""},{"dropping-particle":"","family":"Jacob","given":"Peyton","non-dropping-particle":"","parse-names":false,"suffix":""},{"dropping-particle":"","family":"Wilson","given":"Margaret","non-dropping-particle":"","parse-names":false,"suffix":""},{"dropping-particle":"","family":"Yu","given":"Lisa","non-dropping-particle":"","parse-names":false,"suffix":""},{"dropping-particle":"","family":"Duan","given":"Minjiang","non-dropping-particle":"","parse-names":false,"suffix":""},{"dropping-particle":"","family":"Benowitz","given":"Neal L.","non-dropping-particle":"","parse-names":false,"suffix":""}],"container-title":"Environment International","id":"ITEM-1","issue":"7","issued":{"date-parts":[["2010"]]},"note":"Inhalation contributbed less to low MW PAHs","page":"763-771","publisher":"Elsevier Ltd","title":"Environmental and biological monitoring of exposures to PAHs and ETS in the general population","type":"article-journal","volume":"36"},"uris":["http://www.mendeley.com/documents/?uuid=b5039660-003e-4519-88ba-03def22b728f"]}],"mendeley":{"formattedCitation":"(Aquilina et al. 2010)","plainTextFormattedCitation":"(Aquilina et al. 2010)","previouslyFormattedCitation":"(3)"},"properties":{"noteIndex":0},"schema":"https://github.com/citation-style-language/schema/raw/master/csl-citation.json"}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(Aquilina et al. 2010)</w:t>
            </w:r>
            <w:r w:rsidRPr="0065410F">
              <w:rPr>
                <w:rFonts w:ascii="Times New Roman" w:eastAsia="Times New Roman" w:hAnsi="Times New Roman" w:cs="Times New Roman"/>
                <w:color w:val="000000"/>
                <w:sz w:val="24"/>
                <w:szCs w:val="24"/>
              </w:rPr>
              <w:fldChar w:fldCharType="end"/>
            </w:r>
          </w:p>
        </w:tc>
      </w:tr>
      <w:tr w:rsidR="00D207EA" w:rsidRPr="00A21157" w14:paraId="555C1236" w14:textId="77777777" w:rsidTr="00332546">
        <w:trPr>
          <w:trHeight w:val="288"/>
          <w:jc w:val="center"/>
        </w:trPr>
        <w:tc>
          <w:tcPr>
            <w:tcW w:w="2436" w:type="dxa"/>
            <w:tcBorders>
              <w:top w:val="nil"/>
              <w:left w:val="nil"/>
              <w:bottom w:val="nil"/>
              <w:right w:val="nil"/>
            </w:tcBorders>
            <w:shd w:val="clear" w:color="auto" w:fill="auto"/>
            <w:noWrap/>
            <w:vAlign w:val="bottom"/>
            <w:hideMark/>
          </w:tcPr>
          <w:p w14:paraId="67164B46"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5D52BBBB"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Cyprus</w:t>
            </w:r>
          </w:p>
        </w:tc>
        <w:tc>
          <w:tcPr>
            <w:tcW w:w="1125" w:type="dxa"/>
            <w:tcBorders>
              <w:top w:val="nil"/>
              <w:left w:val="nil"/>
              <w:bottom w:val="nil"/>
              <w:right w:val="nil"/>
            </w:tcBorders>
            <w:shd w:val="clear" w:color="auto" w:fill="auto"/>
            <w:noWrap/>
            <w:vAlign w:val="bottom"/>
            <w:hideMark/>
          </w:tcPr>
          <w:p w14:paraId="49F8E613"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CY</w:t>
            </w:r>
          </w:p>
        </w:tc>
        <w:tc>
          <w:tcPr>
            <w:tcW w:w="990" w:type="dxa"/>
            <w:tcBorders>
              <w:top w:val="nil"/>
              <w:left w:val="nil"/>
              <w:bottom w:val="nil"/>
              <w:right w:val="nil"/>
            </w:tcBorders>
            <w:shd w:val="clear" w:color="auto" w:fill="auto"/>
            <w:noWrap/>
            <w:vAlign w:val="bottom"/>
            <w:hideMark/>
          </w:tcPr>
          <w:p w14:paraId="6C9F4B6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60</w:t>
            </w:r>
          </w:p>
        </w:tc>
        <w:tc>
          <w:tcPr>
            <w:tcW w:w="1350" w:type="dxa"/>
            <w:tcBorders>
              <w:top w:val="nil"/>
              <w:left w:val="nil"/>
              <w:bottom w:val="nil"/>
              <w:right w:val="nil"/>
            </w:tcBorders>
            <w:shd w:val="clear" w:color="auto" w:fill="auto"/>
            <w:noWrap/>
            <w:vAlign w:val="bottom"/>
            <w:hideMark/>
          </w:tcPr>
          <w:p w14:paraId="361BB85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607B6487"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0.80</w:t>
            </w:r>
          </w:p>
        </w:tc>
        <w:tc>
          <w:tcPr>
            <w:tcW w:w="2546" w:type="dxa"/>
            <w:tcBorders>
              <w:top w:val="nil"/>
              <w:left w:val="nil"/>
              <w:bottom w:val="nil"/>
              <w:right w:val="nil"/>
            </w:tcBorders>
            <w:shd w:val="clear" w:color="auto" w:fill="auto"/>
            <w:noWrap/>
            <w:vAlign w:val="bottom"/>
            <w:hideMark/>
          </w:tcPr>
          <w:p w14:paraId="78CC6C1A" w14:textId="1805385D"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5D0597C3" w14:textId="77777777" w:rsidTr="00332546">
        <w:trPr>
          <w:trHeight w:val="288"/>
          <w:jc w:val="center"/>
        </w:trPr>
        <w:tc>
          <w:tcPr>
            <w:tcW w:w="2436" w:type="dxa"/>
            <w:tcBorders>
              <w:top w:val="nil"/>
              <w:left w:val="nil"/>
              <w:bottom w:val="nil"/>
              <w:right w:val="nil"/>
            </w:tcBorders>
            <w:shd w:val="clear" w:color="auto" w:fill="auto"/>
            <w:noWrap/>
            <w:vAlign w:val="bottom"/>
            <w:hideMark/>
          </w:tcPr>
          <w:p w14:paraId="483389B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7C36309A"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Slovak Repu</w:t>
            </w:r>
            <w:r w:rsidR="00587C7E">
              <w:rPr>
                <w:rFonts w:ascii="Times New Roman" w:eastAsia="Times New Roman" w:hAnsi="Times New Roman" w:cs="Times New Roman"/>
                <w:color w:val="000000"/>
                <w:sz w:val="24"/>
                <w:szCs w:val="24"/>
              </w:rPr>
              <w:t>b</w:t>
            </w:r>
            <w:r w:rsidRPr="00A21157">
              <w:rPr>
                <w:rFonts w:ascii="Times New Roman" w:eastAsia="Times New Roman" w:hAnsi="Times New Roman" w:cs="Times New Roman"/>
                <w:color w:val="000000"/>
                <w:sz w:val="24"/>
                <w:szCs w:val="24"/>
              </w:rPr>
              <w:t>lic</w:t>
            </w:r>
          </w:p>
        </w:tc>
        <w:tc>
          <w:tcPr>
            <w:tcW w:w="1125" w:type="dxa"/>
            <w:tcBorders>
              <w:top w:val="nil"/>
              <w:left w:val="nil"/>
              <w:bottom w:val="nil"/>
              <w:right w:val="nil"/>
            </w:tcBorders>
            <w:shd w:val="clear" w:color="auto" w:fill="auto"/>
            <w:noWrap/>
            <w:vAlign w:val="bottom"/>
            <w:hideMark/>
          </w:tcPr>
          <w:p w14:paraId="45F373F7"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SK</w:t>
            </w:r>
          </w:p>
        </w:tc>
        <w:tc>
          <w:tcPr>
            <w:tcW w:w="990" w:type="dxa"/>
            <w:tcBorders>
              <w:top w:val="nil"/>
              <w:left w:val="nil"/>
              <w:bottom w:val="nil"/>
              <w:right w:val="nil"/>
            </w:tcBorders>
            <w:shd w:val="clear" w:color="auto" w:fill="auto"/>
            <w:noWrap/>
            <w:vAlign w:val="bottom"/>
            <w:hideMark/>
          </w:tcPr>
          <w:p w14:paraId="27B4937D"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127</w:t>
            </w:r>
          </w:p>
        </w:tc>
        <w:tc>
          <w:tcPr>
            <w:tcW w:w="1350" w:type="dxa"/>
            <w:tcBorders>
              <w:top w:val="nil"/>
              <w:left w:val="nil"/>
              <w:bottom w:val="nil"/>
              <w:right w:val="nil"/>
            </w:tcBorders>
            <w:shd w:val="clear" w:color="auto" w:fill="auto"/>
            <w:noWrap/>
            <w:vAlign w:val="bottom"/>
            <w:hideMark/>
          </w:tcPr>
          <w:p w14:paraId="558AE432"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4C613E6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0.91</w:t>
            </w:r>
          </w:p>
        </w:tc>
        <w:tc>
          <w:tcPr>
            <w:tcW w:w="2546" w:type="dxa"/>
            <w:tcBorders>
              <w:top w:val="nil"/>
              <w:left w:val="nil"/>
              <w:bottom w:val="nil"/>
              <w:right w:val="nil"/>
            </w:tcBorders>
            <w:shd w:val="clear" w:color="auto" w:fill="auto"/>
            <w:noWrap/>
            <w:vAlign w:val="bottom"/>
            <w:hideMark/>
          </w:tcPr>
          <w:p w14:paraId="49A51438" w14:textId="046D7BA7"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7032D1C1"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3A9BF180"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0B8C974A"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Korea</w:t>
            </w:r>
          </w:p>
        </w:tc>
        <w:tc>
          <w:tcPr>
            <w:tcW w:w="1125" w:type="dxa"/>
            <w:tcBorders>
              <w:top w:val="nil"/>
              <w:left w:val="nil"/>
              <w:bottom w:val="nil"/>
              <w:right w:val="nil"/>
            </w:tcBorders>
            <w:shd w:val="clear" w:color="auto" w:fill="auto"/>
            <w:noWrap/>
            <w:vAlign w:val="bottom"/>
            <w:hideMark/>
          </w:tcPr>
          <w:p w14:paraId="2B94B8EB"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KR</w:t>
            </w:r>
          </w:p>
        </w:tc>
        <w:tc>
          <w:tcPr>
            <w:tcW w:w="990" w:type="dxa"/>
            <w:tcBorders>
              <w:top w:val="nil"/>
              <w:left w:val="nil"/>
              <w:bottom w:val="nil"/>
              <w:right w:val="nil"/>
            </w:tcBorders>
            <w:shd w:val="clear" w:color="auto" w:fill="auto"/>
            <w:noWrap/>
            <w:vAlign w:val="bottom"/>
            <w:hideMark/>
          </w:tcPr>
          <w:p w14:paraId="0386CA58"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214</w:t>
            </w:r>
          </w:p>
        </w:tc>
        <w:tc>
          <w:tcPr>
            <w:tcW w:w="1350" w:type="dxa"/>
            <w:tcBorders>
              <w:top w:val="nil"/>
              <w:left w:val="nil"/>
              <w:bottom w:val="nil"/>
              <w:right w:val="nil"/>
            </w:tcBorders>
            <w:shd w:val="clear" w:color="auto" w:fill="auto"/>
            <w:noWrap/>
            <w:vAlign w:val="bottom"/>
            <w:hideMark/>
          </w:tcPr>
          <w:p w14:paraId="650D4392"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2008-2010</w:t>
            </w:r>
          </w:p>
        </w:tc>
        <w:tc>
          <w:tcPr>
            <w:tcW w:w="2167" w:type="dxa"/>
            <w:tcBorders>
              <w:top w:val="nil"/>
              <w:left w:val="nil"/>
              <w:bottom w:val="nil"/>
              <w:right w:val="nil"/>
            </w:tcBorders>
            <w:shd w:val="clear" w:color="auto" w:fill="auto"/>
            <w:noWrap/>
            <w:vAlign w:val="bottom"/>
            <w:hideMark/>
          </w:tcPr>
          <w:p w14:paraId="48E61B52"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1.0</w:t>
            </w:r>
            <w:r>
              <w:rPr>
                <w:rFonts w:ascii="Times New Roman" w:eastAsia="Times New Roman" w:hAnsi="Times New Roman" w:cs="Times New Roman"/>
                <w:color w:val="000000"/>
                <w:sz w:val="24"/>
                <w:szCs w:val="24"/>
              </w:rPr>
              <w:t>5</w:t>
            </w:r>
            <w:r w:rsidRPr="00193DD7">
              <w:rPr>
                <w:rFonts w:ascii="Times New Roman" w:eastAsia="Times New Roman" w:hAnsi="Times New Roman" w:cs="Times New Roman"/>
                <w:color w:val="000000"/>
                <w:sz w:val="24"/>
                <w:szCs w:val="24"/>
                <w:vertAlign w:val="superscript"/>
              </w:rPr>
              <w:t>a</w:t>
            </w:r>
          </w:p>
        </w:tc>
        <w:tc>
          <w:tcPr>
            <w:tcW w:w="2546" w:type="dxa"/>
            <w:tcBorders>
              <w:top w:val="nil"/>
              <w:left w:val="nil"/>
              <w:bottom w:val="nil"/>
              <w:right w:val="nil"/>
            </w:tcBorders>
            <w:shd w:val="clear" w:color="auto" w:fill="auto"/>
            <w:noWrap/>
            <w:vAlign w:val="bottom"/>
            <w:hideMark/>
          </w:tcPr>
          <w:p w14:paraId="3EB2E61E" w14:textId="12FF7E86"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{"citationItems":[{"id":"ITEM-1","itemData":{"DOI":"10.1093/ntr/ntw152","ISSN":"1462-2203","PMID":"27613950","abstract":"Aim: Secondhand smoke (SHS) is a major indoor pollutant. We examined the possible association between exposure to both SHS and low levels of lead and attention-deficit–hyperactivity disorder (ADHD) and its symptom domain in children.Methods: This case–control study was based on the results of a community survey using the ADHD rating scale conducted in 49 elementary schools. Both cases and control subjects were confirmed by a child psychiatrist. Each case was matched with one control subject according to gender, school, and grade in school. Using a multivariate conditional logistic regression model, we analyzed 214 case–control pairs of children who ranged in age from 6 to 10 years. Urine and blood levels of cotinine and of lead were determined, and information pertaining to SHS exposure was obtained by means of a questionnaire.Results: Exposure to low levels of lead (geometric mean = 1.65 µg/dL) was related to ADHD, particularly inattention (odds ratio [OR] = 1.67, 95% confidence interval [CI] = 1.07–2.59), whereas SHS exposure was associated mainly with hyperactivity/impulsivity (OR = 3.85, 95% CI = 1.55–9.56). In the pathway from blood lead to hyperactivity/impulsivity, children’s SHS exposure mediated and indirectly accounted for about 73% of this relationship. The combined exposure to lead and SHS synergistically increased the risk of ADHD, evident as both inattention and hyperactivity/impulsivity.Conclusion: SHS, which is associated with hyperactivity/impulsivity in particular, combined with exposure to low blood levels of lead synergistically increased the risk of ADHD. Therefore, the exposure of children to both SHS and lead needs to be reduced.Implications: Although exposure to low levels of lead has been shown to be associated with ADHD, there is little evidence of symptom domain specificity. In our study, low blood lead levels were related to inattention. In addition, prenatal or postnatal exposure to SHS increased the risk of ADHD, particularly hyperactivity/impulsivity. Combined exposure to lead and SHS synergistically increased the risk for both these ADHD symptom domains. To protect children from environmental risk factors related to ADHD, it is necessary to further reduce children’s exposure to SHS and lead, even in those with low blood lead levels.","author":[{"dropping-particle":"","family":"Joo","given":"Hyunjoo","non-dropping-particle":"","parse-names":false,"suffix":""},{"dropping-particle":"","family":"Lim","given":"Myung-Ho","non-dropping-particle":"","parse-names":false,"suffix":""},{"dropping-particle":"","family":"Ha","given":"Mina","non-dropping-particle":"","parse-names":false,"suffix":""},{"dropping-particle":"","family":"Kwon","given":"Ho-Jang","non-dropping-particle":"","parse-names":false,"suffix":""},{"dropping-particle":"","family":"Yoo","given":"Seung Jin","non-dropping-particle":"","parse-names":false,"suffix":""},{"dropping-particle":"","family":"Choi","given":"Kyung-Hwa","non-dropping-particle":"","parse-names":false,"suffix":""},{"dropping-particle":"","family":"Paik","given":"Ki-Chung","non-dropping-particle":"","parse-names":false,"suffix":""}],"container-title":"Nicotine &amp; Tobacco Research","id":"ITEM-1","issue":"September","issued":{"date-parts":[["2016"]]},"page":"94-101","title":"Secondhand Smoke Exposure and Low Blood Lead Levels in Association With Attention-Deficit Hyperactivity Disorder and Its Symptom Domain in Children: A Community-Based Case–Control Study","type":"article-journal"},"uris":["http://www.mendeley.com/documents/?uuid=67d2851c-547c-48f9-8ace-032da5057def"]}],"mendeley":{"formattedCitation":"(Joo et al. 2016)","plainTextFormattedCitation":"(Joo et al. 2016)","previouslyFormattedCitation":"(4)"},"properties":{"noteIndex":0},"schema":"https://github.com/citation-style-language/schema/raw/master/csl-citation.json"}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(Joo et al. 2016)</w:t>
            </w:r>
            <w:r w:rsidRPr="0065410F">
              <w:rPr>
                <w:rFonts w:ascii="Times New Roman" w:eastAsia="Times New Roman" w:hAnsi="Times New Roman" w:cs="Times New Roman"/>
                <w:color w:val="000000"/>
                <w:sz w:val="24"/>
                <w:szCs w:val="24"/>
              </w:rPr>
              <w:fldChar w:fldCharType="end"/>
            </w:r>
          </w:p>
        </w:tc>
      </w:tr>
      <w:tr w:rsidR="00D207EA" w:rsidRPr="00A21157" w14:paraId="5C008234"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68A5D68B"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3D246F08"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Portugal</w:t>
            </w:r>
          </w:p>
        </w:tc>
        <w:tc>
          <w:tcPr>
            <w:tcW w:w="1125" w:type="dxa"/>
            <w:tcBorders>
              <w:top w:val="nil"/>
              <w:left w:val="nil"/>
              <w:bottom w:val="nil"/>
              <w:right w:val="nil"/>
            </w:tcBorders>
            <w:shd w:val="clear" w:color="auto" w:fill="auto"/>
            <w:noWrap/>
            <w:vAlign w:val="bottom"/>
            <w:hideMark/>
          </w:tcPr>
          <w:p w14:paraId="39C46C42"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PT</w:t>
            </w:r>
          </w:p>
        </w:tc>
        <w:tc>
          <w:tcPr>
            <w:tcW w:w="990" w:type="dxa"/>
            <w:tcBorders>
              <w:top w:val="nil"/>
              <w:left w:val="nil"/>
              <w:bottom w:val="nil"/>
              <w:right w:val="nil"/>
            </w:tcBorders>
            <w:shd w:val="clear" w:color="auto" w:fill="auto"/>
            <w:noWrap/>
            <w:vAlign w:val="bottom"/>
            <w:hideMark/>
          </w:tcPr>
          <w:p w14:paraId="3F79FE76"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116</w:t>
            </w:r>
          </w:p>
        </w:tc>
        <w:tc>
          <w:tcPr>
            <w:tcW w:w="1350" w:type="dxa"/>
            <w:tcBorders>
              <w:top w:val="nil"/>
              <w:left w:val="nil"/>
              <w:bottom w:val="nil"/>
              <w:right w:val="nil"/>
            </w:tcBorders>
            <w:shd w:val="clear" w:color="auto" w:fill="auto"/>
            <w:noWrap/>
            <w:vAlign w:val="bottom"/>
            <w:hideMark/>
          </w:tcPr>
          <w:p w14:paraId="4623D094"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6705A43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1.19</w:t>
            </w:r>
          </w:p>
        </w:tc>
        <w:tc>
          <w:tcPr>
            <w:tcW w:w="2546" w:type="dxa"/>
            <w:tcBorders>
              <w:top w:val="nil"/>
              <w:left w:val="nil"/>
              <w:bottom w:val="nil"/>
              <w:right w:val="nil"/>
            </w:tcBorders>
            <w:shd w:val="clear" w:color="auto" w:fill="auto"/>
            <w:noWrap/>
            <w:vAlign w:val="bottom"/>
            <w:hideMark/>
          </w:tcPr>
          <w:p w14:paraId="5E78D141" w14:textId="5C86782D"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77910371"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1A8FEBB2"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Visiting students</w:t>
            </w:r>
          </w:p>
        </w:tc>
        <w:tc>
          <w:tcPr>
            <w:tcW w:w="2829" w:type="dxa"/>
            <w:tcBorders>
              <w:top w:val="nil"/>
              <w:left w:val="nil"/>
              <w:bottom w:val="nil"/>
              <w:right w:val="nil"/>
            </w:tcBorders>
            <w:shd w:val="clear" w:color="auto" w:fill="auto"/>
            <w:noWrap/>
            <w:vAlign w:val="bottom"/>
            <w:hideMark/>
          </w:tcPr>
          <w:p w14:paraId="1E51C73C"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Beijing, China</w:t>
            </w:r>
          </w:p>
        </w:tc>
        <w:tc>
          <w:tcPr>
            <w:tcW w:w="1125" w:type="dxa"/>
            <w:tcBorders>
              <w:top w:val="nil"/>
              <w:left w:val="nil"/>
              <w:bottom w:val="nil"/>
              <w:right w:val="nil"/>
            </w:tcBorders>
            <w:shd w:val="clear" w:color="auto" w:fill="auto"/>
            <w:noWrap/>
            <w:vAlign w:val="bottom"/>
            <w:hideMark/>
          </w:tcPr>
          <w:p w14:paraId="42550BC8"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CN</w:t>
            </w:r>
          </w:p>
        </w:tc>
        <w:tc>
          <w:tcPr>
            <w:tcW w:w="990" w:type="dxa"/>
            <w:tcBorders>
              <w:top w:val="nil"/>
              <w:left w:val="nil"/>
              <w:bottom w:val="nil"/>
              <w:right w:val="nil"/>
            </w:tcBorders>
            <w:shd w:val="clear" w:color="auto" w:fill="auto"/>
            <w:noWrap/>
            <w:vAlign w:val="bottom"/>
            <w:hideMark/>
          </w:tcPr>
          <w:p w14:paraId="53B1E05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99</w:t>
            </w:r>
          </w:p>
        </w:tc>
        <w:tc>
          <w:tcPr>
            <w:tcW w:w="1350" w:type="dxa"/>
            <w:tcBorders>
              <w:top w:val="nil"/>
              <w:left w:val="nil"/>
              <w:bottom w:val="nil"/>
              <w:right w:val="nil"/>
            </w:tcBorders>
            <w:shd w:val="clear" w:color="auto" w:fill="auto"/>
            <w:noWrap/>
            <w:vAlign w:val="bottom"/>
            <w:hideMark/>
          </w:tcPr>
          <w:p w14:paraId="69F7ED33"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2014-2015</w:t>
            </w:r>
          </w:p>
        </w:tc>
        <w:tc>
          <w:tcPr>
            <w:tcW w:w="2167" w:type="dxa"/>
            <w:tcBorders>
              <w:top w:val="nil"/>
              <w:left w:val="nil"/>
              <w:bottom w:val="nil"/>
              <w:right w:val="nil"/>
            </w:tcBorders>
            <w:shd w:val="clear" w:color="auto" w:fill="auto"/>
            <w:noWrap/>
            <w:vAlign w:val="bottom"/>
            <w:hideMark/>
          </w:tcPr>
          <w:p w14:paraId="6753B2F0"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1.50</w:t>
            </w:r>
          </w:p>
        </w:tc>
        <w:tc>
          <w:tcPr>
            <w:tcW w:w="2546" w:type="dxa"/>
            <w:tcBorders>
              <w:top w:val="nil"/>
              <w:left w:val="nil"/>
              <w:bottom w:val="nil"/>
              <w:right w:val="nil"/>
            </w:tcBorders>
            <w:shd w:val="clear" w:color="auto" w:fill="auto"/>
            <w:noWrap/>
            <w:vAlign w:val="bottom"/>
            <w:hideMark/>
          </w:tcPr>
          <w:p w14:paraId="1104933B" w14:textId="36EED5F1" w:rsidR="00D207EA" w:rsidRPr="0065410F" w:rsidRDefault="00E70487"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t>Current</w:t>
            </w:r>
            <w:r w:rsidR="00D207EA" w:rsidRPr="0065410F">
              <w:rPr>
                <w:rFonts w:ascii="Times New Roman" w:eastAsia="Times New Roman" w:hAnsi="Times New Roman" w:cs="Times New Roman"/>
                <w:color w:val="000000"/>
                <w:sz w:val="24"/>
                <w:szCs w:val="24"/>
              </w:rPr>
              <w:t xml:space="preserve"> study</w:t>
            </w:r>
          </w:p>
        </w:tc>
      </w:tr>
      <w:tr w:rsidR="00D207EA" w:rsidRPr="00A21157" w14:paraId="023A8CCE"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113DEB0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0F6F4C3C"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Hungary</w:t>
            </w:r>
          </w:p>
        </w:tc>
        <w:tc>
          <w:tcPr>
            <w:tcW w:w="1125" w:type="dxa"/>
            <w:tcBorders>
              <w:top w:val="nil"/>
              <w:left w:val="nil"/>
              <w:bottom w:val="nil"/>
              <w:right w:val="nil"/>
            </w:tcBorders>
            <w:shd w:val="clear" w:color="auto" w:fill="auto"/>
            <w:noWrap/>
            <w:vAlign w:val="bottom"/>
            <w:hideMark/>
          </w:tcPr>
          <w:p w14:paraId="3BCC4C99"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HU</w:t>
            </w:r>
          </w:p>
        </w:tc>
        <w:tc>
          <w:tcPr>
            <w:tcW w:w="990" w:type="dxa"/>
            <w:tcBorders>
              <w:top w:val="nil"/>
              <w:left w:val="nil"/>
              <w:bottom w:val="nil"/>
              <w:right w:val="nil"/>
            </w:tcBorders>
            <w:shd w:val="clear" w:color="auto" w:fill="auto"/>
            <w:noWrap/>
            <w:vAlign w:val="bottom"/>
            <w:hideMark/>
          </w:tcPr>
          <w:p w14:paraId="27A36944"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117</w:t>
            </w:r>
          </w:p>
        </w:tc>
        <w:tc>
          <w:tcPr>
            <w:tcW w:w="1350" w:type="dxa"/>
            <w:tcBorders>
              <w:top w:val="nil"/>
              <w:left w:val="nil"/>
              <w:bottom w:val="nil"/>
              <w:right w:val="nil"/>
            </w:tcBorders>
            <w:shd w:val="clear" w:color="auto" w:fill="auto"/>
            <w:noWrap/>
            <w:vAlign w:val="bottom"/>
            <w:hideMark/>
          </w:tcPr>
          <w:p w14:paraId="430A2DD2"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788C9C24"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1.59</w:t>
            </w:r>
          </w:p>
        </w:tc>
        <w:tc>
          <w:tcPr>
            <w:tcW w:w="2546" w:type="dxa"/>
            <w:tcBorders>
              <w:top w:val="nil"/>
              <w:left w:val="nil"/>
              <w:bottom w:val="nil"/>
              <w:right w:val="nil"/>
            </w:tcBorders>
            <w:shd w:val="clear" w:color="auto" w:fill="auto"/>
            <w:noWrap/>
            <w:vAlign w:val="bottom"/>
            <w:hideMark/>
          </w:tcPr>
          <w:p w14:paraId="454EFC86" w14:textId="57DD82E5" w:rsidR="00D207EA" w:rsidRPr="0065410F" w:rsidRDefault="00D207EA" w:rsidP="00D207EA">
            <w:pPr>
              <w:spacing w:after="0" w:line="240" w:lineRule="auto"/>
              <w:jc w:val="center"/>
              <w:rPr>
                <w:rFonts w:ascii="Times New Roman" w:eastAsia="Times New Roman" w:hAnsi="Times New Roman" w:cs="Times New Roman"/>
                <w:color w:val="000000"/>
                <w:sz w:val="24"/>
                <w:szCs w:val="24"/>
              </w:rPr>
            </w:pPr>
            <w:r w:rsidRPr="0065410F">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sidRPr="0065410F">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sidRPr="0065410F">
              <w:rPr>
                <w:rFonts w:ascii="Times New Roman" w:eastAsia="Times New Roman" w:hAnsi="Times New Roman" w:cs="Times New Roman"/>
                <w:color w:val="000000"/>
                <w:sz w:val="24"/>
                <w:szCs w:val="24"/>
              </w:rPr>
              <w:fldChar w:fldCharType="end"/>
            </w:r>
          </w:p>
        </w:tc>
      </w:tr>
      <w:tr w:rsidR="00D207EA" w:rsidRPr="00A21157" w14:paraId="7134ED6B"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1B38726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5F8ADD9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Poland</w:t>
            </w:r>
          </w:p>
        </w:tc>
        <w:tc>
          <w:tcPr>
            <w:tcW w:w="1125" w:type="dxa"/>
            <w:tcBorders>
              <w:top w:val="nil"/>
              <w:left w:val="nil"/>
              <w:bottom w:val="nil"/>
              <w:right w:val="nil"/>
            </w:tcBorders>
            <w:shd w:val="clear" w:color="auto" w:fill="auto"/>
            <w:noWrap/>
            <w:vAlign w:val="bottom"/>
            <w:hideMark/>
          </w:tcPr>
          <w:p w14:paraId="6D6510AC"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PL</w:t>
            </w:r>
          </w:p>
        </w:tc>
        <w:tc>
          <w:tcPr>
            <w:tcW w:w="990" w:type="dxa"/>
            <w:tcBorders>
              <w:top w:val="nil"/>
              <w:left w:val="nil"/>
              <w:bottom w:val="nil"/>
              <w:right w:val="nil"/>
            </w:tcBorders>
            <w:shd w:val="clear" w:color="auto" w:fill="auto"/>
            <w:noWrap/>
            <w:vAlign w:val="bottom"/>
            <w:hideMark/>
          </w:tcPr>
          <w:p w14:paraId="593D969C"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115</w:t>
            </w:r>
          </w:p>
        </w:tc>
        <w:tc>
          <w:tcPr>
            <w:tcW w:w="1350" w:type="dxa"/>
            <w:tcBorders>
              <w:top w:val="nil"/>
              <w:left w:val="nil"/>
              <w:bottom w:val="nil"/>
              <w:right w:val="nil"/>
            </w:tcBorders>
            <w:shd w:val="clear" w:color="auto" w:fill="auto"/>
            <w:noWrap/>
            <w:vAlign w:val="bottom"/>
            <w:hideMark/>
          </w:tcPr>
          <w:p w14:paraId="2AC7CFE4"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4E7F22E9"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w:t>
            </w:r>
          </w:p>
        </w:tc>
        <w:tc>
          <w:tcPr>
            <w:tcW w:w="2546" w:type="dxa"/>
            <w:tcBorders>
              <w:top w:val="nil"/>
              <w:left w:val="nil"/>
              <w:bottom w:val="nil"/>
              <w:right w:val="nil"/>
            </w:tcBorders>
            <w:shd w:val="clear" w:color="auto" w:fill="auto"/>
            <w:noWrap/>
            <w:vAlign w:val="bottom"/>
            <w:hideMark/>
          </w:tcPr>
          <w:p w14:paraId="7E6B309D" w14:textId="4CB46B6B"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Pr>
                <w:rFonts w:ascii="Times New Roman" w:eastAsia="Times New Roman" w:hAnsi="Times New Roman" w:cs="Times New Roman"/>
                <w:color w:val="000000"/>
                <w:sz w:val="24"/>
                <w:szCs w:val="24"/>
              </w:rPr>
              <w:fldChar w:fldCharType="end"/>
            </w:r>
          </w:p>
        </w:tc>
      </w:tr>
      <w:tr w:rsidR="00D207EA" w:rsidRPr="00A21157" w14:paraId="2BB5E26E"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168521C7"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0C6D852B"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Spain</w:t>
            </w:r>
          </w:p>
        </w:tc>
        <w:tc>
          <w:tcPr>
            <w:tcW w:w="1125" w:type="dxa"/>
            <w:tcBorders>
              <w:top w:val="nil"/>
              <w:left w:val="nil"/>
              <w:bottom w:val="nil"/>
              <w:right w:val="nil"/>
            </w:tcBorders>
            <w:shd w:val="clear" w:color="auto" w:fill="auto"/>
            <w:noWrap/>
            <w:vAlign w:val="bottom"/>
            <w:hideMark/>
          </w:tcPr>
          <w:p w14:paraId="609A8D19"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ES</w:t>
            </w:r>
          </w:p>
        </w:tc>
        <w:tc>
          <w:tcPr>
            <w:tcW w:w="990" w:type="dxa"/>
            <w:tcBorders>
              <w:top w:val="nil"/>
              <w:left w:val="nil"/>
              <w:bottom w:val="nil"/>
              <w:right w:val="nil"/>
            </w:tcBorders>
            <w:shd w:val="clear" w:color="auto" w:fill="auto"/>
            <w:noWrap/>
            <w:vAlign w:val="bottom"/>
            <w:hideMark/>
          </w:tcPr>
          <w:p w14:paraId="2423E70E"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119</w:t>
            </w:r>
          </w:p>
        </w:tc>
        <w:tc>
          <w:tcPr>
            <w:tcW w:w="1350" w:type="dxa"/>
            <w:tcBorders>
              <w:top w:val="nil"/>
              <w:left w:val="nil"/>
              <w:bottom w:val="nil"/>
              <w:right w:val="nil"/>
            </w:tcBorders>
            <w:shd w:val="clear" w:color="auto" w:fill="auto"/>
            <w:noWrap/>
            <w:vAlign w:val="bottom"/>
            <w:hideMark/>
          </w:tcPr>
          <w:p w14:paraId="1063B7F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5C944056"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1.60</w:t>
            </w:r>
          </w:p>
        </w:tc>
        <w:tc>
          <w:tcPr>
            <w:tcW w:w="2546" w:type="dxa"/>
            <w:tcBorders>
              <w:top w:val="nil"/>
              <w:left w:val="nil"/>
              <w:bottom w:val="nil"/>
              <w:right w:val="nil"/>
            </w:tcBorders>
            <w:shd w:val="clear" w:color="auto" w:fill="auto"/>
            <w:noWrap/>
            <w:vAlign w:val="bottom"/>
            <w:hideMark/>
          </w:tcPr>
          <w:p w14:paraId="3E750E64" w14:textId="5C07E17F"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Pr>
                <w:rFonts w:ascii="Times New Roman" w:eastAsia="Times New Roman" w:hAnsi="Times New Roman" w:cs="Times New Roman"/>
                <w:color w:val="000000"/>
                <w:sz w:val="24"/>
                <w:szCs w:val="24"/>
              </w:rPr>
              <w:fldChar w:fldCharType="end"/>
            </w:r>
          </w:p>
        </w:tc>
      </w:tr>
      <w:tr w:rsidR="00D207EA" w:rsidRPr="00A21157" w14:paraId="186952E8"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7BBC501A"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0259F3DA"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Czech Republic</w:t>
            </w:r>
          </w:p>
        </w:tc>
        <w:tc>
          <w:tcPr>
            <w:tcW w:w="1125" w:type="dxa"/>
            <w:tcBorders>
              <w:top w:val="nil"/>
              <w:left w:val="nil"/>
              <w:bottom w:val="nil"/>
              <w:right w:val="nil"/>
            </w:tcBorders>
            <w:shd w:val="clear" w:color="auto" w:fill="auto"/>
            <w:noWrap/>
            <w:vAlign w:val="bottom"/>
            <w:hideMark/>
          </w:tcPr>
          <w:p w14:paraId="4FECB628"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CZ</w:t>
            </w:r>
          </w:p>
        </w:tc>
        <w:tc>
          <w:tcPr>
            <w:tcW w:w="990" w:type="dxa"/>
            <w:tcBorders>
              <w:top w:val="nil"/>
              <w:left w:val="nil"/>
              <w:bottom w:val="nil"/>
              <w:right w:val="nil"/>
            </w:tcBorders>
            <w:shd w:val="clear" w:color="auto" w:fill="auto"/>
            <w:noWrap/>
            <w:vAlign w:val="bottom"/>
            <w:hideMark/>
          </w:tcPr>
          <w:p w14:paraId="4714ECB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120</w:t>
            </w:r>
          </w:p>
        </w:tc>
        <w:tc>
          <w:tcPr>
            <w:tcW w:w="1350" w:type="dxa"/>
            <w:tcBorders>
              <w:top w:val="nil"/>
              <w:left w:val="nil"/>
              <w:bottom w:val="nil"/>
              <w:right w:val="nil"/>
            </w:tcBorders>
            <w:shd w:val="clear" w:color="auto" w:fill="auto"/>
            <w:noWrap/>
            <w:vAlign w:val="bottom"/>
            <w:hideMark/>
          </w:tcPr>
          <w:p w14:paraId="08C9B3E0"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3D063CDE"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1.6</w:t>
            </w:r>
            <w:r>
              <w:rPr>
                <w:rFonts w:ascii="Times New Roman" w:eastAsia="Times New Roman" w:hAnsi="Times New Roman" w:cs="Times New Roman"/>
                <w:color w:val="000000"/>
                <w:sz w:val="24"/>
                <w:szCs w:val="24"/>
              </w:rPr>
              <w:t>2</w:t>
            </w:r>
          </w:p>
        </w:tc>
        <w:tc>
          <w:tcPr>
            <w:tcW w:w="2546" w:type="dxa"/>
            <w:tcBorders>
              <w:top w:val="nil"/>
              <w:left w:val="nil"/>
              <w:bottom w:val="nil"/>
              <w:right w:val="nil"/>
            </w:tcBorders>
            <w:shd w:val="clear" w:color="auto" w:fill="auto"/>
            <w:noWrap/>
            <w:vAlign w:val="bottom"/>
            <w:hideMark/>
          </w:tcPr>
          <w:p w14:paraId="3359D5BC" w14:textId="08C640E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Pr>
                <w:rFonts w:ascii="Times New Roman" w:eastAsia="Times New Roman" w:hAnsi="Times New Roman" w:cs="Times New Roman"/>
                <w:color w:val="000000"/>
                <w:sz w:val="24"/>
                <w:szCs w:val="24"/>
              </w:rPr>
              <w:fldChar w:fldCharType="end"/>
            </w:r>
          </w:p>
        </w:tc>
      </w:tr>
      <w:tr w:rsidR="00D207EA" w:rsidRPr="00A21157" w14:paraId="1D8DABE5" w14:textId="77777777" w:rsidTr="00256A51">
        <w:trPr>
          <w:trHeight w:val="288"/>
          <w:jc w:val="center"/>
        </w:trPr>
        <w:tc>
          <w:tcPr>
            <w:tcW w:w="2436" w:type="dxa"/>
            <w:tcBorders>
              <w:top w:val="nil"/>
              <w:left w:val="nil"/>
              <w:bottom w:val="nil"/>
              <w:right w:val="nil"/>
            </w:tcBorders>
            <w:shd w:val="clear" w:color="auto" w:fill="auto"/>
            <w:noWrap/>
            <w:vAlign w:val="bottom"/>
            <w:hideMark/>
          </w:tcPr>
          <w:p w14:paraId="1B9E5E4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Children</w:t>
            </w:r>
          </w:p>
        </w:tc>
        <w:tc>
          <w:tcPr>
            <w:tcW w:w="2829" w:type="dxa"/>
            <w:tcBorders>
              <w:top w:val="nil"/>
              <w:left w:val="nil"/>
              <w:bottom w:val="nil"/>
              <w:right w:val="nil"/>
            </w:tcBorders>
            <w:shd w:val="clear" w:color="auto" w:fill="auto"/>
            <w:noWrap/>
            <w:vAlign w:val="bottom"/>
            <w:hideMark/>
          </w:tcPr>
          <w:p w14:paraId="2594AFE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Romania</w:t>
            </w:r>
          </w:p>
        </w:tc>
        <w:tc>
          <w:tcPr>
            <w:tcW w:w="1125" w:type="dxa"/>
            <w:tcBorders>
              <w:top w:val="nil"/>
              <w:left w:val="nil"/>
              <w:bottom w:val="nil"/>
              <w:right w:val="nil"/>
            </w:tcBorders>
            <w:shd w:val="clear" w:color="auto" w:fill="auto"/>
            <w:noWrap/>
            <w:vAlign w:val="bottom"/>
            <w:hideMark/>
          </w:tcPr>
          <w:p w14:paraId="542C0089"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RO</w:t>
            </w:r>
          </w:p>
        </w:tc>
        <w:tc>
          <w:tcPr>
            <w:tcW w:w="990" w:type="dxa"/>
            <w:tcBorders>
              <w:top w:val="nil"/>
              <w:left w:val="nil"/>
              <w:bottom w:val="nil"/>
              <w:right w:val="nil"/>
            </w:tcBorders>
            <w:shd w:val="clear" w:color="auto" w:fill="auto"/>
            <w:noWrap/>
            <w:vAlign w:val="bottom"/>
            <w:hideMark/>
          </w:tcPr>
          <w:p w14:paraId="371D71A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119</w:t>
            </w:r>
          </w:p>
        </w:tc>
        <w:tc>
          <w:tcPr>
            <w:tcW w:w="1350" w:type="dxa"/>
            <w:tcBorders>
              <w:top w:val="nil"/>
              <w:left w:val="nil"/>
              <w:bottom w:val="nil"/>
              <w:right w:val="nil"/>
            </w:tcBorders>
            <w:shd w:val="clear" w:color="auto" w:fill="auto"/>
            <w:noWrap/>
            <w:vAlign w:val="bottom"/>
            <w:hideMark/>
          </w:tcPr>
          <w:p w14:paraId="7F9D93AA"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2011-2012</w:t>
            </w:r>
          </w:p>
        </w:tc>
        <w:tc>
          <w:tcPr>
            <w:tcW w:w="2167" w:type="dxa"/>
            <w:tcBorders>
              <w:top w:val="nil"/>
              <w:left w:val="nil"/>
              <w:bottom w:val="nil"/>
              <w:right w:val="nil"/>
            </w:tcBorders>
            <w:shd w:val="clear" w:color="auto" w:fill="auto"/>
            <w:noWrap/>
            <w:vAlign w:val="bottom"/>
            <w:hideMark/>
          </w:tcPr>
          <w:p w14:paraId="5B36E0F5"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1.72</w:t>
            </w:r>
          </w:p>
        </w:tc>
        <w:tc>
          <w:tcPr>
            <w:tcW w:w="2546" w:type="dxa"/>
            <w:tcBorders>
              <w:top w:val="nil"/>
              <w:left w:val="nil"/>
              <w:bottom w:val="nil"/>
              <w:right w:val="nil"/>
            </w:tcBorders>
            <w:shd w:val="clear" w:color="auto" w:fill="auto"/>
            <w:noWrap/>
            <w:vAlign w:val="bottom"/>
            <w:hideMark/>
          </w:tcPr>
          <w:p w14:paraId="63610F1D" w14:textId="25FF3131"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{"citationItems":[{"id":"ITEM-1","itemData":{"DOI":"10.1289/ehp.1408616","ISBN":"0091-6765","ISSN":"15529924","PMID":"25493439","abstract":"BACKGROUND: For Europe as a whole, data on internal exposure to environmental chemicals do not yet exist. Characterization of the internal individual chemical environment is expected to enhance understanding of the environmental threats to health.\\n\\nOBJECTIVES: We developed and applied a harmonized protocol to collect comparable human biomonitoring data all over Europe.\\n\\nMETHODS: In 17 European countries, we measured mercury in hair and cotinine, phthalate metabolites, and cadmium in urine of 1,844 children (5-11 years of age) and their mothers. Specimens were collected over a 5-month period in 2011-2012. We obtained information on personal characteristics, environment, and lifestyle. We used the resulting database to compare concentrations of exposure biomarkers within Europe, to identify determinants of exposure, and to compare exposure biomarkers with health-based guidelines.\\n\\nRESULTS: Biomarker concentrations showed a wide variability in the European population. However, levels in children and mothers were highly correlated. Most biomarker concentrations were below the health-based guidance values.\\n\\nCONCLUSIONS: We have taken the first steps to assess personal chemical exposures in Europe as a whole. Key success factors were the harmonized protocol development, intensive training and capacity building for field work, chemical analysis and communication, as well as stringent quality control programs for chemical and data analysis. Our project demonstrates the feasibility of a Europe-wide human biomonitoring framework to support the decision-making process of environmental measures to protect public health.","author":[{"dropping-particle":"","family":"Hond","given":"Elly","non-dropping-particle":"Den","parse-names":false,"suffix":""},{"dropping-particle":"","family":"Govarts","given":"Eva","non-dropping-particle":"","parse-names":false,"suffix":""},{"dropping-particle":"","family":"Willems","given":"Hanny","non-dropping-particle":"","parse-names":false,"suffix":""},{"dropping-particle":"","family":"Smolders","given":"Roel","non-dropping-particle":"","parse-names":false,"suffix":""},{"dropping-particle":"","family":"Casteleyn","given":"Ludwine","non-dropping-particle":"","parse-names":false,"suffix":""},{"dropping-particle":"","family":"Kolossa-Gehring","given":"Marike","non-dropping-particle":"","parse-names":false,"suffix":""},{"dropping-particle":"","family":"Schwedler","given":"Gerda","non-dropping-particle":"","parse-names":false,"suffix":""},{"dropping-particle":"","family":"Seiwert","given":"Margarete","non-dropping-particle":"","parse-names":false,"suffix":""},{"dropping-particle":"","family":"Fiddicke","given":"Ulrike","non-dropping-particle":"","parse-names":false,"suffix":""},{"dropping-particle":"","family":"Castaño","given":"Argelia","non-dropping-particle":"","parse-names":false,"suffix":""},{"dropping-particle":"","family":"Esteban","given":"Marta","non-dropping-particle":"","parse-names":false,"suffix":""},{"dropping-particle":"","family":"Angerer","given":"Jürgen","non-dropping-particle":"","parse-names":false,"suffix":""},{"dropping-particle":"","family":"Koch","given":"Holger M.","non-dropping-particle":"","parse-names":false,"suffix":""},{"dropping-particle":"","family":"Schindler","given":"Birgit K.","non-dropping-particle":"","parse-names":false,"suffix":""},{"dropping-particle":"","family":"Sepai","given":"Ovnair","non-dropping-particle":"","parse-names":false,"suffix":""},{"dropping-particle":"","family":"Exley","given":"Karen","non-dropping-particle":"","parse-names":false,"suffix":""},{"dropping-particle":"","family":"Bloemen","given":"Louis","non-dropping-particle":"","parse-names":false,"suffix":""},{"dropping-particle":"","family":"Horvat","given":"Milena","non-dropping-particle":"","parse-names":false,"suffix":""},{"dropping-particle":"","family":"Knudsen","given":"Lisbeth E.","non-dropping-particle":"","parse-names":false,"suffix":""},{"dropping-particle":"","family":"Joas","given":"Anke","non-dropping-particle":"","parse-names":false,"suffix":""},{"dropping-particle":"","family":"Joas","given":"Reinhard","non-dropping-particle":"","parse-names":false,"suffix":""},{"dropping-particle":"","family":"Biot","given":"Pierre","non-dropping-particle":"","parse-names":false,"suffix":""},{"dropping-particle":"","family":"Aerts","given":"Dominique","non-dropping-particle":"","parse-names":false,"suffix":""},{"dropping-particle":"","family":"Koppen","given":"Gudrun","non-dropping-particle":"","parse-names":false,"suffix":""},{"dropping-particle":"","family":"Katsonouri","given":"Andromachi","non-dropping-particle":"","parse-names":false,"suffix":""},{"dropping-particle":"","family":"Hadjipanayis","given":"Adamos","non-dropping-particle":"","parse-names":false,"suffix":""},{"dropping-particle":"","family":"Krskova","given":"Andrea","non-dropping-particle":"","parse-names":false,"suffix":""},{"dropping-particle":"","family":"Maly","given":"Marek","non-dropping-particle":"","parse-names":false,"suffix":""},{"dropping-particle":"","family":"Mørck","given":"Thit A.","non-dropping-particle":"","parse-names":false,"suffix":""},{"dropping-particle":"","family":"Rudnai","given":"Peter","non-dropping-particle":"","parse-names":false,"suffix":""},{"dropping-particle":"","family":"Kozepesy","given":"Szilvia","non-dropping-particle":"","parse-names":false,"suffix":""},{"dropping-particle":"","family":"Mulcahy","given":"Maurice","non-dropping-particle":"","parse-names":false,"suffix":""},{"dropping-particle":"","family":"Mannion","given":"Rory","non-dropping-particle":"","parse-names":false,"suffix":""},{"dropping-particle":"","family":"Gutleb","given":"Arno C.","non-dropping-particle":"","parse-names":false,"suffix":""},{"dropping-particle":"","family":"Fischer","given":"Marc E.","non-dropping-particle":"","parse-names":false,"suffix":""},{"dropping-particle":"","family":"Ligocka","given":"Danuta","non-dropping-particle":"","parse-names":false,"suffix":""},{"dropping-particle":"","family":"Jakubowski","given":"Marek","non-dropping-particle":"","parse-names":false,"suffix":""},{"dropping-particle":"","family":"Fátima Reis","given":"M.","non-dropping-particle":"","parse-names":false,"suffix":""},{"dropping-particle":"","family":"Namorado","given":"Sónia","non-dropping-particle":"","parse-names":false,"suffix":""},{"dropping-particle":"","family":"Gurzau","given":"Anca Elena","non-dropping-particle":"","parse-names":false,"suffix":""},{"dropping-particle":"","family":"Lupsa","given":"Ioana Rodica","non-dropping-particle":"","parse-names":false,"suffix":""},{"dropping-particle":"","family":"Halzlova","given":"Katarina","non-dropping-particle":"","parse-names":false,"suffix":""},{"dropping-particle":"","family":"Jajcaj","given":"Michal","non-dropping-particle":"","parse-names":false,"suffix":""},{"dropping-particle":"","family":"Mazej","given":"Darja","non-dropping-particle":"","parse-names":false,"suffix":""},{"dropping-particle":"","family":"Tratnik","given":"Janja Snoj","non-dropping-particle":"","parse-names":false,"suffix":""},{"dropping-particle":"","family":"López","given":"Ana","non-dropping-particle":"","parse-names":false,"suffix":""},{"dropping-particle":"","family":"Lopez","given":"Estrella","non-dropping-particle":"","parse-names":false,"suffix":""},{"dropping-particle":"","family":"Berglund","given":"Marika","non-dropping-particle":"","parse-names":false,"suffix":""},{"dropping-particle":"","family":"Larsson","given":"Kristin","non-dropping-particle":"","parse-names":false,"suffix":""},{"dropping-particle":"","family":"Lehmann","given":"Andrea","non-dropping-particle":"","parse-names":false,"suffix":""},{"dropping-particle":"","family":"Crettaz","given":"Pierre","non-dropping-particle":"","parse-names":false,"suffix":""},{"dropping-particle":"","family":"Schoeters","given":"Greet","non-dropping-particle":"","parse-names":false,"suffix":""}],"container-title":"Environmental Health Perspectives","id":"ITEM-1","issue":"3","issued":{"date-parts":[["2015"]]},"page":"255-263","title":"First steps toward harmonized human biomonitoring in Europe: Demonstration project to perform human biomonitoring on a European scale","type":"article-journal","volume":"123"},"uris":["http://www.mendeley.com/documents/?uuid=3d8cbffc-3726-4d73-a936-14b2aa5702de"]}],"mendeley":{"formattedCitation":"(Den Hond et al. 2015)","plainTextFormattedCitation":"(Den Hond et al. 2015)","previouslyFormattedCitation":"(1)"},"properties":{"noteIndex":0},"schema":"https://github.com/citation-style-language/schema/raw/master/csl-citation.json"}</w:instrText>
            </w:r>
            <w:r>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(Den Hond et al. 2015)</w:t>
            </w:r>
            <w:r>
              <w:rPr>
                <w:rFonts w:ascii="Times New Roman" w:eastAsia="Times New Roman" w:hAnsi="Times New Roman" w:cs="Times New Roman"/>
                <w:color w:val="000000"/>
                <w:sz w:val="24"/>
                <w:szCs w:val="24"/>
              </w:rPr>
              <w:fldChar w:fldCharType="end"/>
            </w:r>
          </w:p>
        </w:tc>
      </w:tr>
      <w:tr w:rsidR="00D207EA" w:rsidRPr="00A21157" w14:paraId="226A4938" w14:textId="77777777" w:rsidTr="00256A51">
        <w:trPr>
          <w:trHeight w:val="288"/>
          <w:jc w:val="center"/>
        </w:trPr>
        <w:tc>
          <w:tcPr>
            <w:tcW w:w="2436" w:type="dxa"/>
            <w:tcBorders>
              <w:top w:val="nil"/>
              <w:left w:val="nil"/>
              <w:bottom w:val="single" w:sz="4" w:space="0" w:color="auto"/>
              <w:right w:val="nil"/>
            </w:tcBorders>
            <w:shd w:val="clear" w:color="auto" w:fill="auto"/>
            <w:noWrap/>
            <w:vAlign w:val="bottom"/>
            <w:hideMark/>
          </w:tcPr>
          <w:p w14:paraId="5F083A4B"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Healthy adults</w:t>
            </w:r>
          </w:p>
        </w:tc>
        <w:tc>
          <w:tcPr>
            <w:tcW w:w="2829" w:type="dxa"/>
            <w:tcBorders>
              <w:top w:val="nil"/>
              <w:left w:val="nil"/>
              <w:bottom w:val="single" w:sz="4" w:space="0" w:color="auto"/>
              <w:right w:val="nil"/>
            </w:tcBorders>
            <w:shd w:val="clear" w:color="auto" w:fill="auto"/>
            <w:noWrap/>
            <w:vAlign w:val="bottom"/>
            <w:hideMark/>
          </w:tcPr>
          <w:p w14:paraId="59B141BC"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Italy</w:t>
            </w:r>
          </w:p>
        </w:tc>
        <w:tc>
          <w:tcPr>
            <w:tcW w:w="1125" w:type="dxa"/>
            <w:tcBorders>
              <w:top w:val="nil"/>
              <w:left w:val="nil"/>
              <w:bottom w:val="single" w:sz="4" w:space="0" w:color="auto"/>
              <w:right w:val="nil"/>
            </w:tcBorders>
            <w:shd w:val="clear" w:color="auto" w:fill="auto"/>
            <w:noWrap/>
            <w:vAlign w:val="bottom"/>
            <w:hideMark/>
          </w:tcPr>
          <w:p w14:paraId="0033B81F"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IT</w:t>
            </w:r>
          </w:p>
        </w:tc>
        <w:tc>
          <w:tcPr>
            <w:tcW w:w="990" w:type="dxa"/>
            <w:tcBorders>
              <w:top w:val="nil"/>
              <w:left w:val="nil"/>
              <w:bottom w:val="single" w:sz="4" w:space="0" w:color="auto"/>
              <w:right w:val="nil"/>
            </w:tcBorders>
            <w:shd w:val="clear" w:color="auto" w:fill="auto"/>
            <w:noWrap/>
            <w:vAlign w:val="bottom"/>
            <w:hideMark/>
          </w:tcPr>
          <w:p w14:paraId="5B2B232D"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197</w:t>
            </w:r>
          </w:p>
        </w:tc>
        <w:tc>
          <w:tcPr>
            <w:tcW w:w="1350" w:type="dxa"/>
            <w:tcBorders>
              <w:top w:val="nil"/>
              <w:left w:val="nil"/>
              <w:bottom w:val="single" w:sz="4" w:space="0" w:color="auto"/>
              <w:right w:val="nil"/>
            </w:tcBorders>
            <w:shd w:val="clear" w:color="auto" w:fill="auto"/>
            <w:noWrap/>
            <w:vAlign w:val="bottom"/>
            <w:hideMark/>
          </w:tcPr>
          <w:p w14:paraId="20F14BBE"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2013-2014</w:t>
            </w:r>
          </w:p>
        </w:tc>
        <w:tc>
          <w:tcPr>
            <w:tcW w:w="2167" w:type="dxa"/>
            <w:tcBorders>
              <w:top w:val="nil"/>
              <w:left w:val="nil"/>
              <w:bottom w:val="single" w:sz="4" w:space="0" w:color="auto"/>
              <w:right w:val="nil"/>
            </w:tcBorders>
            <w:shd w:val="clear" w:color="auto" w:fill="auto"/>
            <w:noWrap/>
            <w:vAlign w:val="bottom"/>
            <w:hideMark/>
          </w:tcPr>
          <w:p w14:paraId="63F38A71" w14:textId="77777777"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rPr>
              <w:t>5.7</w:t>
            </w:r>
            <w:r>
              <w:rPr>
                <w:rFonts w:ascii="Times New Roman" w:eastAsia="Times New Roman" w:hAnsi="Times New Roman" w:cs="Times New Roman"/>
                <w:color w:val="000000"/>
                <w:sz w:val="24"/>
                <w:szCs w:val="24"/>
              </w:rPr>
              <w:t>0</w:t>
            </w:r>
            <w:r w:rsidRPr="00A21157">
              <w:rPr>
                <w:rFonts w:ascii="Times New Roman" w:eastAsia="Times New Roman" w:hAnsi="Times New Roman" w:cs="Times New Roman"/>
                <w:color w:val="000000"/>
                <w:sz w:val="24"/>
                <w:szCs w:val="24"/>
                <w:vertAlign w:val="superscript"/>
              </w:rPr>
              <w:t>b</w:t>
            </w:r>
          </w:p>
        </w:tc>
        <w:tc>
          <w:tcPr>
            <w:tcW w:w="2546" w:type="dxa"/>
            <w:tcBorders>
              <w:top w:val="nil"/>
              <w:left w:val="nil"/>
              <w:bottom w:val="single" w:sz="4" w:space="0" w:color="auto"/>
              <w:right w:val="nil"/>
            </w:tcBorders>
            <w:shd w:val="clear" w:color="auto" w:fill="auto"/>
            <w:noWrap/>
            <w:vAlign w:val="bottom"/>
            <w:hideMark/>
          </w:tcPr>
          <w:p w14:paraId="111309C3" w14:textId="593DBBE6" w:rsidR="00D207EA" w:rsidRPr="00A21157" w:rsidRDefault="00D207EA" w:rsidP="00D207EA">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fldLock="1"/>
            </w:r>
            <w:r w:rsidR="00E6270E">
              <w:rPr>
                <w:rFonts w:ascii="Times New Roman" w:eastAsia="Times New Roman" w:hAnsi="Times New Roman" w:cs="Times New Roman"/>
                <w:color w:val="000000"/>
                <w:sz w:val="24"/>
                <w:szCs w:val="24"/>
              </w:rPr>
              <w:instrText>ADDIN CSL_CITATION {"citationItems":[{"id":"ITEM-1","itemData":{"DOI":"10.1007/s11356-016-6366-1","ISSN":"16147499","PMID":"26971514","abstract":"? 2016 Springer-Verlag Berlin HeidelbergIn this study, the validation of liquid chromatography-tandem mass spectrometry (HPLC-MS/MS) isotopic dilution method for the determination of benzene and nicotine metabolites in urine was carried out. Limit of detection are 0.026 ?g/L for S-phenylmercapturic acid (SPMA), 0.55 ?g/L for t,t-muconic acid (t,t-MA), and 12.41 ?g/L for the cotinine, and the relative combined uncertainty was also calculated. The study involves 446 healthy volunteer residents since at least 10 years in an area of central Italy. SPMA resulted to be strongly correlated with cotinine (p = 0.75), its concentration in smokers (93) being about ten times than in non/ex-smokers (197/156), while the t,t-MA of smokers is about twice the non/ex-smokers value. A cutoff value for the definition of smoker is set at 100 ?g/g creat. Oxidative stress was studied in smokers and non- and ex-smokers by means of the determination of the biomarkers 8-Oxo-7,8-dihydro-2?-deoxyguanosine (8-oxodGuo), 8-Oxo-7,8-dihydroguanosine (8-oxoGuo), and 8-Oxo-7,8-dihydroguanine (8-oxoGua): no significant differences were found between smokers and non/ex-smokers, but when subjects are classified according to the cotinine cutoff value, a correlation in smokers? urinary 8-oxodGuo is found with SPMA and cotinine (p = 0.60 and p = 0.57). Results were confirmed by chemometric analysis that also identified the experimental variables most contributing the discrimination as cotinine and t,t-MA.","author":[{"dropping-particle":"","family":"Tranfo","given":"G.","non-dropping-particle":"","parse-names":false,"suffix":""},{"dropping-particle":"","family":"Pigini","given":"D.","non-dropping-particle":"","parse-names":false,"suffix":""},{"dropping-particle":"","family":"Paci","given":"E.","non-dropping-particle":"","parse-names":false,"suffix":""},{"dropping-particle":"","family":"Marini","given":"F.","non-dropping-particle":"","parse-names":false,"suffix":""},{"dropping-particle":"","family":"Bonanni","given":"R. C.","non-dropping-particle":"","parse-names":false,"suffix":""}],"container-title":"Environmental Science and Pollution Research","id":"ITEM-1","issue":"16","issued":{"date-parts":[["2017"]]},"page":"13885-13894","publisher":"Environmental Science and Pollution Research","title":"Association of exposure to benzene and smoking with oxidative damage to nucleic acids by means of biological monitoring of general population volunteers","type":"article-journal","volume":"24"},"uris":["http://www.mendeley.com/documents/?uuid=37c3339d-891d-43cf-a397-18149b005827"]}],"mendeley":{"formattedCitation":"(Tranfo et al. 2017)","plainTextFormattedCitation":"(Tranfo et al. 2017)","previouslyFormattedCitation":"(5)"},"properties":{"noteIndex":0},"schema":"https://github.com/citation-style-language/schema/raw/master/csl-citation.json"}</w:instrText>
            </w:r>
            <w:r>
              <w:rPr>
                <w:rFonts w:ascii="Times New Roman" w:eastAsia="Times New Roman" w:hAnsi="Times New Roman" w:cs="Times New Roman"/>
                <w:color w:val="000000"/>
                <w:sz w:val="24"/>
                <w:szCs w:val="24"/>
              </w:rPr>
              <w:fldChar w:fldCharType="separate"/>
            </w:r>
            <w:r w:rsidR="00E6270E" w:rsidRPr="00E6270E">
              <w:rPr>
                <w:rFonts w:ascii="Times New Roman" w:eastAsia="Times New Roman" w:hAnsi="Times New Roman" w:cs="Times New Roman"/>
                <w:noProof/>
                <w:color w:val="000000"/>
                <w:sz w:val="24"/>
                <w:szCs w:val="24"/>
              </w:rPr>
              <w:t>(Tranfo et al. 2017)</w:t>
            </w:r>
            <w:r>
              <w:rPr>
                <w:rFonts w:ascii="Times New Roman" w:eastAsia="Times New Roman" w:hAnsi="Times New Roman" w:cs="Times New Roman"/>
                <w:color w:val="000000"/>
                <w:sz w:val="24"/>
                <w:szCs w:val="24"/>
              </w:rPr>
              <w:fldChar w:fldCharType="end"/>
            </w:r>
          </w:p>
        </w:tc>
      </w:tr>
      <w:tr w:rsidR="00D207EA" w:rsidRPr="00A21157" w14:paraId="0BCB0599" w14:textId="77777777" w:rsidTr="00256A51">
        <w:trPr>
          <w:trHeight w:val="498"/>
          <w:jc w:val="center"/>
        </w:trPr>
        <w:tc>
          <w:tcPr>
            <w:tcW w:w="13443" w:type="dxa"/>
            <w:gridSpan w:val="7"/>
            <w:tcBorders>
              <w:top w:val="single" w:sz="4" w:space="0" w:color="auto"/>
              <w:left w:val="nil"/>
              <w:bottom w:val="nil"/>
              <w:right w:val="nil"/>
            </w:tcBorders>
            <w:shd w:val="clear" w:color="auto" w:fill="auto"/>
            <w:vAlign w:val="bottom"/>
            <w:hideMark/>
          </w:tcPr>
          <w:p w14:paraId="6287B8D7" w14:textId="77777777" w:rsidR="00D207EA" w:rsidRPr="00A21157" w:rsidRDefault="00D207EA" w:rsidP="00D207EA">
            <w:pPr>
              <w:spacing w:after="0" w:line="240" w:lineRule="auto"/>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vertAlign w:val="superscript"/>
              </w:rPr>
              <w:t>a.</w:t>
            </w:r>
            <w:r w:rsidRPr="00A21157">
              <w:rPr>
                <w:rFonts w:ascii="Times New Roman" w:eastAsia="Times New Roman" w:hAnsi="Times New Roman" w:cs="Times New Roman"/>
                <w:color w:val="000000"/>
                <w:sz w:val="24"/>
                <w:szCs w:val="24"/>
              </w:rPr>
              <w:t xml:space="preserve"> Data reported as ng/mL was converted to </w:t>
            </w:r>
            <w:proofErr w:type="spellStart"/>
            <w:r w:rsidRPr="00A21157">
              <w:rPr>
                <w:rFonts w:ascii="Times New Roman" w:eastAsia="Times New Roman" w:hAnsi="Times New Roman" w:cs="Times New Roman"/>
                <w:color w:val="000000"/>
                <w:sz w:val="24"/>
                <w:szCs w:val="24"/>
              </w:rPr>
              <w:t>μg</w:t>
            </w:r>
            <w:proofErr w:type="spellEnd"/>
            <w:r w:rsidRPr="00A21157">
              <w:rPr>
                <w:rFonts w:ascii="Times New Roman" w:eastAsia="Times New Roman" w:hAnsi="Times New Roman" w:cs="Times New Roman"/>
                <w:color w:val="000000"/>
                <w:sz w:val="24"/>
                <w:szCs w:val="24"/>
              </w:rPr>
              <w:t>/g creatinine by using the average creatinine concentrations for the U.S. population of 113.5 mg/dL</w:t>
            </w:r>
          </w:p>
        </w:tc>
      </w:tr>
      <w:tr w:rsidR="00D207EA" w:rsidRPr="00A21157" w14:paraId="1FEA878A" w14:textId="77777777" w:rsidTr="00256A51">
        <w:trPr>
          <w:trHeight w:val="288"/>
          <w:jc w:val="center"/>
        </w:trPr>
        <w:tc>
          <w:tcPr>
            <w:tcW w:w="13443" w:type="dxa"/>
            <w:gridSpan w:val="7"/>
            <w:tcBorders>
              <w:top w:val="nil"/>
              <w:left w:val="nil"/>
              <w:bottom w:val="nil"/>
              <w:right w:val="nil"/>
            </w:tcBorders>
            <w:shd w:val="clear" w:color="auto" w:fill="auto"/>
            <w:noWrap/>
            <w:vAlign w:val="bottom"/>
            <w:hideMark/>
          </w:tcPr>
          <w:p w14:paraId="06A26ADE" w14:textId="77777777" w:rsidR="00D207EA" w:rsidRPr="00A21157" w:rsidRDefault="00D207EA" w:rsidP="00D207EA">
            <w:pPr>
              <w:spacing w:after="0" w:line="240" w:lineRule="auto"/>
              <w:rPr>
                <w:rFonts w:ascii="Times New Roman" w:eastAsia="Times New Roman" w:hAnsi="Times New Roman" w:cs="Times New Roman"/>
                <w:color w:val="000000"/>
                <w:sz w:val="24"/>
                <w:szCs w:val="24"/>
              </w:rPr>
            </w:pPr>
            <w:r w:rsidRPr="00A21157">
              <w:rPr>
                <w:rFonts w:ascii="Times New Roman" w:eastAsia="Times New Roman" w:hAnsi="Times New Roman" w:cs="Times New Roman"/>
                <w:color w:val="000000"/>
                <w:sz w:val="24"/>
                <w:szCs w:val="24"/>
                <w:vertAlign w:val="superscript"/>
              </w:rPr>
              <w:t>b.</w:t>
            </w:r>
            <w:r w:rsidRPr="00A21157">
              <w:rPr>
                <w:rFonts w:ascii="Times New Roman" w:eastAsia="Times New Roman" w:hAnsi="Times New Roman" w:cs="Times New Roman"/>
                <w:color w:val="000000"/>
                <w:sz w:val="24"/>
                <w:szCs w:val="24"/>
              </w:rPr>
              <w:t xml:space="preserve"> Data reported as median concentration</w:t>
            </w:r>
          </w:p>
        </w:tc>
      </w:tr>
    </w:tbl>
    <w:p w14:paraId="035E7827" w14:textId="77777777" w:rsidR="0029229C" w:rsidRDefault="0029229C" w:rsidP="00F63E27">
      <w:pPr>
        <w:jc w:val="center"/>
        <w:rPr>
          <w:rFonts w:ascii="Times New Roman" w:hAnsi="Times New Roman" w:cs="Times New Roman"/>
          <w:sz w:val="24"/>
          <w:szCs w:val="24"/>
        </w:rPr>
        <w:sectPr w:rsidR="0029229C" w:rsidSect="002C2628">
          <w:pgSz w:w="15840" w:h="12240" w:orient="landscape"/>
          <w:pgMar w:top="1440" w:right="1440" w:bottom="1440" w:left="1440" w:header="720" w:footer="720" w:gutter="0"/>
          <w:cols w:space="720"/>
          <w:docGrid w:linePitch="360"/>
        </w:sectPr>
      </w:pPr>
    </w:p>
    <w:p w14:paraId="5871B86C" w14:textId="6FCEF8EA" w:rsidR="00AB7FD9" w:rsidRDefault="00AB7FD9" w:rsidP="00AB7FD9">
      <w:pPr>
        <w:jc w:val="center"/>
        <w:rPr>
          <w:rFonts w:ascii="Times New Roman" w:hAnsi="Times New Roman" w:cs="Times New Roman"/>
          <w:sz w:val="24"/>
          <w:szCs w:val="24"/>
        </w:rPr>
      </w:pPr>
      <w:r w:rsidRPr="00AB7FD9">
        <w:rPr>
          <w:noProof/>
          <w:lang w:eastAsia="en-US"/>
        </w:rPr>
        <w:lastRenderedPageBreak/>
        <w:drawing>
          <wp:inline distT="0" distB="0" distL="0" distR="0" wp14:anchorId="1F6A9DC9" wp14:editId="2139AFFB">
            <wp:extent cx="8229600" cy="494792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5184"/>
                    <a:stretch/>
                  </pic:blipFill>
                  <pic:spPr bwMode="auto">
                    <a:xfrm>
                      <a:off x="0" y="0"/>
                      <a:ext cx="8229600" cy="4947920"/>
                    </a:xfrm>
                    <a:prstGeom prst="rect">
                      <a:avLst/>
                    </a:prstGeom>
                    <a:noFill/>
                    <a:ln>
                      <a:noFill/>
                    </a:ln>
                    <a:extLst>
                      <a:ext uri="{53640926-AAD7-44D8-BBD7-CCE9431645EC}">
                        <a14:shadowObscured xmlns:a14="http://schemas.microsoft.com/office/drawing/2010/main"/>
                      </a:ext>
                    </a:extLst>
                  </pic:spPr>
                </pic:pic>
              </a:graphicData>
            </a:graphic>
          </wp:inline>
        </w:drawing>
      </w:r>
    </w:p>
    <w:p w14:paraId="1DBCDD2E" w14:textId="44A989EE" w:rsidR="00AB7FD9" w:rsidRDefault="00AB7FD9" w:rsidP="00AB7FD9">
      <w:pPr>
        <w:jc w:val="center"/>
        <w:rPr>
          <w:rFonts w:ascii="Times New Roman" w:hAnsi="Times New Roman" w:cs="Times New Roman"/>
          <w:sz w:val="24"/>
          <w:szCs w:val="24"/>
        </w:rPr>
      </w:pPr>
      <w:r>
        <w:rPr>
          <w:rFonts w:ascii="Times New Roman" w:hAnsi="Times New Roman" w:cs="Times New Roman"/>
          <w:b/>
          <w:sz w:val="24"/>
          <w:szCs w:val="24"/>
        </w:rPr>
        <w:t>Figure S1</w:t>
      </w:r>
      <w:r>
        <w:rPr>
          <w:rFonts w:ascii="Times New Roman" w:hAnsi="Times New Roman" w:cs="Times New Roman"/>
          <w:sz w:val="24"/>
          <w:szCs w:val="24"/>
        </w:rPr>
        <w:t>. Comparison of urinary cotinine concentration among participants who have self-reportedly spent or not spent time near smokers in Beijing (</w:t>
      </w:r>
      <w:r>
        <w:rPr>
          <w:rFonts w:ascii="Times New Roman" w:hAnsi="Times New Roman" w:cs="Times New Roman"/>
          <w:i/>
          <w:sz w:val="24"/>
          <w:szCs w:val="24"/>
        </w:rPr>
        <w:t>p</w:t>
      </w:r>
      <w:r>
        <w:rPr>
          <w:rFonts w:ascii="Times New Roman" w:hAnsi="Times New Roman" w:cs="Times New Roman"/>
          <w:sz w:val="24"/>
          <w:szCs w:val="24"/>
        </w:rPr>
        <w:t xml:space="preserve">-value was based on Mann-Whitney U test. black line - median of each date; red line - mean of each date; box - 25th and75th percentiles; whiskers - 10th and 90th percentiles) </w:t>
      </w:r>
    </w:p>
    <w:p w14:paraId="5144A624" w14:textId="77777777" w:rsidR="00AB7FD9" w:rsidRDefault="00AB7FD9" w:rsidP="00F63E27">
      <w:pPr>
        <w:jc w:val="center"/>
        <w:rPr>
          <w:rFonts w:ascii="Times New Roman" w:hAnsi="Times New Roman" w:cs="Times New Roman"/>
          <w:sz w:val="24"/>
          <w:szCs w:val="24"/>
        </w:rPr>
      </w:pPr>
    </w:p>
    <w:p w14:paraId="5A341A6D" w14:textId="74B7FBD2" w:rsidR="0029229C" w:rsidRDefault="00215666" w:rsidP="00F63E27">
      <w:pPr>
        <w:jc w:val="center"/>
        <w:rPr>
          <w:rFonts w:ascii="Times New Roman" w:hAnsi="Times New Roman" w:cs="Times New Roman"/>
          <w:sz w:val="24"/>
          <w:szCs w:val="24"/>
        </w:rPr>
      </w:pPr>
      <w:r w:rsidRPr="00215666">
        <w:rPr>
          <w:noProof/>
          <w:lang w:eastAsia="en-US"/>
        </w:rPr>
        <w:lastRenderedPageBreak/>
        <w:drawing>
          <wp:inline distT="0" distB="0" distL="0" distR="0" wp14:anchorId="19D59F70" wp14:editId="0A43D614">
            <wp:extent cx="8229600" cy="169989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229600" cy="1699895"/>
                    </a:xfrm>
                    <a:prstGeom prst="rect">
                      <a:avLst/>
                    </a:prstGeom>
                    <a:noFill/>
                    <a:ln>
                      <a:noFill/>
                    </a:ln>
                  </pic:spPr>
                </pic:pic>
              </a:graphicData>
            </a:graphic>
          </wp:inline>
        </w:drawing>
      </w:r>
    </w:p>
    <w:p w14:paraId="06053479" w14:textId="36BB632A" w:rsidR="00215666" w:rsidRDefault="000F19B8" w:rsidP="00F63E27">
      <w:pPr>
        <w:jc w:val="center"/>
        <w:rPr>
          <w:rFonts w:ascii="Times New Roman" w:hAnsi="Times New Roman" w:cs="Times New Roman"/>
          <w:sz w:val="24"/>
          <w:szCs w:val="24"/>
        </w:rPr>
      </w:pPr>
      <w:r w:rsidRPr="000F19B8">
        <w:rPr>
          <w:rFonts w:ascii="Times New Roman" w:hAnsi="Times New Roman" w:cs="Times New Roman"/>
          <w:b/>
          <w:sz w:val="24"/>
          <w:szCs w:val="24"/>
        </w:rPr>
        <w:t>Figure S</w:t>
      </w:r>
      <w:r w:rsidR="00AB7FD9">
        <w:rPr>
          <w:rFonts w:ascii="Times New Roman" w:hAnsi="Times New Roman" w:cs="Times New Roman"/>
          <w:b/>
          <w:sz w:val="24"/>
          <w:szCs w:val="24"/>
        </w:rPr>
        <w:t>2</w:t>
      </w:r>
      <w:r w:rsidRPr="00215666">
        <w:rPr>
          <w:rFonts w:ascii="Times New Roman" w:hAnsi="Times New Roman" w:cs="Times New Roman"/>
          <w:b/>
          <w:bCs/>
          <w:sz w:val="24"/>
          <w:szCs w:val="24"/>
        </w:rPr>
        <w:t xml:space="preserve">. </w:t>
      </w:r>
      <w:r w:rsidR="00215666" w:rsidRPr="00215666">
        <w:rPr>
          <w:rFonts w:ascii="Times New Roman" w:hAnsi="Times New Roman" w:cs="Times New Roman"/>
          <w:b/>
          <w:bCs/>
          <w:sz w:val="24"/>
          <w:szCs w:val="24"/>
        </w:rPr>
        <w:t>Effects of days in Beijing on urinary OH-PAHs concentrations</w:t>
      </w:r>
      <w:r w:rsidR="00215666">
        <w:rPr>
          <w:rFonts w:ascii="Times New Roman" w:hAnsi="Times New Roman" w:cs="Times New Roman"/>
          <w:sz w:val="24"/>
          <w:szCs w:val="24"/>
        </w:rPr>
        <w:t xml:space="preserve"> (Associations were </w:t>
      </w:r>
      <w:r w:rsidR="00215666" w:rsidRPr="00215666">
        <w:rPr>
          <w:rFonts w:ascii="Times New Roman" w:hAnsi="Times New Roman" w:cs="Times New Roman"/>
          <w:sz w:val="24"/>
          <w:szCs w:val="24"/>
        </w:rPr>
        <w:t>tested in mixed-effect models with random intercepts of study participant</w:t>
      </w:r>
      <w:r w:rsidR="00215666">
        <w:rPr>
          <w:rFonts w:ascii="Times New Roman" w:hAnsi="Times New Roman" w:cs="Times New Roman"/>
          <w:sz w:val="24"/>
          <w:szCs w:val="24"/>
        </w:rPr>
        <w:t>)</w:t>
      </w:r>
      <w:r w:rsidR="00215666">
        <w:rPr>
          <w:rFonts w:ascii="Times New Roman" w:hAnsi="Times New Roman" w:cs="Times New Roman"/>
          <w:sz w:val="24"/>
          <w:szCs w:val="24"/>
        </w:rPr>
        <w:br w:type="page"/>
      </w:r>
    </w:p>
    <w:p w14:paraId="7C5B79DF" w14:textId="5817CBBA" w:rsidR="00A121FA" w:rsidRDefault="006F799C" w:rsidP="00F63E27">
      <w:pPr>
        <w:jc w:val="center"/>
        <w:rPr>
          <w:rFonts w:ascii="Times New Roman" w:hAnsi="Times New Roman" w:cs="Times New Roman"/>
          <w:b/>
          <w:sz w:val="24"/>
          <w:szCs w:val="24"/>
        </w:rPr>
      </w:pPr>
      <w:r w:rsidRPr="006F799C">
        <w:rPr>
          <w:noProof/>
          <w:lang w:eastAsia="en-US"/>
        </w:rPr>
        <w:lastRenderedPageBreak/>
        <w:drawing>
          <wp:inline distT="0" distB="0" distL="0" distR="0" wp14:anchorId="59220050" wp14:editId="188452FE">
            <wp:extent cx="8229600" cy="348678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229600" cy="3486785"/>
                    </a:xfrm>
                    <a:prstGeom prst="rect">
                      <a:avLst/>
                    </a:prstGeom>
                    <a:noFill/>
                    <a:ln>
                      <a:noFill/>
                    </a:ln>
                  </pic:spPr>
                </pic:pic>
              </a:graphicData>
            </a:graphic>
          </wp:inline>
        </w:drawing>
      </w:r>
    </w:p>
    <w:p w14:paraId="5C5F4CE2" w14:textId="75228F1D" w:rsidR="00CC1DA0" w:rsidRDefault="00CC1DA0" w:rsidP="00CC1DA0">
      <w:pPr>
        <w:jc w:val="center"/>
        <w:rPr>
          <w:rFonts w:ascii="Times New Roman" w:hAnsi="Times New Roman" w:cs="Times New Roman"/>
          <w:bCs/>
          <w:sz w:val="24"/>
          <w:szCs w:val="24"/>
        </w:rPr>
      </w:pPr>
      <w:r>
        <w:rPr>
          <w:rFonts w:ascii="Times New Roman" w:hAnsi="Times New Roman" w:cs="Times New Roman"/>
          <w:b/>
          <w:sz w:val="24"/>
          <w:szCs w:val="24"/>
        </w:rPr>
        <w:t>Figure S</w:t>
      </w:r>
      <w:r w:rsidR="00AB7FD9">
        <w:rPr>
          <w:rFonts w:ascii="Times New Roman" w:hAnsi="Times New Roman" w:cs="Times New Roman"/>
          <w:b/>
          <w:sz w:val="24"/>
          <w:szCs w:val="24"/>
        </w:rPr>
        <w:t>3</w:t>
      </w:r>
      <w:r>
        <w:rPr>
          <w:rFonts w:ascii="Times New Roman" w:hAnsi="Times New Roman" w:cs="Times New Roman"/>
          <w:b/>
          <w:sz w:val="24"/>
          <w:szCs w:val="24"/>
        </w:rPr>
        <w:t xml:space="preserve">. Percentage changes of urinary concentrations of MDA (Part A) and 8-isoprostane (Part B) associated with one-fold increases in urinary OH-PAHs </w:t>
      </w:r>
      <w:r w:rsidR="006E79D8">
        <w:rPr>
          <w:rFonts w:ascii="Times New Roman" w:hAnsi="Times New Roman" w:cs="Times New Roman"/>
          <w:b/>
          <w:sz w:val="24"/>
          <w:szCs w:val="24"/>
        </w:rPr>
        <w:t>concentrations</w:t>
      </w:r>
      <w:r>
        <w:rPr>
          <w:rFonts w:ascii="Times New Roman" w:hAnsi="Times New Roman" w:cs="Times New Roman"/>
          <w:b/>
          <w:sz w:val="24"/>
          <w:szCs w:val="24"/>
        </w:rPr>
        <w:t xml:space="preserve"> with or without the adjustment of urinary cotinine concentrations. </w:t>
      </w:r>
      <w:r w:rsidRPr="00D9428B">
        <w:rPr>
          <w:rFonts w:ascii="Times New Roman" w:hAnsi="Times New Roman" w:cs="Times New Roman"/>
          <w:bCs/>
          <w:sz w:val="24"/>
          <w:szCs w:val="24"/>
        </w:rPr>
        <w:t>(</w:t>
      </w:r>
      <w:r>
        <w:rPr>
          <w:rFonts w:ascii="Times New Roman" w:hAnsi="Times New Roman" w:cs="Times New Roman"/>
          <w:bCs/>
          <w:sz w:val="24"/>
          <w:szCs w:val="24"/>
        </w:rPr>
        <w:t xml:space="preserve">associations were </w:t>
      </w:r>
      <w:r w:rsidRPr="00D9428B">
        <w:rPr>
          <w:rFonts w:ascii="Times New Roman" w:hAnsi="Times New Roman" w:cs="Times New Roman"/>
          <w:bCs/>
          <w:sz w:val="24"/>
          <w:szCs w:val="24"/>
        </w:rPr>
        <w:t>tested in mixed-effect models with random intercepts of study participant and phase</w:t>
      </w:r>
      <w:r>
        <w:rPr>
          <w:rFonts w:ascii="Times New Roman" w:hAnsi="Times New Roman" w:cs="Times New Roman"/>
          <w:bCs/>
          <w:sz w:val="24"/>
          <w:szCs w:val="24"/>
        </w:rPr>
        <w:t>.</w:t>
      </w:r>
      <w:r w:rsidRPr="00D9428B">
        <w:rPr>
          <w:rFonts w:ascii="Times New Roman" w:hAnsi="Times New Roman" w:cs="Times New Roman"/>
          <w:bCs/>
          <w:sz w:val="24"/>
          <w:szCs w:val="24"/>
        </w:rPr>
        <w:t>)</w:t>
      </w:r>
    </w:p>
    <w:p w14:paraId="7C392990" w14:textId="77777777" w:rsidR="001424B4" w:rsidRDefault="001424B4" w:rsidP="001424B4">
      <w:pPr>
        <w:jc w:val="center"/>
        <w:rPr>
          <w:rFonts w:ascii="Times New Roman" w:hAnsi="Times New Roman" w:cs="Times New Roman"/>
          <w:b/>
          <w:sz w:val="24"/>
          <w:szCs w:val="24"/>
        </w:rPr>
      </w:pPr>
      <w:r w:rsidRPr="00487384">
        <w:rPr>
          <w:noProof/>
          <w:lang w:eastAsia="en-US"/>
        </w:rPr>
        <w:lastRenderedPageBreak/>
        <w:drawing>
          <wp:inline distT="0" distB="0" distL="0" distR="0" wp14:anchorId="6B5B93DF" wp14:editId="3344BDC2">
            <wp:extent cx="8268105" cy="29870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6086" r="4445"/>
                    <a:stretch/>
                  </pic:blipFill>
                  <pic:spPr bwMode="auto">
                    <a:xfrm>
                      <a:off x="0" y="0"/>
                      <a:ext cx="8270973" cy="2988076"/>
                    </a:xfrm>
                    <a:prstGeom prst="rect">
                      <a:avLst/>
                    </a:prstGeom>
                    <a:noFill/>
                    <a:ln>
                      <a:noFill/>
                    </a:ln>
                    <a:extLst>
                      <a:ext uri="{53640926-AAD7-44D8-BBD7-CCE9431645EC}">
                        <a14:shadowObscured xmlns:a14="http://schemas.microsoft.com/office/drawing/2010/main"/>
                      </a:ext>
                    </a:extLst>
                  </pic:spPr>
                </pic:pic>
              </a:graphicData>
            </a:graphic>
          </wp:inline>
        </w:drawing>
      </w:r>
    </w:p>
    <w:p w14:paraId="37FC7685" w14:textId="319FD35F" w:rsidR="001424B4" w:rsidRPr="00207CFD" w:rsidRDefault="001424B4" w:rsidP="001424B4">
      <w:pPr>
        <w:jc w:val="center"/>
        <w:rPr>
          <w:rFonts w:ascii="Times New Roman" w:hAnsi="Times New Roman" w:cs="Times New Roman"/>
          <w:b/>
          <w:sz w:val="24"/>
          <w:szCs w:val="24"/>
        </w:rPr>
      </w:pPr>
      <w:r>
        <w:rPr>
          <w:rFonts w:ascii="Times New Roman" w:hAnsi="Times New Roman" w:cs="Times New Roman"/>
          <w:b/>
          <w:sz w:val="24"/>
          <w:szCs w:val="24"/>
        </w:rPr>
        <w:t xml:space="preserve">Figure </w:t>
      </w:r>
      <w:r>
        <w:rPr>
          <w:rFonts w:ascii="Times New Roman" w:hAnsi="Times New Roman" w:cs="Times New Roman" w:hint="eastAsia"/>
          <w:b/>
          <w:sz w:val="24"/>
          <w:szCs w:val="24"/>
        </w:rPr>
        <w:t>S</w:t>
      </w:r>
      <w:r w:rsidR="00AB7FD9">
        <w:rPr>
          <w:rFonts w:ascii="Times New Roman" w:hAnsi="Times New Roman" w:cs="Times New Roman"/>
          <w:b/>
          <w:sz w:val="24"/>
          <w:szCs w:val="24"/>
        </w:rPr>
        <w:t>4</w:t>
      </w:r>
      <w:r>
        <w:rPr>
          <w:rFonts w:ascii="Times New Roman" w:hAnsi="Times New Roman" w:cs="Times New Roman"/>
          <w:b/>
          <w:sz w:val="24"/>
          <w:szCs w:val="24"/>
        </w:rPr>
        <w:t xml:space="preserve">. Spearman correlation between increments of 8-isoprostane concentrations in LA-after from LA-before and average OH-PAHs concentrations in Beijing (Parts A-E) and in LA-after (Parts F-H) </w:t>
      </w:r>
      <w:r w:rsidRPr="00487384">
        <w:rPr>
          <w:rFonts w:ascii="Times New Roman" w:hAnsi="Times New Roman" w:cs="Times New Roman"/>
          <w:bCs/>
          <w:sz w:val="24"/>
          <w:szCs w:val="24"/>
        </w:rPr>
        <w:t>(Error bars indicate standard deviations)</w:t>
      </w:r>
      <w:r>
        <w:rPr>
          <w:rFonts w:ascii="Times New Roman" w:hAnsi="Times New Roman" w:cs="Times New Roman"/>
          <w:b/>
          <w:sz w:val="24"/>
          <w:szCs w:val="24"/>
        </w:rPr>
        <w:t xml:space="preserve">. </w:t>
      </w:r>
    </w:p>
    <w:p w14:paraId="77D9DE7C" w14:textId="77777777" w:rsidR="001424B4" w:rsidRDefault="001424B4" w:rsidP="00CC1DA0">
      <w:pPr>
        <w:jc w:val="center"/>
        <w:rPr>
          <w:rFonts w:ascii="Times New Roman" w:hAnsi="Times New Roman" w:cs="Times New Roman"/>
          <w:bCs/>
          <w:sz w:val="24"/>
          <w:szCs w:val="24"/>
        </w:rPr>
      </w:pPr>
    </w:p>
    <w:p w14:paraId="68818EE3" w14:textId="77777777" w:rsidR="00CD6B0E" w:rsidRPr="00207CFD" w:rsidRDefault="00CD6B0E" w:rsidP="00CC1DA0">
      <w:pPr>
        <w:jc w:val="center"/>
        <w:rPr>
          <w:rFonts w:ascii="Times New Roman" w:hAnsi="Times New Roman" w:cs="Times New Roman"/>
          <w:b/>
          <w:sz w:val="24"/>
          <w:szCs w:val="24"/>
        </w:rPr>
      </w:pPr>
    </w:p>
    <w:p w14:paraId="4F155118" w14:textId="77777777" w:rsidR="00CC1DA0" w:rsidRDefault="00CC1DA0" w:rsidP="00F63E27">
      <w:pPr>
        <w:jc w:val="center"/>
        <w:rPr>
          <w:rFonts w:ascii="Times New Roman" w:hAnsi="Times New Roman" w:cs="Times New Roman"/>
          <w:b/>
          <w:sz w:val="24"/>
          <w:szCs w:val="24"/>
        </w:rPr>
      </w:pPr>
    </w:p>
    <w:p w14:paraId="7FD4DB22" w14:textId="77777777" w:rsidR="0096712C" w:rsidRDefault="0096712C" w:rsidP="00F63E27">
      <w:pPr>
        <w:jc w:val="center"/>
        <w:rPr>
          <w:rFonts w:ascii="Times New Roman" w:eastAsia="宋体" w:hAnsi="宋体" w:cs="Times New Roman"/>
          <w:sz w:val="24"/>
          <w:szCs w:val="24"/>
        </w:rPr>
      </w:pPr>
    </w:p>
    <w:p w14:paraId="5846B54D" w14:textId="77777777" w:rsidR="00A31683" w:rsidRDefault="00A31683" w:rsidP="00F63E27">
      <w:pPr>
        <w:jc w:val="center"/>
        <w:rPr>
          <w:noProof/>
        </w:rPr>
      </w:pPr>
      <w:r>
        <w:rPr>
          <w:noProof/>
        </w:rPr>
        <w:br w:type="page"/>
      </w:r>
    </w:p>
    <w:p w14:paraId="2BA62291" w14:textId="340ED834" w:rsidR="00473F4C" w:rsidRDefault="000F6532" w:rsidP="00F63E27">
      <w:pPr>
        <w:jc w:val="center"/>
        <w:rPr>
          <w:rFonts w:ascii="Times New Roman" w:hAnsi="Times New Roman" w:cs="Times New Roman"/>
          <w:b/>
          <w:sz w:val="24"/>
          <w:szCs w:val="24"/>
        </w:rPr>
      </w:pPr>
      <w:r w:rsidRPr="000F6532">
        <w:rPr>
          <w:noProof/>
          <w:lang w:eastAsia="en-US"/>
        </w:rPr>
        <w:lastRenderedPageBreak/>
        <w:drawing>
          <wp:inline distT="0" distB="0" distL="0" distR="0" wp14:anchorId="24391FF2" wp14:editId="70E39486">
            <wp:extent cx="6019800" cy="522732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t="3141" r="4252" b="8910"/>
                    <a:stretch/>
                  </pic:blipFill>
                  <pic:spPr bwMode="auto">
                    <a:xfrm>
                      <a:off x="0" y="0"/>
                      <a:ext cx="6019800" cy="5227320"/>
                    </a:xfrm>
                    <a:prstGeom prst="rect">
                      <a:avLst/>
                    </a:prstGeom>
                    <a:noFill/>
                    <a:ln>
                      <a:noFill/>
                    </a:ln>
                    <a:extLst>
                      <a:ext uri="{53640926-AAD7-44D8-BBD7-CCE9431645EC}">
                        <a14:shadowObscured xmlns:a14="http://schemas.microsoft.com/office/drawing/2010/main"/>
                      </a:ext>
                    </a:extLst>
                  </pic:spPr>
                </pic:pic>
              </a:graphicData>
            </a:graphic>
          </wp:inline>
        </w:drawing>
      </w:r>
    </w:p>
    <w:p w14:paraId="126AE98A" w14:textId="5A9BA153" w:rsidR="00542DAB" w:rsidRDefault="00473F4C" w:rsidP="00F63E27">
      <w:pPr>
        <w:jc w:val="center"/>
        <w:rPr>
          <w:rFonts w:ascii="Times New Roman" w:hAnsi="Times New Roman" w:cs="Times New Roman"/>
          <w:b/>
          <w:sz w:val="24"/>
          <w:szCs w:val="24"/>
        </w:rPr>
      </w:pPr>
      <w:r>
        <w:rPr>
          <w:rFonts w:ascii="Times New Roman" w:hAnsi="Times New Roman" w:cs="Times New Roman"/>
          <w:b/>
          <w:sz w:val="24"/>
          <w:szCs w:val="24"/>
        </w:rPr>
        <w:t>Figure S</w:t>
      </w:r>
      <w:r w:rsidR="00AB7FD9">
        <w:rPr>
          <w:rFonts w:ascii="Times New Roman" w:hAnsi="Times New Roman" w:cs="Times New Roman"/>
          <w:b/>
          <w:sz w:val="24"/>
          <w:szCs w:val="24"/>
        </w:rPr>
        <w:t>5</w:t>
      </w:r>
      <w:r w:rsidRPr="00473F4C">
        <w:rPr>
          <w:rFonts w:ascii="Times New Roman" w:hAnsi="Times New Roman" w:cs="Times New Roman"/>
          <w:b/>
          <w:sz w:val="24"/>
          <w:szCs w:val="24"/>
        </w:rPr>
        <w:t xml:space="preserve">. </w:t>
      </w:r>
      <w:r w:rsidRPr="00A31683">
        <w:rPr>
          <w:rFonts w:ascii="Times New Roman" w:hAnsi="Times New Roman" w:cs="Times New Roman"/>
          <w:b/>
          <w:bCs/>
          <w:sz w:val="24"/>
          <w:szCs w:val="24"/>
        </w:rPr>
        <w:t xml:space="preserve">Temporal trend of urinary </w:t>
      </w:r>
      <w:r w:rsidR="000F6532">
        <w:rPr>
          <w:rFonts w:ascii="Times New Roman" w:hAnsi="Times New Roman" w:cs="Times New Roman"/>
          <w:b/>
          <w:bCs/>
          <w:sz w:val="24"/>
          <w:szCs w:val="24"/>
        </w:rPr>
        <w:t xml:space="preserve">cotinine (panel A) and </w:t>
      </w:r>
      <w:r w:rsidRPr="00A31683">
        <w:rPr>
          <w:rFonts w:ascii="Times New Roman" w:hAnsi="Times New Roman" w:cs="Times New Roman"/>
          <w:b/>
          <w:bCs/>
          <w:sz w:val="24"/>
          <w:szCs w:val="24"/>
        </w:rPr>
        <w:t>8-isoprostane</w:t>
      </w:r>
      <w:r w:rsidR="000F6532">
        <w:rPr>
          <w:rFonts w:ascii="Times New Roman" w:hAnsi="Times New Roman" w:cs="Times New Roman"/>
          <w:b/>
          <w:bCs/>
          <w:sz w:val="24"/>
          <w:szCs w:val="24"/>
        </w:rPr>
        <w:t xml:space="preserve"> (panel B)</w:t>
      </w:r>
      <w:r w:rsidRPr="00473F4C">
        <w:rPr>
          <w:rFonts w:ascii="Times New Roman" w:hAnsi="Times New Roman" w:cs="Times New Roman"/>
          <w:sz w:val="24"/>
          <w:szCs w:val="24"/>
        </w:rPr>
        <w:t xml:space="preserve"> </w:t>
      </w:r>
      <w:r w:rsidR="00A31683" w:rsidRPr="00A31683">
        <w:rPr>
          <w:rFonts w:ascii="Times New Roman" w:hAnsi="Times New Roman" w:cs="Times New Roman"/>
          <w:b/>
          <w:bCs/>
          <w:sz w:val="24"/>
          <w:szCs w:val="24"/>
        </w:rPr>
        <w:t>concentrations.</w:t>
      </w:r>
      <w:r w:rsidR="00A31683">
        <w:rPr>
          <w:rFonts w:ascii="Times New Roman" w:hAnsi="Times New Roman" w:cs="Times New Roman"/>
          <w:sz w:val="24"/>
          <w:szCs w:val="24"/>
        </w:rPr>
        <w:t xml:space="preserve"> </w:t>
      </w:r>
      <w:r w:rsidRPr="00473F4C">
        <w:rPr>
          <w:rFonts w:ascii="Times New Roman" w:hAnsi="Times New Roman" w:cs="Times New Roman"/>
          <w:sz w:val="24"/>
          <w:szCs w:val="24"/>
        </w:rPr>
        <w:t>(urine sample was collected within +/- four days of the dates on x-axis; numbers in brackets indicate sample size; black line - median of each date; red line - mean of each date; box - 25th and75th percentiles; whiskers - 10th and 90th percentiles)</w:t>
      </w:r>
    </w:p>
    <w:p w14:paraId="6DA7BF84" w14:textId="77777777" w:rsidR="001424B4" w:rsidRDefault="001424B4" w:rsidP="001424B4">
      <w:pPr>
        <w:jc w:val="center"/>
        <w:rPr>
          <w:rFonts w:ascii="Times New Roman" w:hAnsi="Times New Roman" w:cs="Times New Roman"/>
          <w:sz w:val="24"/>
          <w:szCs w:val="24"/>
        </w:rPr>
      </w:pPr>
      <w:r>
        <w:rPr>
          <w:rFonts w:ascii="Times New Roman" w:hAnsi="Times New Roman" w:cs="Times New Roman"/>
          <w:noProof/>
          <w:sz w:val="24"/>
          <w:szCs w:val="24"/>
          <w:lang w:eastAsia="en-US"/>
        </w:rPr>
        <w:lastRenderedPageBreak/>
        <w:drawing>
          <wp:inline distT="0" distB="0" distL="0" distR="0" wp14:anchorId="4546B092" wp14:editId="7A430AA3">
            <wp:extent cx="6061710" cy="4270686"/>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t="3213"/>
                    <a:stretch/>
                  </pic:blipFill>
                  <pic:spPr bwMode="auto">
                    <a:xfrm>
                      <a:off x="0" y="0"/>
                      <a:ext cx="6083471" cy="4286017"/>
                    </a:xfrm>
                    <a:prstGeom prst="rect">
                      <a:avLst/>
                    </a:prstGeom>
                    <a:noFill/>
                    <a:ln>
                      <a:noFill/>
                    </a:ln>
                    <a:extLst>
                      <a:ext uri="{53640926-AAD7-44D8-BBD7-CCE9431645EC}">
                        <a14:shadowObscured xmlns:a14="http://schemas.microsoft.com/office/drawing/2010/main"/>
                      </a:ext>
                    </a:extLst>
                  </pic:spPr>
                </pic:pic>
              </a:graphicData>
            </a:graphic>
          </wp:inline>
        </w:drawing>
      </w:r>
    </w:p>
    <w:p w14:paraId="5F649B77" w14:textId="2DE15382" w:rsidR="001424B4" w:rsidRDefault="001424B4" w:rsidP="0065410F">
      <w:pPr>
        <w:jc w:val="center"/>
        <w:rPr>
          <w:rFonts w:ascii="Times New Roman" w:hAnsi="Times New Roman" w:cs="Times New Roman"/>
          <w:b/>
          <w:sz w:val="24"/>
          <w:szCs w:val="24"/>
        </w:rPr>
        <w:sectPr w:rsidR="001424B4" w:rsidSect="002C2628">
          <w:pgSz w:w="15840" w:h="12240" w:orient="landscape"/>
          <w:pgMar w:top="1440" w:right="1440" w:bottom="1440" w:left="1440" w:header="720" w:footer="720" w:gutter="0"/>
          <w:cols w:space="720"/>
          <w:docGrid w:linePitch="360"/>
        </w:sectPr>
      </w:pPr>
      <w:r w:rsidRPr="0065410F">
        <w:rPr>
          <w:rFonts w:ascii="Times New Roman" w:hAnsi="Times New Roman" w:cs="Times New Roman"/>
          <w:b/>
          <w:sz w:val="24"/>
          <w:szCs w:val="24"/>
        </w:rPr>
        <w:t>Figure S</w:t>
      </w:r>
      <w:r w:rsidR="00AB7FD9" w:rsidRPr="0065410F">
        <w:rPr>
          <w:rFonts w:ascii="Times New Roman" w:hAnsi="Times New Roman" w:cs="Times New Roman"/>
          <w:b/>
          <w:sz w:val="24"/>
          <w:szCs w:val="24"/>
        </w:rPr>
        <w:t>6</w:t>
      </w:r>
      <w:r w:rsidRPr="0065410F">
        <w:rPr>
          <w:rFonts w:ascii="Times New Roman" w:hAnsi="Times New Roman" w:cs="Times New Roman"/>
          <w:b/>
          <w:sz w:val="24"/>
          <w:szCs w:val="24"/>
        </w:rPr>
        <w:t xml:space="preserve">.  </w:t>
      </w:r>
      <w:r w:rsidRPr="0065410F">
        <w:rPr>
          <w:rFonts w:ascii="Times New Roman" w:hAnsi="Times New Roman" w:cs="Times New Roman"/>
          <w:sz w:val="24"/>
          <w:szCs w:val="24"/>
        </w:rPr>
        <w:t>Correlation</w:t>
      </w:r>
      <w:r w:rsidRPr="00243EA1">
        <w:rPr>
          <w:rFonts w:ascii="Times New Roman" w:hAnsi="Times New Roman" w:cs="Times New Roman"/>
          <w:sz w:val="24"/>
          <w:szCs w:val="24"/>
        </w:rPr>
        <w:t xml:space="preserve"> between population’s geometric mean concentration of cotinine in urines and the corresponding national smoking prevalence in 2012. Detailed information on the population was shown in Table S</w:t>
      </w:r>
      <w:r w:rsidR="00726CFB">
        <w:rPr>
          <w:rFonts w:ascii="Times New Roman" w:hAnsi="Times New Roman" w:cs="Times New Roman"/>
          <w:sz w:val="24"/>
          <w:szCs w:val="24"/>
        </w:rPr>
        <w:t>4</w:t>
      </w:r>
      <w:r w:rsidRPr="00243EA1">
        <w:rPr>
          <w:rFonts w:ascii="Times New Roman" w:hAnsi="Times New Roman" w:cs="Times New Roman"/>
          <w:sz w:val="24"/>
          <w:szCs w:val="24"/>
        </w:rPr>
        <w:t>. National Smoking prevalence data was obtained from Ng et al. Red symbols indicate data from our study.</w:t>
      </w:r>
      <w:r w:rsidR="0065410F">
        <w:rPr>
          <w:rFonts w:ascii="Times New Roman" w:hAnsi="Times New Roman" w:cs="Times New Roman"/>
          <w:b/>
          <w:sz w:val="24"/>
          <w:szCs w:val="24"/>
        </w:rPr>
        <w:t xml:space="preserve"> </w:t>
      </w:r>
      <w:r w:rsidR="0065410F" w:rsidRPr="0065410F">
        <w:rPr>
          <w:rFonts w:ascii="Times New Roman" w:hAnsi="Times New Roman" w:cs="Times New Roman"/>
          <w:bCs/>
          <w:sz w:val="24"/>
          <w:szCs w:val="24"/>
        </w:rPr>
        <w:t>Abbreviations:</w:t>
      </w:r>
      <w:r w:rsidR="0065410F">
        <w:rPr>
          <w:rFonts w:ascii="Times New Roman" w:hAnsi="Times New Roman" w:cs="Times New Roman"/>
          <w:b/>
          <w:sz w:val="24"/>
          <w:szCs w:val="24"/>
        </w:rPr>
        <w:t xml:space="preserve"> </w:t>
      </w:r>
      <w:r w:rsidR="0065410F" w:rsidRPr="0065410F">
        <w:rPr>
          <w:rFonts w:ascii="Times New Roman" w:hAnsi="Times New Roman" w:cs="Times New Roman"/>
          <w:bCs/>
          <w:sz w:val="24"/>
          <w:szCs w:val="24"/>
        </w:rPr>
        <w:t xml:space="preserve">US – United States; SE – Sweden; LU – Luxembourg; SI – Slovenia; </w:t>
      </w:r>
      <w:r w:rsidR="0065410F">
        <w:rPr>
          <w:rFonts w:ascii="Times New Roman" w:hAnsi="Times New Roman" w:cs="Times New Roman"/>
          <w:bCs/>
          <w:sz w:val="24"/>
          <w:szCs w:val="24"/>
        </w:rPr>
        <w:t xml:space="preserve">SZ - </w:t>
      </w:r>
      <w:r w:rsidR="0065410F" w:rsidRPr="0065410F">
        <w:rPr>
          <w:rFonts w:ascii="Times New Roman" w:hAnsi="Times New Roman" w:cs="Times New Roman"/>
          <w:bCs/>
          <w:sz w:val="24"/>
          <w:szCs w:val="24"/>
        </w:rPr>
        <w:t xml:space="preserve">Switzerland; </w:t>
      </w:r>
      <w:r w:rsidR="0065410F">
        <w:rPr>
          <w:rFonts w:ascii="Times New Roman" w:hAnsi="Times New Roman" w:cs="Times New Roman"/>
          <w:bCs/>
          <w:sz w:val="24"/>
          <w:szCs w:val="24"/>
        </w:rPr>
        <w:t xml:space="preserve">BE - </w:t>
      </w:r>
      <w:r w:rsidR="0065410F" w:rsidRPr="0065410F">
        <w:rPr>
          <w:rFonts w:ascii="Times New Roman" w:hAnsi="Times New Roman" w:cs="Times New Roman"/>
          <w:bCs/>
          <w:sz w:val="24"/>
          <w:szCs w:val="24"/>
        </w:rPr>
        <w:t>Belgium</w:t>
      </w:r>
      <w:r w:rsidR="0065410F">
        <w:rPr>
          <w:rFonts w:ascii="Times New Roman" w:hAnsi="Times New Roman" w:cs="Times New Roman"/>
          <w:bCs/>
          <w:sz w:val="24"/>
          <w:szCs w:val="24"/>
        </w:rPr>
        <w:t xml:space="preserve">; IE – Ireland; DK – Denmark; JP – Japan; UK – United Kingdom; CY – Cyprus; SK – Slovak Republic; KR – Korea; PT – Portugal; CN – China; HU – Hungary; PL – Poland; ES – Spain; CZ – Czech Republic; RO – Romania; IT – Italy.  Data in Italy was considered as an outlier and was removed from the correlation analysis. </w:t>
      </w:r>
    </w:p>
    <w:p w14:paraId="2887C5F1" w14:textId="4260168A" w:rsidR="00E70487" w:rsidRPr="0065410F" w:rsidRDefault="0065410F" w:rsidP="0065410F">
      <w:pPr>
        <w:widowControl w:val="0"/>
        <w:autoSpaceDE w:val="0"/>
        <w:autoSpaceDN w:val="0"/>
        <w:adjustRightInd w:val="0"/>
        <w:spacing w:line="240" w:lineRule="auto"/>
        <w:rPr>
          <w:rFonts w:ascii="Times New Roman" w:hAnsi="Times New Roman" w:cs="Times New Roman"/>
          <w:b/>
          <w:bCs/>
          <w:sz w:val="24"/>
          <w:szCs w:val="24"/>
        </w:rPr>
      </w:pPr>
      <w:r w:rsidRPr="0065410F">
        <w:rPr>
          <w:rFonts w:ascii="Times New Roman" w:hAnsi="Times New Roman" w:cs="Times New Roman"/>
          <w:b/>
          <w:bCs/>
          <w:sz w:val="24"/>
          <w:szCs w:val="24"/>
        </w:rPr>
        <w:lastRenderedPageBreak/>
        <w:t xml:space="preserve">References </w:t>
      </w:r>
    </w:p>
    <w:p w14:paraId="700A7952" w14:textId="1925D6EB" w:rsidR="00E6270E" w:rsidRPr="00E6270E" w:rsidRDefault="00542DAB" w:rsidP="00E6270E">
      <w:pPr>
        <w:widowControl w:val="0"/>
        <w:autoSpaceDE w:val="0"/>
        <w:autoSpaceDN w:val="0"/>
        <w:adjustRightInd w:val="0"/>
        <w:spacing w:line="240" w:lineRule="auto"/>
        <w:ind w:left="480" w:hanging="480"/>
        <w:rPr>
          <w:rFonts w:ascii="Times New Roman" w:hAnsi="Times New Roman" w:cs="Times New Roman"/>
          <w:noProof/>
          <w:sz w:val="24"/>
          <w:szCs w:val="24"/>
        </w:rPr>
      </w:pPr>
      <w:r>
        <w:rPr>
          <w:rFonts w:ascii="Times New Roman" w:hAnsi="Times New Roman" w:cs="Times New Roman"/>
          <w:b/>
          <w:sz w:val="24"/>
          <w:szCs w:val="24"/>
        </w:rPr>
        <w:fldChar w:fldCharType="begin" w:fldLock="1"/>
      </w:r>
      <w:r>
        <w:rPr>
          <w:rFonts w:ascii="Times New Roman" w:hAnsi="Times New Roman" w:cs="Times New Roman"/>
          <w:b/>
          <w:sz w:val="24"/>
          <w:szCs w:val="24"/>
        </w:rPr>
        <w:instrText xml:space="preserve">ADDIN Mendeley Bibliography CSL_BIBLIOGRAPHY </w:instrText>
      </w:r>
      <w:r>
        <w:rPr>
          <w:rFonts w:ascii="Times New Roman" w:hAnsi="Times New Roman" w:cs="Times New Roman"/>
          <w:b/>
          <w:sz w:val="24"/>
          <w:szCs w:val="24"/>
        </w:rPr>
        <w:fldChar w:fldCharType="separate"/>
      </w:r>
      <w:r w:rsidR="00E6270E" w:rsidRPr="00E6270E">
        <w:rPr>
          <w:rFonts w:ascii="Times New Roman" w:hAnsi="Times New Roman" w:cs="Times New Roman"/>
          <w:noProof/>
          <w:sz w:val="24"/>
          <w:szCs w:val="24"/>
        </w:rPr>
        <w:t>Aquilina NJ, Delgado-Saborit JM, Meddings C, Baker S, Harrison RM, Jacob P, et al. 2010. Environmental and biological monitoring of exposures to PAHs and ETS in the general population. Environ Int 36:763–771; doi:10.1016/j.envint.2010.05.015.</w:t>
      </w:r>
    </w:p>
    <w:p w14:paraId="5CDD3660" w14:textId="77777777" w:rsidR="00E6270E" w:rsidRPr="00E6270E" w:rsidRDefault="00E6270E" w:rsidP="00E6270E">
      <w:pPr>
        <w:widowControl w:val="0"/>
        <w:autoSpaceDE w:val="0"/>
        <w:autoSpaceDN w:val="0"/>
        <w:adjustRightInd w:val="0"/>
        <w:spacing w:line="240" w:lineRule="auto"/>
        <w:ind w:left="480" w:hanging="480"/>
        <w:rPr>
          <w:rFonts w:ascii="Times New Roman" w:hAnsi="Times New Roman" w:cs="Times New Roman"/>
          <w:noProof/>
          <w:sz w:val="24"/>
          <w:szCs w:val="24"/>
        </w:rPr>
      </w:pPr>
      <w:r w:rsidRPr="00E6270E">
        <w:rPr>
          <w:rFonts w:ascii="Times New Roman" w:hAnsi="Times New Roman" w:cs="Times New Roman"/>
          <w:noProof/>
          <w:sz w:val="24"/>
          <w:szCs w:val="24"/>
        </w:rPr>
        <w:t>Den Hond E, Govarts E, Willems H, Smolders R, Casteleyn L, Kolossa-Gehring M, et al. 2015. First steps toward harmonized human biomonitoring in Europe: Demonstration project to perform human biomonitoring on a European scale. Environ Health Perspect 123:255–263; doi:10.1289/ehp.1408616.</w:t>
      </w:r>
    </w:p>
    <w:p w14:paraId="2D7BD6D2" w14:textId="77777777" w:rsidR="00E6270E" w:rsidRPr="00E6270E" w:rsidRDefault="00E6270E" w:rsidP="00E6270E">
      <w:pPr>
        <w:widowControl w:val="0"/>
        <w:autoSpaceDE w:val="0"/>
        <w:autoSpaceDN w:val="0"/>
        <w:adjustRightInd w:val="0"/>
        <w:spacing w:line="240" w:lineRule="auto"/>
        <w:ind w:left="480" w:hanging="480"/>
        <w:rPr>
          <w:rFonts w:ascii="Times New Roman" w:hAnsi="Times New Roman" w:cs="Times New Roman"/>
          <w:noProof/>
          <w:sz w:val="24"/>
          <w:szCs w:val="24"/>
        </w:rPr>
      </w:pPr>
      <w:r w:rsidRPr="00E6270E">
        <w:rPr>
          <w:rFonts w:ascii="Times New Roman" w:hAnsi="Times New Roman" w:cs="Times New Roman"/>
          <w:noProof/>
          <w:sz w:val="24"/>
          <w:szCs w:val="24"/>
        </w:rPr>
        <w:t>Joo H, Lim M-H, Ha M, Kwon H-J, Yoo SJ, Choi K-H, et al. 2016. Secondhand Smoke Exposure and Low Blood Lead Levels in Association With Attention-Deficit Hyperactivity Disorder and Its Symptom Domain in Children: A Community-Based Case–Control Study. Nicotine Tob Res 94–101; doi:10.1093/ntr/ntw152.</w:t>
      </w:r>
    </w:p>
    <w:p w14:paraId="02ECF6E2" w14:textId="77777777" w:rsidR="00E6270E" w:rsidRPr="00E6270E" w:rsidRDefault="00E6270E" w:rsidP="00E6270E">
      <w:pPr>
        <w:widowControl w:val="0"/>
        <w:autoSpaceDE w:val="0"/>
        <w:autoSpaceDN w:val="0"/>
        <w:adjustRightInd w:val="0"/>
        <w:spacing w:line="240" w:lineRule="auto"/>
        <w:ind w:left="480" w:hanging="480"/>
        <w:rPr>
          <w:rFonts w:ascii="Times New Roman" w:hAnsi="Times New Roman" w:cs="Times New Roman"/>
          <w:noProof/>
          <w:sz w:val="24"/>
          <w:szCs w:val="24"/>
        </w:rPr>
      </w:pPr>
      <w:r w:rsidRPr="00E6270E">
        <w:rPr>
          <w:rFonts w:ascii="Times New Roman" w:hAnsi="Times New Roman" w:cs="Times New Roman"/>
          <w:noProof/>
          <w:sz w:val="24"/>
          <w:szCs w:val="24"/>
        </w:rPr>
        <w:t>Mori T, Yoshinaga J, Suzuki K, Mizoi M, Adachi S ichi, Tao H, et al. 2011. Exposure to polycyclic aromatic hydrocarbons, arsenic and environmental tobacco smoke, nutrient intake, and oxidative stress in Japanese preschool children. Sci Total Environ 409:2881–2887; doi:10.1016/j.scitotenv.2011.04.028.</w:t>
      </w:r>
    </w:p>
    <w:p w14:paraId="57C7DF3E" w14:textId="77777777" w:rsidR="00E6270E" w:rsidRPr="00E6270E" w:rsidRDefault="00E6270E" w:rsidP="00E6270E">
      <w:pPr>
        <w:widowControl w:val="0"/>
        <w:autoSpaceDE w:val="0"/>
        <w:autoSpaceDN w:val="0"/>
        <w:adjustRightInd w:val="0"/>
        <w:spacing w:line="240" w:lineRule="auto"/>
        <w:ind w:left="480" w:hanging="480"/>
        <w:rPr>
          <w:rFonts w:ascii="Times New Roman" w:hAnsi="Times New Roman" w:cs="Times New Roman"/>
          <w:noProof/>
          <w:sz w:val="24"/>
        </w:rPr>
      </w:pPr>
      <w:r w:rsidRPr="00E6270E">
        <w:rPr>
          <w:rFonts w:ascii="Times New Roman" w:hAnsi="Times New Roman" w:cs="Times New Roman"/>
          <w:noProof/>
          <w:sz w:val="24"/>
          <w:szCs w:val="24"/>
        </w:rPr>
        <w:t>Tranfo G, Pigini D, Paci E, Marini F, Bonanni RC. 2017. Association of exposure to benzene and smoking with oxidative damage to nucleic acids by means of biological monitoring of general population volunteers. Environ Sci Pollut Res 24:13885–13894; doi:10.1007/s11356-016-6366-1.</w:t>
      </w:r>
    </w:p>
    <w:p w14:paraId="11B4FCB9" w14:textId="77777777" w:rsidR="00473F4C" w:rsidRPr="00A121FA" w:rsidRDefault="00542DAB" w:rsidP="00F63E27">
      <w:pPr>
        <w:jc w:val="center"/>
        <w:rPr>
          <w:rFonts w:ascii="Times New Roman" w:hAnsi="Times New Roman" w:cs="Times New Roman"/>
          <w:b/>
          <w:sz w:val="24"/>
          <w:szCs w:val="24"/>
        </w:rPr>
      </w:pPr>
      <w:r>
        <w:rPr>
          <w:rFonts w:ascii="Times New Roman" w:hAnsi="Times New Roman" w:cs="Times New Roman"/>
          <w:b/>
          <w:sz w:val="24"/>
          <w:szCs w:val="24"/>
        </w:rPr>
        <w:fldChar w:fldCharType="end"/>
      </w:r>
    </w:p>
    <w:sectPr w:rsidR="00473F4C" w:rsidRPr="00A121FA" w:rsidSect="00542DA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1CA122E"/>
    <w:multiLevelType w:val="hybridMultilevel"/>
    <w:tmpl w:val="B50E5A42"/>
    <w:lvl w:ilvl="0" w:tplc="40E629D2">
      <w:start w:val="1"/>
      <w:numFmt w:val="decimal"/>
      <w:lvlText w:val="%1."/>
      <w:lvlJc w:val="left"/>
      <w:pPr>
        <w:ind w:left="420" w:hanging="420"/>
      </w:pPr>
      <w:rPr>
        <w:rFonts w:hint="eastAsia"/>
        <w:vertAlign w:val="superscrip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476B"/>
    <w:rsid w:val="00011D00"/>
    <w:rsid w:val="00025591"/>
    <w:rsid w:val="00031611"/>
    <w:rsid w:val="00043980"/>
    <w:rsid w:val="000505E6"/>
    <w:rsid w:val="000A770E"/>
    <w:rsid w:val="000B7CE3"/>
    <w:rsid w:val="000C2F76"/>
    <w:rsid w:val="000C5D79"/>
    <w:rsid w:val="000F19B8"/>
    <w:rsid w:val="000F6532"/>
    <w:rsid w:val="000F7CDE"/>
    <w:rsid w:val="001424B4"/>
    <w:rsid w:val="00142782"/>
    <w:rsid w:val="001477F8"/>
    <w:rsid w:val="00153DD6"/>
    <w:rsid w:val="00185C81"/>
    <w:rsid w:val="00193DD7"/>
    <w:rsid w:val="001E0501"/>
    <w:rsid w:val="00213625"/>
    <w:rsid w:val="00215666"/>
    <w:rsid w:val="002406B2"/>
    <w:rsid w:val="00243EA1"/>
    <w:rsid w:val="00256A51"/>
    <w:rsid w:val="00274DED"/>
    <w:rsid w:val="0029229C"/>
    <w:rsid w:val="002C2628"/>
    <w:rsid w:val="002F0613"/>
    <w:rsid w:val="002F186F"/>
    <w:rsid w:val="00312E93"/>
    <w:rsid w:val="00332546"/>
    <w:rsid w:val="00337C92"/>
    <w:rsid w:val="00341F5A"/>
    <w:rsid w:val="003473AC"/>
    <w:rsid w:val="00374C32"/>
    <w:rsid w:val="003773F7"/>
    <w:rsid w:val="003A123D"/>
    <w:rsid w:val="003D7699"/>
    <w:rsid w:val="00400935"/>
    <w:rsid w:val="00423FE1"/>
    <w:rsid w:val="00441F58"/>
    <w:rsid w:val="00447E0F"/>
    <w:rsid w:val="004534F7"/>
    <w:rsid w:val="00461B0B"/>
    <w:rsid w:val="00473F4C"/>
    <w:rsid w:val="00487384"/>
    <w:rsid w:val="00494BB0"/>
    <w:rsid w:val="004A0B17"/>
    <w:rsid w:val="004A4724"/>
    <w:rsid w:val="004C07A4"/>
    <w:rsid w:val="00531258"/>
    <w:rsid w:val="00542DAB"/>
    <w:rsid w:val="00545277"/>
    <w:rsid w:val="005479CA"/>
    <w:rsid w:val="005656E7"/>
    <w:rsid w:val="00585C96"/>
    <w:rsid w:val="00587C7E"/>
    <w:rsid w:val="005946ED"/>
    <w:rsid w:val="005B5E02"/>
    <w:rsid w:val="005E5CE2"/>
    <w:rsid w:val="0063087B"/>
    <w:rsid w:val="006330A9"/>
    <w:rsid w:val="0065410F"/>
    <w:rsid w:val="00680026"/>
    <w:rsid w:val="0068280D"/>
    <w:rsid w:val="006A7E0A"/>
    <w:rsid w:val="006A7F9C"/>
    <w:rsid w:val="006B196B"/>
    <w:rsid w:val="006D0EF3"/>
    <w:rsid w:val="006D4F21"/>
    <w:rsid w:val="006D77C8"/>
    <w:rsid w:val="006E79D8"/>
    <w:rsid w:val="006F799C"/>
    <w:rsid w:val="007152CB"/>
    <w:rsid w:val="00726CFB"/>
    <w:rsid w:val="00772E41"/>
    <w:rsid w:val="0078022F"/>
    <w:rsid w:val="0078491F"/>
    <w:rsid w:val="007B50F8"/>
    <w:rsid w:val="007B6664"/>
    <w:rsid w:val="007C0E6C"/>
    <w:rsid w:val="007C3BDD"/>
    <w:rsid w:val="007C64C7"/>
    <w:rsid w:val="007E01D9"/>
    <w:rsid w:val="00802300"/>
    <w:rsid w:val="008055D9"/>
    <w:rsid w:val="0081365D"/>
    <w:rsid w:val="00843DDE"/>
    <w:rsid w:val="00853436"/>
    <w:rsid w:val="008555E4"/>
    <w:rsid w:val="0086304F"/>
    <w:rsid w:val="0087604D"/>
    <w:rsid w:val="00882C33"/>
    <w:rsid w:val="0088584A"/>
    <w:rsid w:val="00892653"/>
    <w:rsid w:val="008A02BF"/>
    <w:rsid w:val="008A28ED"/>
    <w:rsid w:val="008A7596"/>
    <w:rsid w:val="008B071F"/>
    <w:rsid w:val="008B3C1E"/>
    <w:rsid w:val="008B5AB1"/>
    <w:rsid w:val="008B684C"/>
    <w:rsid w:val="008C0D71"/>
    <w:rsid w:val="008C20D5"/>
    <w:rsid w:val="008D0383"/>
    <w:rsid w:val="008F4D45"/>
    <w:rsid w:val="0092476B"/>
    <w:rsid w:val="00926EB5"/>
    <w:rsid w:val="00927E49"/>
    <w:rsid w:val="0095724D"/>
    <w:rsid w:val="0096712C"/>
    <w:rsid w:val="009C6D62"/>
    <w:rsid w:val="009F48A3"/>
    <w:rsid w:val="00A121FA"/>
    <w:rsid w:val="00A21157"/>
    <w:rsid w:val="00A2628E"/>
    <w:rsid w:val="00A31683"/>
    <w:rsid w:val="00A41BD1"/>
    <w:rsid w:val="00AB7FD9"/>
    <w:rsid w:val="00AC3B5E"/>
    <w:rsid w:val="00AD20D6"/>
    <w:rsid w:val="00AD2ABA"/>
    <w:rsid w:val="00AE1730"/>
    <w:rsid w:val="00B06787"/>
    <w:rsid w:val="00B26C7C"/>
    <w:rsid w:val="00B31018"/>
    <w:rsid w:val="00B37078"/>
    <w:rsid w:val="00B45BD8"/>
    <w:rsid w:val="00B5170D"/>
    <w:rsid w:val="00B83513"/>
    <w:rsid w:val="00B87E92"/>
    <w:rsid w:val="00BC651A"/>
    <w:rsid w:val="00BF4233"/>
    <w:rsid w:val="00C16FCD"/>
    <w:rsid w:val="00C2256D"/>
    <w:rsid w:val="00C63EFB"/>
    <w:rsid w:val="00CA7BD8"/>
    <w:rsid w:val="00CC1DA0"/>
    <w:rsid w:val="00CC23DB"/>
    <w:rsid w:val="00CD6B0E"/>
    <w:rsid w:val="00D207EA"/>
    <w:rsid w:val="00D43CBC"/>
    <w:rsid w:val="00D572C5"/>
    <w:rsid w:val="00D70385"/>
    <w:rsid w:val="00D85B42"/>
    <w:rsid w:val="00DA7F68"/>
    <w:rsid w:val="00E04F92"/>
    <w:rsid w:val="00E35525"/>
    <w:rsid w:val="00E6270E"/>
    <w:rsid w:val="00E70487"/>
    <w:rsid w:val="00ED12E6"/>
    <w:rsid w:val="00ED389F"/>
    <w:rsid w:val="00ED4CA8"/>
    <w:rsid w:val="00EE031D"/>
    <w:rsid w:val="00F110E4"/>
    <w:rsid w:val="00F61B42"/>
    <w:rsid w:val="00F63E27"/>
    <w:rsid w:val="00F75516"/>
    <w:rsid w:val="00F85E79"/>
    <w:rsid w:val="00F92EA6"/>
    <w:rsid w:val="00FC10E0"/>
    <w:rsid w:val="00FC4C53"/>
    <w:rsid w:val="00FC7B31"/>
    <w:rsid w:val="00FC7C1A"/>
    <w:rsid w:val="00FE69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992228"/>
  <w15:chartTrackingRefBased/>
  <w15:docId w15:val="{9E1191A5-8223-4ED0-BC5A-F73AB1A46F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211">
    <w:name w:val="font211"/>
    <w:basedOn w:val="DefaultParagraphFont"/>
    <w:rsid w:val="002C2628"/>
    <w:rPr>
      <w:rFonts w:ascii="Times New Roman" w:hAnsi="Times New Roman" w:cs="Times New Roman" w:hint="default"/>
      <w:b w:val="0"/>
      <w:bCs w:val="0"/>
      <w:i/>
      <w:iCs/>
      <w:strike w:val="0"/>
      <w:dstrike w:val="0"/>
      <w:color w:val="000000"/>
      <w:sz w:val="22"/>
      <w:szCs w:val="22"/>
      <w:u w:val="none"/>
      <w:effect w:val="none"/>
    </w:rPr>
  </w:style>
  <w:style w:type="character" w:customStyle="1" w:styleId="font51">
    <w:name w:val="font51"/>
    <w:basedOn w:val="DefaultParagraphFont"/>
    <w:rsid w:val="002C2628"/>
    <w:rPr>
      <w:rFonts w:ascii="Times New Roman" w:hAnsi="Times New Roman" w:cs="Times New Roman" w:hint="default"/>
      <w:b w:val="0"/>
      <w:bCs w:val="0"/>
      <w:i w:val="0"/>
      <w:iCs w:val="0"/>
      <w:strike w:val="0"/>
      <w:dstrike w:val="0"/>
      <w:color w:val="000000"/>
      <w:sz w:val="22"/>
      <w:szCs w:val="22"/>
      <w:u w:val="none"/>
      <w:effect w:val="none"/>
    </w:rPr>
  </w:style>
  <w:style w:type="character" w:customStyle="1" w:styleId="font151">
    <w:name w:val="font151"/>
    <w:basedOn w:val="DefaultParagraphFont"/>
    <w:rsid w:val="00341F5A"/>
    <w:rPr>
      <w:rFonts w:ascii="Times New Roman" w:hAnsi="Times New Roman" w:cs="Times New Roman" w:hint="default"/>
      <w:b w:val="0"/>
      <w:bCs w:val="0"/>
      <w:i w:val="0"/>
      <w:iCs w:val="0"/>
      <w:strike w:val="0"/>
      <w:dstrike w:val="0"/>
      <w:color w:val="000000"/>
      <w:sz w:val="24"/>
      <w:szCs w:val="24"/>
      <w:u w:val="none"/>
      <w:effect w:val="none"/>
    </w:rPr>
  </w:style>
  <w:style w:type="character" w:customStyle="1" w:styleId="font171">
    <w:name w:val="font171"/>
    <w:basedOn w:val="DefaultParagraphFont"/>
    <w:rsid w:val="00341F5A"/>
    <w:rPr>
      <w:rFonts w:ascii="Times New Roman" w:hAnsi="Times New Roman" w:cs="Times New Roman" w:hint="default"/>
      <w:b w:val="0"/>
      <w:bCs w:val="0"/>
      <w:i w:val="0"/>
      <w:iCs w:val="0"/>
      <w:strike w:val="0"/>
      <w:dstrike w:val="0"/>
      <w:color w:val="000000"/>
      <w:sz w:val="24"/>
      <w:szCs w:val="24"/>
      <w:u w:val="none"/>
      <w:effect w:val="none"/>
    </w:rPr>
  </w:style>
  <w:style w:type="paragraph" w:styleId="BalloonText">
    <w:name w:val="Balloon Text"/>
    <w:basedOn w:val="Normal"/>
    <w:link w:val="BalloonTextChar"/>
    <w:uiPriority w:val="99"/>
    <w:semiHidden/>
    <w:unhideWhenUsed/>
    <w:rsid w:val="00CA7B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7BD8"/>
    <w:rPr>
      <w:rFonts w:ascii="Segoe UI" w:hAnsi="Segoe UI" w:cs="Segoe UI"/>
      <w:sz w:val="18"/>
      <w:szCs w:val="18"/>
    </w:rPr>
  </w:style>
  <w:style w:type="character" w:styleId="Hyperlink">
    <w:name w:val="Hyperlink"/>
    <w:basedOn w:val="DefaultParagraphFont"/>
    <w:uiPriority w:val="99"/>
    <w:unhideWhenUsed/>
    <w:rsid w:val="005656E7"/>
    <w:rPr>
      <w:color w:val="0563C1" w:themeColor="hyperlink"/>
      <w:u w:val="single"/>
    </w:rPr>
  </w:style>
  <w:style w:type="table" w:styleId="TableGrid">
    <w:name w:val="Table Grid"/>
    <w:basedOn w:val="TableNormal"/>
    <w:uiPriority w:val="39"/>
    <w:rsid w:val="005656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1873">
      <w:bodyDiv w:val="1"/>
      <w:marLeft w:val="0"/>
      <w:marRight w:val="0"/>
      <w:marTop w:val="0"/>
      <w:marBottom w:val="0"/>
      <w:divBdr>
        <w:top w:val="none" w:sz="0" w:space="0" w:color="auto"/>
        <w:left w:val="none" w:sz="0" w:space="0" w:color="auto"/>
        <w:bottom w:val="none" w:sz="0" w:space="0" w:color="auto"/>
        <w:right w:val="none" w:sz="0" w:space="0" w:color="auto"/>
      </w:divBdr>
    </w:div>
    <w:div w:id="12727539">
      <w:bodyDiv w:val="1"/>
      <w:marLeft w:val="0"/>
      <w:marRight w:val="0"/>
      <w:marTop w:val="0"/>
      <w:marBottom w:val="0"/>
      <w:divBdr>
        <w:top w:val="none" w:sz="0" w:space="0" w:color="auto"/>
        <w:left w:val="none" w:sz="0" w:space="0" w:color="auto"/>
        <w:bottom w:val="none" w:sz="0" w:space="0" w:color="auto"/>
        <w:right w:val="none" w:sz="0" w:space="0" w:color="auto"/>
      </w:divBdr>
    </w:div>
    <w:div w:id="24840203">
      <w:bodyDiv w:val="1"/>
      <w:marLeft w:val="0"/>
      <w:marRight w:val="0"/>
      <w:marTop w:val="0"/>
      <w:marBottom w:val="0"/>
      <w:divBdr>
        <w:top w:val="none" w:sz="0" w:space="0" w:color="auto"/>
        <w:left w:val="none" w:sz="0" w:space="0" w:color="auto"/>
        <w:bottom w:val="none" w:sz="0" w:space="0" w:color="auto"/>
        <w:right w:val="none" w:sz="0" w:space="0" w:color="auto"/>
      </w:divBdr>
    </w:div>
    <w:div w:id="109906083">
      <w:bodyDiv w:val="1"/>
      <w:marLeft w:val="0"/>
      <w:marRight w:val="0"/>
      <w:marTop w:val="0"/>
      <w:marBottom w:val="0"/>
      <w:divBdr>
        <w:top w:val="none" w:sz="0" w:space="0" w:color="auto"/>
        <w:left w:val="none" w:sz="0" w:space="0" w:color="auto"/>
        <w:bottom w:val="none" w:sz="0" w:space="0" w:color="auto"/>
        <w:right w:val="none" w:sz="0" w:space="0" w:color="auto"/>
      </w:divBdr>
    </w:div>
    <w:div w:id="157380260">
      <w:bodyDiv w:val="1"/>
      <w:marLeft w:val="0"/>
      <w:marRight w:val="0"/>
      <w:marTop w:val="0"/>
      <w:marBottom w:val="0"/>
      <w:divBdr>
        <w:top w:val="none" w:sz="0" w:space="0" w:color="auto"/>
        <w:left w:val="none" w:sz="0" w:space="0" w:color="auto"/>
        <w:bottom w:val="none" w:sz="0" w:space="0" w:color="auto"/>
        <w:right w:val="none" w:sz="0" w:space="0" w:color="auto"/>
      </w:divBdr>
    </w:div>
    <w:div w:id="175773159">
      <w:bodyDiv w:val="1"/>
      <w:marLeft w:val="0"/>
      <w:marRight w:val="0"/>
      <w:marTop w:val="0"/>
      <w:marBottom w:val="0"/>
      <w:divBdr>
        <w:top w:val="none" w:sz="0" w:space="0" w:color="auto"/>
        <w:left w:val="none" w:sz="0" w:space="0" w:color="auto"/>
        <w:bottom w:val="none" w:sz="0" w:space="0" w:color="auto"/>
        <w:right w:val="none" w:sz="0" w:space="0" w:color="auto"/>
      </w:divBdr>
    </w:div>
    <w:div w:id="200024107">
      <w:bodyDiv w:val="1"/>
      <w:marLeft w:val="0"/>
      <w:marRight w:val="0"/>
      <w:marTop w:val="0"/>
      <w:marBottom w:val="0"/>
      <w:divBdr>
        <w:top w:val="none" w:sz="0" w:space="0" w:color="auto"/>
        <w:left w:val="none" w:sz="0" w:space="0" w:color="auto"/>
        <w:bottom w:val="none" w:sz="0" w:space="0" w:color="auto"/>
        <w:right w:val="none" w:sz="0" w:space="0" w:color="auto"/>
      </w:divBdr>
    </w:div>
    <w:div w:id="247664905">
      <w:bodyDiv w:val="1"/>
      <w:marLeft w:val="0"/>
      <w:marRight w:val="0"/>
      <w:marTop w:val="0"/>
      <w:marBottom w:val="0"/>
      <w:divBdr>
        <w:top w:val="none" w:sz="0" w:space="0" w:color="auto"/>
        <w:left w:val="none" w:sz="0" w:space="0" w:color="auto"/>
        <w:bottom w:val="none" w:sz="0" w:space="0" w:color="auto"/>
        <w:right w:val="none" w:sz="0" w:space="0" w:color="auto"/>
      </w:divBdr>
    </w:div>
    <w:div w:id="252516214">
      <w:bodyDiv w:val="1"/>
      <w:marLeft w:val="0"/>
      <w:marRight w:val="0"/>
      <w:marTop w:val="0"/>
      <w:marBottom w:val="0"/>
      <w:divBdr>
        <w:top w:val="none" w:sz="0" w:space="0" w:color="auto"/>
        <w:left w:val="none" w:sz="0" w:space="0" w:color="auto"/>
        <w:bottom w:val="none" w:sz="0" w:space="0" w:color="auto"/>
        <w:right w:val="none" w:sz="0" w:space="0" w:color="auto"/>
      </w:divBdr>
    </w:div>
    <w:div w:id="302349053">
      <w:bodyDiv w:val="1"/>
      <w:marLeft w:val="0"/>
      <w:marRight w:val="0"/>
      <w:marTop w:val="0"/>
      <w:marBottom w:val="0"/>
      <w:divBdr>
        <w:top w:val="none" w:sz="0" w:space="0" w:color="auto"/>
        <w:left w:val="none" w:sz="0" w:space="0" w:color="auto"/>
        <w:bottom w:val="none" w:sz="0" w:space="0" w:color="auto"/>
        <w:right w:val="none" w:sz="0" w:space="0" w:color="auto"/>
      </w:divBdr>
    </w:div>
    <w:div w:id="326708735">
      <w:bodyDiv w:val="1"/>
      <w:marLeft w:val="0"/>
      <w:marRight w:val="0"/>
      <w:marTop w:val="0"/>
      <w:marBottom w:val="0"/>
      <w:divBdr>
        <w:top w:val="none" w:sz="0" w:space="0" w:color="auto"/>
        <w:left w:val="none" w:sz="0" w:space="0" w:color="auto"/>
        <w:bottom w:val="none" w:sz="0" w:space="0" w:color="auto"/>
        <w:right w:val="none" w:sz="0" w:space="0" w:color="auto"/>
      </w:divBdr>
    </w:div>
    <w:div w:id="341903972">
      <w:bodyDiv w:val="1"/>
      <w:marLeft w:val="0"/>
      <w:marRight w:val="0"/>
      <w:marTop w:val="0"/>
      <w:marBottom w:val="0"/>
      <w:divBdr>
        <w:top w:val="none" w:sz="0" w:space="0" w:color="auto"/>
        <w:left w:val="none" w:sz="0" w:space="0" w:color="auto"/>
        <w:bottom w:val="none" w:sz="0" w:space="0" w:color="auto"/>
        <w:right w:val="none" w:sz="0" w:space="0" w:color="auto"/>
      </w:divBdr>
    </w:div>
    <w:div w:id="350373784">
      <w:bodyDiv w:val="1"/>
      <w:marLeft w:val="0"/>
      <w:marRight w:val="0"/>
      <w:marTop w:val="0"/>
      <w:marBottom w:val="0"/>
      <w:divBdr>
        <w:top w:val="none" w:sz="0" w:space="0" w:color="auto"/>
        <w:left w:val="none" w:sz="0" w:space="0" w:color="auto"/>
        <w:bottom w:val="none" w:sz="0" w:space="0" w:color="auto"/>
        <w:right w:val="none" w:sz="0" w:space="0" w:color="auto"/>
      </w:divBdr>
    </w:div>
    <w:div w:id="368335604">
      <w:bodyDiv w:val="1"/>
      <w:marLeft w:val="0"/>
      <w:marRight w:val="0"/>
      <w:marTop w:val="0"/>
      <w:marBottom w:val="0"/>
      <w:divBdr>
        <w:top w:val="none" w:sz="0" w:space="0" w:color="auto"/>
        <w:left w:val="none" w:sz="0" w:space="0" w:color="auto"/>
        <w:bottom w:val="none" w:sz="0" w:space="0" w:color="auto"/>
        <w:right w:val="none" w:sz="0" w:space="0" w:color="auto"/>
      </w:divBdr>
    </w:div>
    <w:div w:id="376859160">
      <w:bodyDiv w:val="1"/>
      <w:marLeft w:val="0"/>
      <w:marRight w:val="0"/>
      <w:marTop w:val="0"/>
      <w:marBottom w:val="0"/>
      <w:divBdr>
        <w:top w:val="none" w:sz="0" w:space="0" w:color="auto"/>
        <w:left w:val="none" w:sz="0" w:space="0" w:color="auto"/>
        <w:bottom w:val="none" w:sz="0" w:space="0" w:color="auto"/>
        <w:right w:val="none" w:sz="0" w:space="0" w:color="auto"/>
      </w:divBdr>
    </w:div>
    <w:div w:id="386078037">
      <w:bodyDiv w:val="1"/>
      <w:marLeft w:val="0"/>
      <w:marRight w:val="0"/>
      <w:marTop w:val="0"/>
      <w:marBottom w:val="0"/>
      <w:divBdr>
        <w:top w:val="none" w:sz="0" w:space="0" w:color="auto"/>
        <w:left w:val="none" w:sz="0" w:space="0" w:color="auto"/>
        <w:bottom w:val="none" w:sz="0" w:space="0" w:color="auto"/>
        <w:right w:val="none" w:sz="0" w:space="0" w:color="auto"/>
      </w:divBdr>
    </w:div>
    <w:div w:id="406923256">
      <w:bodyDiv w:val="1"/>
      <w:marLeft w:val="0"/>
      <w:marRight w:val="0"/>
      <w:marTop w:val="0"/>
      <w:marBottom w:val="0"/>
      <w:divBdr>
        <w:top w:val="none" w:sz="0" w:space="0" w:color="auto"/>
        <w:left w:val="none" w:sz="0" w:space="0" w:color="auto"/>
        <w:bottom w:val="none" w:sz="0" w:space="0" w:color="auto"/>
        <w:right w:val="none" w:sz="0" w:space="0" w:color="auto"/>
      </w:divBdr>
    </w:div>
    <w:div w:id="483819094">
      <w:bodyDiv w:val="1"/>
      <w:marLeft w:val="0"/>
      <w:marRight w:val="0"/>
      <w:marTop w:val="0"/>
      <w:marBottom w:val="0"/>
      <w:divBdr>
        <w:top w:val="none" w:sz="0" w:space="0" w:color="auto"/>
        <w:left w:val="none" w:sz="0" w:space="0" w:color="auto"/>
        <w:bottom w:val="none" w:sz="0" w:space="0" w:color="auto"/>
        <w:right w:val="none" w:sz="0" w:space="0" w:color="auto"/>
      </w:divBdr>
    </w:div>
    <w:div w:id="487525150">
      <w:bodyDiv w:val="1"/>
      <w:marLeft w:val="0"/>
      <w:marRight w:val="0"/>
      <w:marTop w:val="0"/>
      <w:marBottom w:val="0"/>
      <w:divBdr>
        <w:top w:val="none" w:sz="0" w:space="0" w:color="auto"/>
        <w:left w:val="none" w:sz="0" w:space="0" w:color="auto"/>
        <w:bottom w:val="none" w:sz="0" w:space="0" w:color="auto"/>
        <w:right w:val="none" w:sz="0" w:space="0" w:color="auto"/>
      </w:divBdr>
    </w:div>
    <w:div w:id="495999602">
      <w:bodyDiv w:val="1"/>
      <w:marLeft w:val="0"/>
      <w:marRight w:val="0"/>
      <w:marTop w:val="0"/>
      <w:marBottom w:val="0"/>
      <w:divBdr>
        <w:top w:val="none" w:sz="0" w:space="0" w:color="auto"/>
        <w:left w:val="none" w:sz="0" w:space="0" w:color="auto"/>
        <w:bottom w:val="none" w:sz="0" w:space="0" w:color="auto"/>
        <w:right w:val="none" w:sz="0" w:space="0" w:color="auto"/>
      </w:divBdr>
    </w:div>
    <w:div w:id="528185550">
      <w:bodyDiv w:val="1"/>
      <w:marLeft w:val="0"/>
      <w:marRight w:val="0"/>
      <w:marTop w:val="0"/>
      <w:marBottom w:val="0"/>
      <w:divBdr>
        <w:top w:val="none" w:sz="0" w:space="0" w:color="auto"/>
        <w:left w:val="none" w:sz="0" w:space="0" w:color="auto"/>
        <w:bottom w:val="none" w:sz="0" w:space="0" w:color="auto"/>
        <w:right w:val="none" w:sz="0" w:space="0" w:color="auto"/>
      </w:divBdr>
    </w:div>
    <w:div w:id="567688349">
      <w:bodyDiv w:val="1"/>
      <w:marLeft w:val="0"/>
      <w:marRight w:val="0"/>
      <w:marTop w:val="0"/>
      <w:marBottom w:val="0"/>
      <w:divBdr>
        <w:top w:val="none" w:sz="0" w:space="0" w:color="auto"/>
        <w:left w:val="none" w:sz="0" w:space="0" w:color="auto"/>
        <w:bottom w:val="none" w:sz="0" w:space="0" w:color="auto"/>
        <w:right w:val="none" w:sz="0" w:space="0" w:color="auto"/>
      </w:divBdr>
    </w:div>
    <w:div w:id="568610308">
      <w:bodyDiv w:val="1"/>
      <w:marLeft w:val="0"/>
      <w:marRight w:val="0"/>
      <w:marTop w:val="0"/>
      <w:marBottom w:val="0"/>
      <w:divBdr>
        <w:top w:val="none" w:sz="0" w:space="0" w:color="auto"/>
        <w:left w:val="none" w:sz="0" w:space="0" w:color="auto"/>
        <w:bottom w:val="none" w:sz="0" w:space="0" w:color="auto"/>
        <w:right w:val="none" w:sz="0" w:space="0" w:color="auto"/>
      </w:divBdr>
    </w:div>
    <w:div w:id="595938673">
      <w:bodyDiv w:val="1"/>
      <w:marLeft w:val="0"/>
      <w:marRight w:val="0"/>
      <w:marTop w:val="0"/>
      <w:marBottom w:val="0"/>
      <w:divBdr>
        <w:top w:val="none" w:sz="0" w:space="0" w:color="auto"/>
        <w:left w:val="none" w:sz="0" w:space="0" w:color="auto"/>
        <w:bottom w:val="none" w:sz="0" w:space="0" w:color="auto"/>
        <w:right w:val="none" w:sz="0" w:space="0" w:color="auto"/>
      </w:divBdr>
    </w:div>
    <w:div w:id="604653478">
      <w:bodyDiv w:val="1"/>
      <w:marLeft w:val="0"/>
      <w:marRight w:val="0"/>
      <w:marTop w:val="0"/>
      <w:marBottom w:val="0"/>
      <w:divBdr>
        <w:top w:val="none" w:sz="0" w:space="0" w:color="auto"/>
        <w:left w:val="none" w:sz="0" w:space="0" w:color="auto"/>
        <w:bottom w:val="none" w:sz="0" w:space="0" w:color="auto"/>
        <w:right w:val="none" w:sz="0" w:space="0" w:color="auto"/>
      </w:divBdr>
    </w:div>
    <w:div w:id="608901517">
      <w:bodyDiv w:val="1"/>
      <w:marLeft w:val="0"/>
      <w:marRight w:val="0"/>
      <w:marTop w:val="0"/>
      <w:marBottom w:val="0"/>
      <w:divBdr>
        <w:top w:val="none" w:sz="0" w:space="0" w:color="auto"/>
        <w:left w:val="none" w:sz="0" w:space="0" w:color="auto"/>
        <w:bottom w:val="none" w:sz="0" w:space="0" w:color="auto"/>
        <w:right w:val="none" w:sz="0" w:space="0" w:color="auto"/>
      </w:divBdr>
    </w:div>
    <w:div w:id="612640307">
      <w:bodyDiv w:val="1"/>
      <w:marLeft w:val="0"/>
      <w:marRight w:val="0"/>
      <w:marTop w:val="0"/>
      <w:marBottom w:val="0"/>
      <w:divBdr>
        <w:top w:val="none" w:sz="0" w:space="0" w:color="auto"/>
        <w:left w:val="none" w:sz="0" w:space="0" w:color="auto"/>
        <w:bottom w:val="none" w:sz="0" w:space="0" w:color="auto"/>
        <w:right w:val="none" w:sz="0" w:space="0" w:color="auto"/>
      </w:divBdr>
    </w:div>
    <w:div w:id="652413449">
      <w:bodyDiv w:val="1"/>
      <w:marLeft w:val="0"/>
      <w:marRight w:val="0"/>
      <w:marTop w:val="0"/>
      <w:marBottom w:val="0"/>
      <w:divBdr>
        <w:top w:val="none" w:sz="0" w:space="0" w:color="auto"/>
        <w:left w:val="none" w:sz="0" w:space="0" w:color="auto"/>
        <w:bottom w:val="none" w:sz="0" w:space="0" w:color="auto"/>
        <w:right w:val="none" w:sz="0" w:space="0" w:color="auto"/>
      </w:divBdr>
    </w:div>
    <w:div w:id="656107657">
      <w:bodyDiv w:val="1"/>
      <w:marLeft w:val="0"/>
      <w:marRight w:val="0"/>
      <w:marTop w:val="0"/>
      <w:marBottom w:val="0"/>
      <w:divBdr>
        <w:top w:val="none" w:sz="0" w:space="0" w:color="auto"/>
        <w:left w:val="none" w:sz="0" w:space="0" w:color="auto"/>
        <w:bottom w:val="none" w:sz="0" w:space="0" w:color="auto"/>
        <w:right w:val="none" w:sz="0" w:space="0" w:color="auto"/>
      </w:divBdr>
    </w:div>
    <w:div w:id="691800945">
      <w:bodyDiv w:val="1"/>
      <w:marLeft w:val="0"/>
      <w:marRight w:val="0"/>
      <w:marTop w:val="0"/>
      <w:marBottom w:val="0"/>
      <w:divBdr>
        <w:top w:val="none" w:sz="0" w:space="0" w:color="auto"/>
        <w:left w:val="none" w:sz="0" w:space="0" w:color="auto"/>
        <w:bottom w:val="none" w:sz="0" w:space="0" w:color="auto"/>
        <w:right w:val="none" w:sz="0" w:space="0" w:color="auto"/>
      </w:divBdr>
    </w:div>
    <w:div w:id="714620907">
      <w:bodyDiv w:val="1"/>
      <w:marLeft w:val="0"/>
      <w:marRight w:val="0"/>
      <w:marTop w:val="0"/>
      <w:marBottom w:val="0"/>
      <w:divBdr>
        <w:top w:val="none" w:sz="0" w:space="0" w:color="auto"/>
        <w:left w:val="none" w:sz="0" w:space="0" w:color="auto"/>
        <w:bottom w:val="none" w:sz="0" w:space="0" w:color="auto"/>
        <w:right w:val="none" w:sz="0" w:space="0" w:color="auto"/>
      </w:divBdr>
    </w:div>
    <w:div w:id="799566582">
      <w:bodyDiv w:val="1"/>
      <w:marLeft w:val="0"/>
      <w:marRight w:val="0"/>
      <w:marTop w:val="0"/>
      <w:marBottom w:val="0"/>
      <w:divBdr>
        <w:top w:val="none" w:sz="0" w:space="0" w:color="auto"/>
        <w:left w:val="none" w:sz="0" w:space="0" w:color="auto"/>
        <w:bottom w:val="none" w:sz="0" w:space="0" w:color="auto"/>
        <w:right w:val="none" w:sz="0" w:space="0" w:color="auto"/>
      </w:divBdr>
    </w:div>
    <w:div w:id="815338081">
      <w:bodyDiv w:val="1"/>
      <w:marLeft w:val="0"/>
      <w:marRight w:val="0"/>
      <w:marTop w:val="0"/>
      <w:marBottom w:val="0"/>
      <w:divBdr>
        <w:top w:val="none" w:sz="0" w:space="0" w:color="auto"/>
        <w:left w:val="none" w:sz="0" w:space="0" w:color="auto"/>
        <w:bottom w:val="none" w:sz="0" w:space="0" w:color="auto"/>
        <w:right w:val="none" w:sz="0" w:space="0" w:color="auto"/>
      </w:divBdr>
    </w:div>
    <w:div w:id="829826764">
      <w:bodyDiv w:val="1"/>
      <w:marLeft w:val="0"/>
      <w:marRight w:val="0"/>
      <w:marTop w:val="0"/>
      <w:marBottom w:val="0"/>
      <w:divBdr>
        <w:top w:val="none" w:sz="0" w:space="0" w:color="auto"/>
        <w:left w:val="none" w:sz="0" w:space="0" w:color="auto"/>
        <w:bottom w:val="none" w:sz="0" w:space="0" w:color="auto"/>
        <w:right w:val="none" w:sz="0" w:space="0" w:color="auto"/>
      </w:divBdr>
    </w:div>
    <w:div w:id="877856775">
      <w:bodyDiv w:val="1"/>
      <w:marLeft w:val="0"/>
      <w:marRight w:val="0"/>
      <w:marTop w:val="0"/>
      <w:marBottom w:val="0"/>
      <w:divBdr>
        <w:top w:val="none" w:sz="0" w:space="0" w:color="auto"/>
        <w:left w:val="none" w:sz="0" w:space="0" w:color="auto"/>
        <w:bottom w:val="none" w:sz="0" w:space="0" w:color="auto"/>
        <w:right w:val="none" w:sz="0" w:space="0" w:color="auto"/>
      </w:divBdr>
    </w:div>
    <w:div w:id="907808928">
      <w:bodyDiv w:val="1"/>
      <w:marLeft w:val="0"/>
      <w:marRight w:val="0"/>
      <w:marTop w:val="0"/>
      <w:marBottom w:val="0"/>
      <w:divBdr>
        <w:top w:val="none" w:sz="0" w:space="0" w:color="auto"/>
        <w:left w:val="none" w:sz="0" w:space="0" w:color="auto"/>
        <w:bottom w:val="none" w:sz="0" w:space="0" w:color="auto"/>
        <w:right w:val="none" w:sz="0" w:space="0" w:color="auto"/>
      </w:divBdr>
    </w:div>
    <w:div w:id="912273547">
      <w:bodyDiv w:val="1"/>
      <w:marLeft w:val="0"/>
      <w:marRight w:val="0"/>
      <w:marTop w:val="0"/>
      <w:marBottom w:val="0"/>
      <w:divBdr>
        <w:top w:val="none" w:sz="0" w:space="0" w:color="auto"/>
        <w:left w:val="none" w:sz="0" w:space="0" w:color="auto"/>
        <w:bottom w:val="none" w:sz="0" w:space="0" w:color="auto"/>
        <w:right w:val="none" w:sz="0" w:space="0" w:color="auto"/>
      </w:divBdr>
    </w:div>
    <w:div w:id="942028885">
      <w:bodyDiv w:val="1"/>
      <w:marLeft w:val="0"/>
      <w:marRight w:val="0"/>
      <w:marTop w:val="0"/>
      <w:marBottom w:val="0"/>
      <w:divBdr>
        <w:top w:val="none" w:sz="0" w:space="0" w:color="auto"/>
        <w:left w:val="none" w:sz="0" w:space="0" w:color="auto"/>
        <w:bottom w:val="none" w:sz="0" w:space="0" w:color="auto"/>
        <w:right w:val="none" w:sz="0" w:space="0" w:color="auto"/>
      </w:divBdr>
    </w:div>
    <w:div w:id="1019090705">
      <w:bodyDiv w:val="1"/>
      <w:marLeft w:val="0"/>
      <w:marRight w:val="0"/>
      <w:marTop w:val="0"/>
      <w:marBottom w:val="0"/>
      <w:divBdr>
        <w:top w:val="none" w:sz="0" w:space="0" w:color="auto"/>
        <w:left w:val="none" w:sz="0" w:space="0" w:color="auto"/>
        <w:bottom w:val="none" w:sz="0" w:space="0" w:color="auto"/>
        <w:right w:val="none" w:sz="0" w:space="0" w:color="auto"/>
      </w:divBdr>
    </w:div>
    <w:div w:id="1026441082">
      <w:bodyDiv w:val="1"/>
      <w:marLeft w:val="0"/>
      <w:marRight w:val="0"/>
      <w:marTop w:val="0"/>
      <w:marBottom w:val="0"/>
      <w:divBdr>
        <w:top w:val="none" w:sz="0" w:space="0" w:color="auto"/>
        <w:left w:val="none" w:sz="0" w:space="0" w:color="auto"/>
        <w:bottom w:val="none" w:sz="0" w:space="0" w:color="auto"/>
        <w:right w:val="none" w:sz="0" w:space="0" w:color="auto"/>
      </w:divBdr>
    </w:div>
    <w:div w:id="1073430961">
      <w:bodyDiv w:val="1"/>
      <w:marLeft w:val="0"/>
      <w:marRight w:val="0"/>
      <w:marTop w:val="0"/>
      <w:marBottom w:val="0"/>
      <w:divBdr>
        <w:top w:val="none" w:sz="0" w:space="0" w:color="auto"/>
        <w:left w:val="none" w:sz="0" w:space="0" w:color="auto"/>
        <w:bottom w:val="none" w:sz="0" w:space="0" w:color="auto"/>
        <w:right w:val="none" w:sz="0" w:space="0" w:color="auto"/>
      </w:divBdr>
    </w:div>
    <w:div w:id="1107390391">
      <w:bodyDiv w:val="1"/>
      <w:marLeft w:val="0"/>
      <w:marRight w:val="0"/>
      <w:marTop w:val="0"/>
      <w:marBottom w:val="0"/>
      <w:divBdr>
        <w:top w:val="none" w:sz="0" w:space="0" w:color="auto"/>
        <w:left w:val="none" w:sz="0" w:space="0" w:color="auto"/>
        <w:bottom w:val="none" w:sz="0" w:space="0" w:color="auto"/>
        <w:right w:val="none" w:sz="0" w:space="0" w:color="auto"/>
      </w:divBdr>
    </w:div>
    <w:div w:id="1147434068">
      <w:bodyDiv w:val="1"/>
      <w:marLeft w:val="0"/>
      <w:marRight w:val="0"/>
      <w:marTop w:val="0"/>
      <w:marBottom w:val="0"/>
      <w:divBdr>
        <w:top w:val="none" w:sz="0" w:space="0" w:color="auto"/>
        <w:left w:val="none" w:sz="0" w:space="0" w:color="auto"/>
        <w:bottom w:val="none" w:sz="0" w:space="0" w:color="auto"/>
        <w:right w:val="none" w:sz="0" w:space="0" w:color="auto"/>
      </w:divBdr>
    </w:div>
    <w:div w:id="1149981637">
      <w:bodyDiv w:val="1"/>
      <w:marLeft w:val="0"/>
      <w:marRight w:val="0"/>
      <w:marTop w:val="0"/>
      <w:marBottom w:val="0"/>
      <w:divBdr>
        <w:top w:val="none" w:sz="0" w:space="0" w:color="auto"/>
        <w:left w:val="none" w:sz="0" w:space="0" w:color="auto"/>
        <w:bottom w:val="none" w:sz="0" w:space="0" w:color="auto"/>
        <w:right w:val="none" w:sz="0" w:space="0" w:color="auto"/>
      </w:divBdr>
    </w:div>
    <w:div w:id="1151676196">
      <w:bodyDiv w:val="1"/>
      <w:marLeft w:val="0"/>
      <w:marRight w:val="0"/>
      <w:marTop w:val="0"/>
      <w:marBottom w:val="0"/>
      <w:divBdr>
        <w:top w:val="none" w:sz="0" w:space="0" w:color="auto"/>
        <w:left w:val="none" w:sz="0" w:space="0" w:color="auto"/>
        <w:bottom w:val="none" w:sz="0" w:space="0" w:color="auto"/>
        <w:right w:val="none" w:sz="0" w:space="0" w:color="auto"/>
      </w:divBdr>
    </w:div>
    <w:div w:id="1160147985">
      <w:bodyDiv w:val="1"/>
      <w:marLeft w:val="0"/>
      <w:marRight w:val="0"/>
      <w:marTop w:val="0"/>
      <w:marBottom w:val="0"/>
      <w:divBdr>
        <w:top w:val="none" w:sz="0" w:space="0" w:color="auto"/>
        <w:left w:val="none" w:sz="0" w:space="0" w:color="auto"/>
        <w:bottom w:val="none" w:sz="0" w:space="0" w:color="auto"/>
        <w:right w:val="none" w:sz="0" w:space="0" w:color="auto"/>
      </w:divBdr>
    </w:div>
    <w:div w:id="1223368381">
      <w:bodyDiv w:val="1"/>
      <w:marLeft w:val="0"/>
      <w:marRight w:val="0"/>
      <w:marTop w:val="0"/>
      <w:marBottom w:val="0"/>
      <w:divBdr>
        <w:top w:val="none" w:sz="0" w:space="0" w:color="auto"/>
        <w:left w:val="none" w:sz="0" w:space="0" w:color="auto"/>
        <w:bottom w:val="none" w:sz="0" w:space="0" w:color="auto"/>
        <w:right w:val="none" w:sz="0" w:space="0" w:color="auto"/>
      </w:divBdr>
    </w:div>
    <w:div w:id="1236552642">
      <w:bodyDiv w:val="1"/>
      <w:marLeft w:val="0"/>
      <w:marRight w:val="0"/>
      <w:marTop w:val="0"/>
      <w:marBottom w:val="0"/>
      <w:divBdr>
        <w:top w:val="none" w:sz="0" w:space="0" w:color="auto"/>
        <w:left w:val="none" w:sz="0" w:space="0" w:color="auto"/>
        <w:bottom w:val="none" w:sz="0" w:space="0" w:color="auto"/>
        <w:right w:val="none" w:sz="0" w:space="0" w:color="auto"/>
      </w:divBdr>
    </w:div>
    <w:div w:id="1238125681">
      <w:bodyDiv w:val="1"/>
      <w:marLeft w:val="0"/>
      <w:marRight w:val="0"/>
      <w:marTop w:val="0"/>
      <w:marBottom w:val="0"/>
      <w:divBdr>
        <w:top w:val="none" w:sz="0" w:space="0" w:color="auto"/>
        <w:left w:val="none" w:sz="0" w:space="0" w:color="auto"/>
        <w:bottom w:val="none" w:sz="0" w:space="0" w:color="auto"/>
        <w:right w:val="none" w:sz="0" w:space="0" w:color="auto"/>
      </w:divBdr>
    </w:div>
    <w:div w:id="1266157012">
      <w:bodyDiv w:val="1"/>
      <w:marLeft w:val="0"/>
      <w:marRight w:val="0"/>
      <w:marTop w:val="0"/>
      <w:marBottom w:val="0"/>
      <w:divBdr>
        <w:top w:val="none" w:sz="0" w:space="0" w:color="auto"/>
        <w:left w:val="none" w:sz="0" w:space="0" w:color="auto"/>
        <w:bottom w:val="none" w:sz="0" w:space="0" w:color="auto"/>
        <w:right w:val="none" w:sz="0" w:space="0" w:color="auto"/>
      </w:divBdr>
    </w:div>
    <w:div w:id="1295598756">
      <w:bodyDiv w:val="1"/>
      <w:marLeft w:val="0"/>
      <w:marRight w:val="0"/>
      <w:marTop w:val="0"/>
      <w:marBottom w:val="0"/>
      <w:divBdr>
        <w:top w:val="none" w:sz="0" w:space="0" w:color="auto"/>
        <w:left w:val="none" w:sz="0" w:space="0" w:color="auto"/>
        <w:bottom w:val="none" w:sz="0" w:space="0" w:color="auto"/>
        <w:right w:val="none" w:sz="0" w:space="0" w:color="auto"/>
      </w:divBdr>
    </w:div>
    <w:div w:id="1360280883">
      <w:bodyDiv w:val="1"/>
      <w:marLeft w:val="0"/>
      <w:marRight w:val="0"/>
      <w:marTop w:val="0"/>
      <w:marBottom w:val="0"/>
      <w:divBdr>
        <w:top w:val="none" w:sz="0" w:space="0" w:color="auto"/>
        <w:left w:val="none" w:sz="0" w:space="0" w:color="auto"/>
        <w:bottom w:val="none" w:sz="0" w:space="0" w:color="auto"/>
        <w:right w:val="none" w:sz="0" w:space="0" w:color="auto"/>
      </w:divBdr>
    </w:div>
    <w:div w:id="1382900370">
      <w:bodyDiv w:val="1"/>
      <w:marLeft w:val="0"/>
      <w:marRight w:val="0"/>
      <w:marTop w:val="0"/>
      <w:marBottom w:val="0"/>
      <w:divBdr>
        <w:top w:val="none" w:sz="0" w:space="0" w:color="auto"/>
        <w:left w:val="none" w:sz="0" w:space="0" w:color="auto"/>
        <w:bottom w:val="none" w:sz="0" w:space="0" w:color="auto"/>
        <w:right w:val="none" w:sz="0" w:space="0" w:color="auto"/>
      </w:divBdr>
    </w:div>
    <w:div w:id="1436633480">
      <w:bodyDiv w:val="1"/>
      <w:marLeft w:val="0"/>
      <w:marRight w:val="0"/>
      <w:marTop w:val="0"/>
      <w:marBottom w:val="0"/>
      <w:divBdr>
        <w:top w:val="none" w:sz="0" w:space="0" w:color="auto"/>
        <w:left w:val="none" w:sz="0" w:space="0" w:color="auto"/>
        <w:bottom w:val="none" w:sz="0" w:space="0" w:color="auto"/>
        <w:right w:val="none" w:sz="0" w:space="0" w:color="auto"/>
      </w:divBdr>
    </w:div>
    <w:div w:id="1449859561">
      <w:bodyDiv w:val="1"/>
      <w:marLeft w:val="0"/>
      <w:marRight w:val="0"/>
      <w:marTop w:val="0"/>
      <w:marBottom w:val="0"/>
      <w:divBdr>
        <w:top w:val="none" w:sz="0" w:space="0" w:color="auto"/>
        <w:left w:val="none" w:sz="0" w:space="0" w:color="auto"/>
        <w:bottom w:val="none" w:sz="0" w:space="0" w:color="auto"/>
        <w:right w:val="none" w:sz="0" w:space="0" w:color="auto"/>
      </w:divBdr>
    </w:div>
    <w:div w:id="1480611371">
      <w:bodyDiv w:val="1"/>
      <w:marLeft w:val="0"/>
      <w:marRight w:val="0"/>
      <w:marTop w:val="0"/>
      <w:marBottom w:val="0"/>
      <w:divBdr>
        <w:top w:val="none" w:sz="0" w:space="0" w:color="auto"/>
        <w:left w:val="none" w:sz="0" w:space="0" w:color="auto"/>
        <w:bottom w:val="none" w:sz="0" w:space="0" w:color="auto"/>
        <w:right w:val="none" w:sz="0" w:space="0" w:color="auto"/>
      </w:divBdr>
    </w:div>
    <w:div w:id="1544362060">
      <w:bodyDiv w:val="1"/>
      <w:marLeft w:val="0"/>
      <w:marRight w:val="0"/>
      <w:marTop w:val="0"/>
      <w:marBottom w:val="0"/>
      <w:divBdr>
        <w:top w:val="none" w:sz="0" w:space="0" w:color="auto"/>
        <w:left w:val="none" w:sz="0" w:space="0" w:color="auto"/>
        <w:bottom w:val="none" w:sz="0" w:space="0" w:color="auto"/>
        <w:right w:val="none" w:sz="0" w:space="0" w:color="auto"/>
      </w:divBdr>
    </w:div>
    <w:div w:id="1619794304">
      <w:bodyDiv w:val="1"/>
      <w:marLeft w:val="0"/>
      <w:marRight w:val="0"/>
      <w:marTop w:val="0"/>
      <w:marBottom w:val="0"/>
      <w:divBdr>
        <w:top w:val="none" w:sz="0" w:space="0" w:color="auto"/>
        <w:left w:val="none" w:sz="0" w:space="0" w:color="auto"/>
        <w:bottom w:val="none" w:sz="0" w:space="0" w:color="auto"/>
        <w:right w:val="none" w:sz="0" w:space="0" w:color="auto"/>
      </w:divBdr>
    </w:div>
    <w:div w:id="1715540481">
      <w:bodyDiv w:val="1"/>
      <w:marLeft w:val="0"/>
      <w:marRight w:val="0"/>
      <w:marTop w:val="0"/>
      <w:marBottom w:val="0"/>
      <w:divBdr>
        <w:top w:val="none" w:sz="0" w:space="0" w:color="auto"/>
        <w:left w:val="none" w:sz="0" w:space="0" w:color="auto"/>
        <w:bottom w:val="none" w:sz="0" w:space="0" w:color="auto"/>
        <w:right w:val="none" w:sz="0" w:space="0" w:color="auto"/>
      </w:divBdr>
    </w:div>
    <w:div w:id="1858425009">
      <w:bodyDiv w:val="1"/>
      <w:marLeft w:val="0"/>
      <w:marRight w:val="0"/>
      <w:marTop w:val="0"/>
      <w:marBottom w:val="0"/>
      <w:divBdr>
        <w:top w:val="none" w:sz="0" w:space="0" w:color="auto"/>
        <w:left w:val="none" w:sz="0" w:space="0" w:color="auto"/>
        <w:bottom w:val="none" w:sz="0" w:space="0" w:color="auto"/>
        <w:right w:val="none" w:sz="0" w:space="0" w:color="auto"/>
      </w:divBdr>
    </w:div>
    <w:div w:id="1900047116">
      <w:bodyDiv w:val="1"/>
      <w:marLeft w:val="0"/>
      <w:marRight w:val="0"/>
      <w:marTop w:val="0"/>
      <w:marBottom w:val="0"/>
      <w:divBdr>
        <w:top w:val="none" w:sz="0" w:space="0" w:color="auto"/>
        <w:left w:val="none" w:sz="0" w:space="0" w:color="auto"/>
        <w:bottom w:val="none" w:sz="0" w:space="0" w:color="auto"/>
        <w:right w:val="none" w:sz="0" w:space="0" w:color="auto"/>
      </w:divBdr>
    </w:div>
    <w:div w:id="1931352455">
      <w:bodyDiv w:val="1"/>
      <w:marLeft w:val="0"/>
      <w:marRight w:val="0"/>
      <w:marTop w:val="0"/>
      <w:marBottom w:val="0"/>
      <w:divBdr>
        <w:top w:val="none" w:sz="0" w:space="0" w:color="auto"/>
        <w:left w:val="none" w:sz="0" w:space="0" w:color="auto"/>
        <w:bottom w:val="none" w:sz="0" w:space="0" w:color="auto"/>
        <w:right w:val="none" w:sz="0" w:space="0" w:color="auto"/>
      </w:divBdr>
    </w:div>
    <w:div w:id="1948652642">
      <w:bodyDiv w:val="1"/>
      <w:marLeft w:val="0"/>
      <w:marRight w:val="0"/>
      <w:marTop w:val="0"/>
      <w:marBottom w:val="0"/>
      <w:divBdr>
        <w:top w:val="none" w:sz="0" w:space="0" w:color="auto"/>
        <w:left w:val="none" w:sz="0" w:space="0" w:color="auto"/>
        <w:bottom w:val="none" w:sz="0" w:space="0" w:color="auto"/>
        <w:right w:val="none" w:sz="0" w:space="0" w:color="auto"/>
      </w:divBdr>
    </w:div>
    <w:div w:id="1991864232">
      <w:bodyDiv w:val="1"/>
      <w:marLeft w:val="0"/>
      <w:marRight w:val="0"/>
      <w:marTop w:val="0"/>
      <w:marBottom w:val="0"/>
      <w:divBdr>
        <w:top w:val="none" w:sz="0" w:space="0" w:color="auto"/>
        <w:left w:val="none" w:sz="0" w:space="0" w:color="auto"/>
        <w:bottom w:val="none" w:sz="0" w:space="0" w:color="auto"/>
        <w:right w:val="none" w:sz="0" w:space="0" w:color="auto"/>
      </w:divBdr>
    </w:div>
    <w:div w:id="2083796449">
      <w:bodyDiv w:val="1"/>
      <w:marLeft w:val="0"/>
      <w:marRight w:val="0"/>
      <w:marTop w:val="0"/>
      <w:marBottom w:val="0"/>
      <w:divBdr>
        <w:top w:val="none" w:sz="0" w:space="0" w:color="auto"/>
        <w:left w:val="none" w:sz="0" w:space="0" w:color="auto"/>
        <w:bottom w:val="none" w:sz="0" w:space="0" w:color="auto"/>
        <w:right w:val="none" w:sz="0" w:space="0" w:color="auto"/>
      </w:divBdr>
    </w:div>
    <w:div w:id="2089425241">
      <w:bodyDiv w:val="1"/>
      <w:marLeft w:val="0"/>
      <w:marRight w:val="0"/>
      <w:marTop w:val="0"/>
      <w:marBottom w:val="0"/>
      <w:divBdr>
        <w:top w:val="none" w:sz="0" w:space="0" w:color="auto"/>
        <w:left w:val="none" w:sz="0" w:space="0" w:color="auto"/>
        <w:bottom w:val="none" w:sz="0" w:space="0" w:color="auto"/>
        <w:right w:val="none" w:sz="0" w:space="0" w:color="auto"/>
      </w:divBdr>
    </w:div>
    <w:div w:id="2114326847">
      <w:bodyDiv w:val="1"/>
      <w:marLeft w:val="0"/>
      <w:marRight w:val="0"/>
      <w:marTop w:val="0"/>
      <w:marBottom w:val="0"/>
      <w:divBdr>
        <w:top w:val="none" w:sz="0" w:space="0" w:color="auto"/>
        <w:left w:val="none" w:sz="0" w:space="0" w:color="auto"/>
        <w:bottom w:val="none" w:sz="0" w:space="0" w:color="auto"/>
        <w:right w:val="none" w:sz="0" w:space="0" w:color="auto"/>
      </w:divBdr>
    </w:div>
    <w:div w:id="2122650825">
      <w:bodyDiv w:val="1"/>
      <w:marLeft w:val="0"/>
      <w:marRight w:val="0"/>
      <w:marTop w:val="0"/>
      <w:marBottom w:val="0"/>
      <w:divBdr>
        <w:top w:val="none" w:sz="0" w:space="0" w:color="auto"/>
        <w:left w:val="none" w:sz="0" w:space="0" w:color="auto"/>
        <w:bottom w:val="none" w:sz="0" w:space="0" w:color="auto"/>
        <w:right w:val="none" w:sz="0" w:space="0" w:color="auto"/>
      </w:divBdr>
    </w:div>
    <w:div w:id="2141993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hyperlink" Target="mailto:xhqiu@pku.edu.cn" TargetMode="External"/><Relationship Id="rId12" Type="http://schemas.openxmlformats.org/officeDocument/2006/relationships/image" Target="media/image5.e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JAraujo@mednet.ucla.edu" TargetMode="External"/><Relationship Id="rId11" Type="http://schemas.openxmlformats.org/officeDocument/2006/relationships/image" Target="media/image4.e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emf"/><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C8FA6A-0167-4DB8-AD54-D5E19F4A3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12</Pages>
  <Words>24545</Words>
  <Characters>139908</Characters>
  <Application>Microsoft Office Word</Application>
  <DocSecurity>0</DocSecurity>
  <Lines>1165</Lines>
  <Paragraphs>328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 Lin</dc:creator>
  <cp:keywords/>
  <dc:description/>
  <cp:lastModifiedBy>Yan Lin</cp:lastModifiedBy>
  <cp:revision>14</cp:revision>
  <dcterms:created xsi:type="dcterms:W3CDTF">2020-04-20T20:04:00Z</dcterms:created>
  <dcterms:modified xsi:type="dcterms:W3CDTF">2020-07-08T04:50:00Z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http://www.zotero.org/styles/annals-of-internal-medicine</vt:lpwstr>
  </property>
  <property fmtid="{D5CDD505-2E9C-101B-9397-08002B2CF9AE}" pid="3" name="Mendeley Recent Style Name 0_1">
    <vt:lpwstr>Annals of Internal Medicine</vt:lpwstr>
  </property>
  <property fmtid="{D5CDD505-2E9C-101B-9397-08002B2CF9AE}" pid="4" name="Mendeley Recent Style Id 1_1">
    <vt:lpwstr>http://www.zotero.org/styles/atmospheric-environment</vt:lpwstr>
  </property>
  <property fmtid="{D5CDD505-2E9C-101B-9397-08002B2CF9AE}" pid="5" name="Mendeley Recent Style Name 1_1">
    <vt:lpwstr>Atmospheric Environment</vt:lpwstr>
  </property>
  <property fmtid="{D5CDD505-2E9C-101B-9397-08002B2CF9AE}" pid="6" name="Mendeley Recent Style Id 2_1">
    <vt:lpwstr>http://www.zotero.org/styles/chicago-note-bibliography</vt:lpwstr>
  </property>
  <property fmtid="{D5CDD505-2E9C-101B-9397-08002B2CF9AE}" pid="7" name="Mendeley Recent Style Name 2_1">
    <vt:lpwstr>Chicago Manual of Style 17th edition (note)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http://www.zotero.org/styles/environment-international</vt:lpwstr>
  </property>
  <property fmtid="{D5CDD505-2E9C-101B-9397-08002B2CF9AE}" pid="11" name="Mendeley Recent Style Name 4_1">
    <vt:lpwstr>Environment International</vt:lpwstr>
  </property>
  <property fmtid="{D5CDD505-2E9C-101B-9397-08002B2CF9AE}" pid="12" name="Mendeley Recent Style Id 5_1">
    <vt:lpwstr>http://www.zotero.org/styles/environmental-health-perspectives</vt:lpwstr>
  </property>
  <property fmtid="{D5CDD505-2E9C-101B-9397-08002B2CF9AE}" pid="13" name="Mendeley Recent Style Name 5_1">
    <vt:lpwstr>Environmental Health Perspectives</vt:lpwstr>
  </property>
  <property fmtid="{D5CDD505-2E9C-101B-9397-08002B2CF9AE}" pid="14" name="Mendeley Recent Style Id 6_1">
    <vt:lpwstr>http://www.zotero.org/styles/environmental-science-and-technology</vt:lpwstr>
  </property>
  <property fmtid="{D5CDD505-2E9C-101B-9397-08002B2CF9AE}" pid="15" name="Mendeley Recent Style Name 6_1">
    <vt:lpwstr>Environmental Science &amp; Technology</vt:lpwstr>
  </property>
  <property fmtid="{D5CDD505-2E9C-101B-9397-08002B2CF9AE}" pid="16" name="Mendeley Recent Style Id 7_1">
    <vt:lpwstr>http://www.zotero.org/styles/journal-of-the-american-college-of-cardiology</vt:lpwstr>
  </property>
  <property fmtid="{D5CDD505-2E9C-101B-9397-08002B2CF9AE}" pid="17" name="Mendeley Recent Style Name 7_1">
    <vt:lpwstr>Journal of the American College of Cardiology</vt:lpwstr>
  </property>
  <property fmtid="{D5CDD505-2E9C-101B-9397-08002B2CF9AE}" pid="18" name="Mendeley Recent Style Id 8_1">
    <vt:lpwstr>http://www.zotero.org/styles/pnas</vt:lpwstr>
  </property>
  <property fmtid="{D5CDD505-2E9C-101B-9397-08002B2CF9AE}" pid="19" name="Mendeley Recent Style Name 8_1">
    <vt:lpwstr>Proceedings of the National Academy of Sciences of the United States of America</vt:lpwstr>
  </property>
  <property fmtid="{D5CDD505-2E9C-101B-9397-08002B2CF9AE}" pid="20" name="Mendeley Recent Style Id 9_1">
    <vt:lpwstr>http://www.zotero.org/styles/the-lancet</vt:lpwstr>
  </property>
  <property fmtid="{D5CDD505-2E9C-101B-9397-08002B2CF9AE}" pid="21" name="Mendeley Recent Style Name 9_1">
    <vt:lpwstr>The Lancet</vt:lpwstr>
  </property>
  <property fmtid="{D5CDD505-2E9C-101B-9397-08002B2CF9AE}" pid="22" name="Mendeley Document_1">
    <vt:lpwstr>True</vt:lpwstr>
  </property>
  <property fmtid="{D5CDD505-2E9C-101B-9397-08002B2CF9AE}" pid="23" name="Mendeley Unique User Id_1">
    <vt:lpwstr>d5a3c31a-d399-35c0-8f02-dae16a2b6fc9</vt:lpwstr>
  </property>
  <property fmtid="{D5CDD505-2E9C-101B-9397-08002B2CF9AE}" pid="24" name="Mendeley Citation Style_1">
    <vt:lpwstr>http://www.zotero.org/styles/environmental-health-perspectives</vt:lpwstr>
  </property>
</Properties>
</file>