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B4BB" w14:textId="77777777" w:rsidR="005967DC" w:rsidRDefault="00053A02" w:rsidP="000B451C">
      <w:pPr>
        <w:spacing w:line="480" w:lineRule="auto"/>
        <w:jc w:val="both"/>
        <w:rPr>
          <w:rFonts w:ascii="Times New Roman" w:hAnsi="Times New Roman" w:cs="Times New Roman"/>
        </w:rPr>
      </w:pPr>
      <w:r w:rsidRPr="000C4BC1">
        <w:rPr>
          <w:rFonts w:ascii="Times New Roman" w:hAnsi="Times New Roman" w:cs="Times New Roman"/>
          <w:b/>
          <w:bCs/>
        </w:rPr>
        <w:t>Intra-familial transmission of Hepatitis B virus in a peri-urban community from the Democratic Republic of the Congo</w:t>
      </w:r>
      <w:r w:rsidRPr="000C4BC1">
        <w:rPr>
          <w:rFonts w:ascii="Times New Roman" w:hAnsi="Times New Roman" w:cs="Times New Roman"/>
        </w:rPr>
        <w:t> </w:t>
      </w:r>
    </w:p>
    <w:p w14:paraId="10CAAE94" w14:textId="77777777" w:rsidR="00CE7453" w:rsidRDefault="00CE7453" w:rsidP="00CE7453">
      <w:pPr>
        <w:spacing w:line="480" w:lineRule="auto"/>
        <w:jc w:val="both"/>
        <w:rPr>
          <w:rFonts w:ascii="Times New Roman" w:hAnsi="Times New Roman" w:cs="Times New Roman"/>
          <w:vertAlign w:val="superscript"/>
        </w:rPr>
      </w:pPr>
      <w:bookmarkStart w:id="0" w:name="_Hlk198207629"/>
      <w:r w:rsidRPr="000C4BC1">
        <w:rPr>
          <w:rFonts w:ascii="Times New Roman" w:hAnsi="Times New Roman" w:cs="Times New Roman"/>
        </w:rPr>
        <w:t>Florence Cindibu Kalonji</w:t>
      </w:r>
      <w:r>
        <w:rPr>
          <w:rFonts w:ascii="Times New Roman" w:hAnsi="Times New Roman" w:cs="Times New Roman"/>
        </w:rPr>
        <w:t>,MD</w:t>
      </w:r>
      <w:r w:rsidRPr="000C4BC1">
        <w:rPr>
          <w:rFonts w:ascii="Times New Roman" w:hAnsi="Times New Roman" w:cs="Times New Roman"/>
          <w:vertAlign w:val="superscript"/>
        </w:rPr>
        <w:t>1,2</w:t>
      </w:r>
      <w:r w:rsidRPr="000C4BC1">
        <w:rPr>
          <w:rFonts w:ascii="Times New Roman" w:hAnsi="Times New Roman" w:cs="Times New Roman"/>
        </w:rPr>
        <w:t>, Yu Nakagama</w:t>
      </w:r>
      <w:r>
        <w:rPr>
          <w:rFonts w:ascii="Times New Roman" w:hAnsi="Times New Roman" w:cs="Times New Roman"/>
        </w:rPr>
        <w:t>,PhD</w:t>
      </w:r>
      <w:r w:rsidRPr="000C4BC1">
        <w:rPr>
          <w:rFonts w:ascii="Times New Roman" w:hAnsi="Times New Roman" w:cs="Times New Roman"/>
          <w:vertAlign w:val="superscript"/>
        </w:rPr>
        <w:t>1</w:t>
      </w:r>
      <w:r w:rsidRPr="000C4BC1">
        <w:rPr>
          <w:rFonts w:ascii="Times New Roman" w:hAnsi="Times New Roman" w:cs="Times New Roman"/>
        </w:rPr>
        <w:t>, Evariste Tshibangu-Kabamba</w:t>
      </w:r>
      <w:r>
        <w:rPr>
          <w:rFonts w:ascii="Times New Roman" w:hAnsi="Times New Roman" w:cs="Times New Roman"/>
        </w:rPr>
        <w:t>,PhD</w:t>
      </w:r>
      <w:r w:rsidRPr="000C4BC1">
        <w:rPr>
          <w:rFonts w:ascii="Times New Roman" w:hAnsi="Times New Roman" w:cs="Times New Roman"/>
          <w:vertAlign w:val="superscript"/>
        </w:rPr>
        <w:t>1,2</w:t>
      </w:r>
      <w:r w:rsidRPr="000C4BC1">
        <w:rPr>
          <w:rFonts w:ascii="Times New Roman" w:hAnsi="Times New Roman" w:cs="Times New Roman"/>
        </w:rPr>
        <w:t>, Nadine Kayiba Kalenda</w:t>
      </w:r>
      <w:r>
        <w:rPr>
          <w:rFonts w:ascii="Times New Roman" w:hAnsi="Times New Roman" w:cs="Times New Roman"/>
        </w:rPr>
        <w:t>, PhD</w:t>
      </w:r>
      <w:r w:rsidRPr="000C4BC1">
        <w:rPr>
          <w:rFonts w:ascii="Times New Roman" w:hAnsi="Times New Roman" w:cs="Times New Roman"/>
          <w:vertAlign w:val="superscript"/>
        </w:rPr>
        <w:t>1,3</w:t>
      </w:r>
      <w:r w:rsidRPr="000C4BC1">
        <w:rPr>
          <w:rFonts w:ascii="Times New Roman" w:hAnsi="Times New Roman" w:cs="Times New Roman"/>
        </w:rPr>
        <w:t>, Shun Nakagama</w:t>
      </w:r>
      <w:r>
        <w:rPr>
          <w:rFonts w:ascii="Times New Roman" w:hAnsi="Times New Roman" w:cs="Times New Roman"/>
        </w:rPr>
        <w:t>,PhD</w:t>
      </w:r>
      <w:r w:rsidRPr="000C4BC1">
        <w:rPr>
          <w:rFonts w:ascii="Times New Roman" w:hAnsi="Times New Roman" w:cs="Times New Roman"/>
          <w:vertAlign w:val="superscript"/>
        </w:rPr>
        <w:t>1</w:t>
      </w:r>
      <w:r w:rsidRPr="000C4BC1">
        <w:rPr>
          <w:rFonts w:ascii="Times New Roman" w:hAnsi="Times New Roman" w:cs="Times New Roman"/>
        </w:rPr>
        <w:t>, Sachie Nakagama</w:t>
      </w:r>
      <w:r>
        <w:rPr>
          <w:rFonts w:ascii="Times New Roman" w:hAnsi="Times New Roman" w:cs="Times New Roman"/>
        </w:rPr>
        <w:t>,MSc</w:t>
      </w:r>
      <w:r w:rsidRPr="000C4BC1">
        <w:rPr>
          <w:rFonts w:ascii="Times New Roman" w:hAnsi="Times New Roman" w:cs="Times New Roman"/>
          <w:vertAlign w:val="superscript"/>
        </w:rPr>
        <w:t>1</w:t>
      </w:r>
      <w:r w:rsidRPr="000C4BC1">
        <w:rPr>
          <w:rFonts w:ascii="Times New Roman" w:hAnsi="Times New Roman" w:cs="Times New Roman"/>
        </w:rPr>
        <w:t xml:space="preserve">, </w:t>
      </w:r>
      <w:r>
        <w:rPr>
          <w:rFonts w:ascii="Times New Roman" w:hAnsi="Times New Roman" w:cs="Times New Roman"/>
        </w:rPr>
        <w:t>Pathy Kamanga Nkolongo,MD</w:t>
      </w:r>
      <w:r w:rsidRPr="005B0FD2">
        <w:rPr>
          <w:rFonts w:ascii="Times New Roman" w:hAnsi="Times New Roman" w:cs="Times New Roman"/>
          <w:vertAlign w:val="superscript"/>
        </w:rPr>
        <w:t>2</w:t>
      </w:r>
      <w:r>
        <w:rPr>
          <w:rFonts w:ascii="Times New Roman" w:hAnsi="Times New Roman" w:cs="Times New Roman"/>
        </w:rPr>
        <w:t xml:space="preserve">, </w:t>
      </w:r>
      <w:r w:rsidRPr="000C4BC1">
        <w:rPr>
          <w:rFonts w:ascii="Times New Roman" w:hAnsi="Times New Roman" w:cs="Times New Roman"/>
        </w:rPr>
        <w:t>Nestor Kalala Tshituka</w:t>
      </w:r>
      <w:r>
        <w:rPr>
          <w:rFonts w:ascii="Times New Roman" w:hAnsi="Times New Roman" w:cs="Times New Roman"/>
        </w:rPr>
        <w:t>,MD</w:t>
      </w:r>
      <w:r w:rsidRPr="000C4BC1">
        <w:rPr>
          <w:rFonts w:ascii="Times New Roman" w:hAnsi="Times New Roman" w:cs="Times New Roman"/>
          <w:vertAlign w:val="superscript"/>
        </w:rPr>
        <w:t>1,3</w:t>
      </w:r>
      <w:r w:rsidRPr="000C4BC1">
        <w:rPr>
          <w:rFonts w:ascii="Times New Roman" w:hAnsi="Times New Roman" w:cs="Times New Roman"/>
        </w:rPr>
        <w:t>,</w:t>
      </w:r>
      <w:r w:rsidRPr="00C858F5">
        <w:rPr>
          <w:rFonts w:ascii="Times New Roman" w:hAnsi="Times New Roman" w:cs="Times New Roman"/>
        </w:rPr>
        <w:t xml:space="preserve"> </w:t>
      </w:r>
      <w:r w:rsidRPr="000C4BC1">
        <w:rPr>
          <w:rFonts w:ascii="Times New Roman" w:hAnsi="Times New Roman" w:cs="Times New Roman"/>
        </w:rPr>
        <w:t>Alphonse Lufuluabu Mpemba</w:t>
      </w:r>
      <w:r>
        <w:rPr>
          <w:rFonts w:ascii="Times New Roman" w:hAnsi="Times New Roman" w:cs="Times New Roman"/>
        </w:rPr>
        <w:t>,MD</w:t>
      </w:r>
      <w:r w:rsidRPr="000C4BC1">
        <w:rPr>
          <w:rFonts w:ascii="Times New Roman" w:hAnsi="Times New Roman" w:cs="Times New Roman"/>
          <w:vertAlign w:val="superscript"/>
        </w:rPr>
        <w:t>1,2</w:t>
      </w:r>
      <w:r>
        <w:rPr>
          <w:rFonts w:ascii="Times New Roman" w:hAnsi="Times New Roman" w:cs="Times New Roman"/>
        </w:rPr>
        <w:t xml:space="preserve">, </w:t>
      </w:r>
      <w:r w:rsidRPr="000C4BC1">
        <w:rPr>
          <w:rFonts w:ascii="Times New Roman" w:hAnsi="Times New Roman" w:cs="Times New Roman"/>
        </w:rPr>
        <w:t>Faustin Ndjibu Mpoji</w:t>
      </w:r>
      <w:r>
        <w:rPr>
          <w:rFonts w:ascii="Times New Roman" w:hAnsi="Times New Roman" w:cs="Times New Roman"/>
        </w:rPr>
        <w:t>,MD</w:t>
      </w:r>
      <w:r w:rsidRPr="000C4BC1">
        <w:rPr>
          <w:rFonts w:ascii="Times New Roman" w:hAnsi="Times New Roman" w:cs="Times New Roman"/>
          <w:vertAlign w:val="superscript"/>
        </w:rPr>
        <w:t>3</w:t>
      </w:r>
      <w:r w:rsidRPr="000C4BC1">
        <w:rPr>
          <w:rFonts w:ascii="Times New Roman" w:hAnsi="Times New Roman" w:cs="Times New Roman"/>
        </w:rPr>
        <w:t>, André Kabong</w:t>
      </w:r>
      <w:r>
        <w:rPr>
          <w:rFonts w:ascii="Times New Roman" w:hAnsi="Times New Roman" w:cs="Times New Roman"/>
        </w:rPr>
        <w:t>u</w:t>
      </w:r>
      <w:r w:rsidRPr="000C4BC1">
        <w:rPr>
          <w:rFonts w:ascii="Times New Roman" w:hAnsi="Times New Roman" w:cs="Times New Roman"/>
        </w:rPr>
        <w:t xml:space="preserve"> Kalala</w:t>
      </w:r>
      <w:r>
        <w:rPr>
          <w:rFonts w:ascii="Times New Roman" w:hAnsi="Times New Roman" w:cs="Times New Roman"/>
        </w:rPr>
        <w:t>,MD</w:t>
      </w:r>
      <w:r w:rsidRPr="000C4BC1">
        <w:rPr>
          <w:rFonts w:ascii="Times New Roman" w:hAnsi="Times New Roman" w:cs="Times New Roman"/>
          <w:vertAlign w:val="superscript"/>
        </w:rPr>
        <w:t>3</w:t>
      </w:r>
      <w:r>
        <w:rPr>
          <w:rFonts w:ascii="Times New Roman" w:hAnsi="Times New Roman" w:cs="Times New Roman"/>
          <w:vertAlign w:val="superscript"/>
        </w:rPr>
        <w:t>,</w:t>
      </w:r>
      <w:r>
        <w:rPr>
          <w:rFonts w:ascii="Times New Roman" w:hAnsi="Times New Roman" w:cs="Times New Roman"/>
        </w:rPr>
        <w:t xml:space="preserve"> </w:t>
      </w:r>
      <w:r w:rsidRPr="000C4BC1">
        <w:rPr>
          <w:rFonts w:ascii="Times New Roman" w:hAnsi="Times New Roman" w:cs="Times New Roman"/>
        </w:rPr>
        <w:t>Benjamin Muamba Mpoyi</w:t>
      </w:r>
      <w:r>
        <w:rPr>
          <w:rFonts w:ascii="Times New Roman" w:hAnsi="Times New Roman" w:cs="Times New Roman"/>
        </w:rPr>
        <w:t>,MD</w:t>
      </w:r>
      <w:r w:rsidRPr="000C4BC1">
        <w:rPr>
          <w:rFonts w:ascii="Times New Roman" w:hAnsi="Times New Roman" w:cs="Times New Roman"/>
          <w:vertAlign w:val="superscript"/>
        </w:rPr>
        <w:t>4</w:t>
      </w:r>
      <w:r w:rsidRPr="000C4BC1">
        <w:rPr>
          <w:rFonts w:ascii="Times New Roman" w:hAnsi="Times New Roman" w:cs="Times New Roman"/>
        </w:rPr>
        <w:t>, Dieudonné Mumba Ngoyi</w:t>
      </w:r>
      <w:r>
        <w:rPr>
          <w:rFonts w:ascii="Times New Roman" w:hAnsi="Times New Roman" w:cs="Times New Roman"/>
        </w:rPr>
        <w:t>,PhD</w:t>
      </w:r>
      <w:r w:rsidRPr="000C4BC1">
        <w:rPr>
          <w:rFonts w:ascii="Times New Roman" w:hAnsi="Times New Roman" w:cs="Times New Roman"/>
          <w:vertAlign w:val="superscript"/>
        </w:rPr>
        <w:t>5</w:t>
      </w:r>
      <w:r w:rsidRPr="000C4BC1">
        <w:rPr>
          <w:rFonts w:ascii="Times New Roman" w:hAnsi="Times New Roman" w:cs="Times New Roman"/>
        </w:rPr>
        <w:t>, Natsuko Kaku</w:t>
      </w:r>
      <w:r>
        <w:rPr>
          <w:rFonts w:ascii="Times New Roman" w:hAnsi="Times New Roman" w:cs="Times New Roman"/>
        </w:rPr>
        <w:t>,PhD</w:t>
      </w:r>
      <w:r w:rsidRPr="000C4BC1">
        <w:rPr>
          <w:rFonts w:ascii="Times New Roman" w:hAnsi="Times New Roman" w:cs="Times New Roman"/>
          <w:vertAlign w:val="superscript"/>
        </w:rPr>
        <w:t>1</w:t>
      </w:r>
      <w:r w:rsidRPr="000C4BC1">
        <w:rPr>
          <w:rFonts w:ascii="Times New Roman" w:hAnsi="Times New Roman" w:cs="Times New Roman"/>
        </w:rPr>
        <w:t>, Yusuke Shimakawa</w:t>
      </w:r>
      <w:r>
        <w:rPr>
          <w:rFonts w:ascii="Times New Roman" w:hAnsi="Times New Roman" w:cs="Times New Roman"/>
        </w:rPr>
        <w:t>,PhD</w:t>
      </w:r>
      <w:r w:rsidRPr="000C4BC1">
        <w:rPr>
          <w:rFonts w:ascii="Times New Roman" w:hAnsi="Times New Roman" w:cs="Times New Roman"/>
          <w:vertAlign w:val="superscript"/>
        </w:rPr>
        <w:t>6</w:t>
      </w:r>
      <w:r w:rsidRPr="000C4BC1">
        <w:rPr>
          <w:rFonts w:ascii="Times New Roman" w:hAnsi="Times New Roman" w:cs="Times New Roman"/>
        </w:rPr>
        <w:t>, Ghislain Tumba Disashi</w:t>
      </w:r>
      <w:r>
        <w:rPr>
          <w:rFonts w:ascii="Times New Roman" w:hAnsi="Times New Roman" w:cs="Times New Roman"/>
        </w:rPr>
        <w:t>,PhD</w:t>
      </w:r>
      <w:r w:rsidRPr="000C4BC1">
        <w:rPr>
          <w:rFonts w:ascii="Times New Roman" w:hAnsi="Times New Roman" w:cs="Times New Roman"/>
          <w:vertAlign w:val="superscript"/>
        </w:rPr>
        <w:t>2</w:t>
      </w:r>
      <w:r>
        <w:rPr>
          <w:rFonts w:ascii="Times New Roman" w:hAnsi="Times New Roman" w:cs="Times New Roman"/>
        </w:rPr>
        <w:t>,</w:t>
      </w:r>
      <w:r w:rsidRPr="000C4BC1">
        <w:rPr>
          <w:rFonts w:ascii="Times New Roman" w:hAnsi="Times New Roman" w:cs="Times New Roman"/>
        </w:rPr>
        <w:t xml:space="preserve"> and Yasutoshi Kido</w:t>
      </w:r>
      <w:r>
        <w:rPr>
          <w:rFonts w:ascii="Times New Roman" w:hAnsi="Times New Roman" w:cs="Times New Roman"/>
        </w:rPr>
        <w:t>,PhD</w:t>
      </w:r>
      <w:r w:rsidRPr="000C4BC1">
        <w:rPr>
          <w:rFonts w:ascii="Times New Roman" w:hAnsi="Times New Roman" w:cs="Times New Roman"/>
          <w:vertAlign w:val="superscript"/>
        </w:rPr>
        <w:t>1</w:t>
      </w:r>
      <w:r>
        <w:rPr>
          <w:rFonts w:ascii="Times New Roman" w:hAnsi="Times New Roman" w:cs="Times New Roman"/>
          <w:vertAlign w:val="superscript"/>
        </w:rPr>
        <w:t xml:space="preserve"> </w:t>
      </w:r>
    </w:p>
    <w:bookmarkEnd w:id="0"/>
    <w:p w14:paraId="6B0124C8" w14:textId="77707911" w:rsidR="00053A02" w:rsidRPr="000C4BC1" w:rsidRDefault="00053A02" w:rsidP="000B451C">
      <w:pPr>
        <w:spacing w:line="480" w:lineRule="auto"/>
        <w:jc w:val="both"/>
        <w:rPr>
          <w:rFonts w:ascii="Times New Roman" w:hAnsi="Times New Roman" w:cs="Times New Roman"/>
        </w:rPr>
      </w:pPr>
      <w:r w:rsidRPr="000C4BC1">
        <w:rPr>
          <w:rFonts w:ascii="Times New Roman" w:hAnsi="Times New Roman" w:cs="Times New Roman"/>
          <w:vertAlign w:val="superscript"/>
        </w:rPr>
        <w:t>1</w:t>
      </w:r>
      <w:r w:rsidRPr="000C4BC1">
        <w:rPr>
          <w:rFonts w:ascii="Times New Roman" w:hAnsi="Times New Roman" w:cs="Times New Roman"/>
        </w:rPr>
        <w:t>Department of Virology and Parasitology, Graduate School of Medicine, Osaka Metropolitan University, Osaka, Japan.  </w:t>
      </w:r>
      <w:r w:rsidR="007F4962">
        <w:rPr>
          <w:rFonts w:ascii="Times New Roman" w:hAnsi="Times New Roman" w:cs="Times New Roman"/>
        </w:rPr>
        <w:t xml:space="preserve"> </w:t>
      </w:r>
    </w:p>
    <w:p w14:paraId="25ECF436" w14:textId="77777777" w:rsidR="00053A02" w:rsidRPr="000C4BC1" w:rsidRDefault="00053A02" w:rsidP="000B451C">
      <w:pPr>
        <w:spacing w:line="480" w:lineRule="auto"/>
        <w:jc w:val="both"/>
        <w:rPr>
          <w:rFonts w:ascii="Times New Roman" w:hAnsi="Times New Roman" w:cs="Times New Roman"/>
        </w:rPr>
      </w:pPr>
      <w:r w:rsidRPr="000C4BC1">
        <w:rPr>
          <w:rFonts w:ascii="Times New Roman" w:hAnsi="Times New Roman" w:cs="Times New Roman"/>
          <w:vertAlign w:val="superscript"/>
        </w:rPr>
        <w:t>2</w:t>
      </w:r>
      <w:r w:rsidRPr="000C4BC1">
        <w:rPr>
          <w:rFonts w:ascii="Times New Roman" w:hAnsi="Times New Roman" w:cs="Times New Roman"/>
        </w:rPr>
        <w:t>Department of Internal Medicine, Faculty of Medicine – Pharmacy and Public Health, University of Mbujimayi, Mbujimayi, Democratic Republic of Congo. </w:t>
      </w:r>
    </w:p>
    <w:p w14:paraId="0E61704C" w14:textId="77777777" w:rsidR="00053A02" w:rsidRPr="000C4BC1" w:rsidRDefault="00053A02" w:rsidP="000B451C">
      <w:pPr>
        <w:spacing w:line="480" w:lineRule="auto"/>
        <w:jc w:val="both"/>
        <w:rPr>
          <w:rFonts w:ascii="Times New Roman" w:hAnsi="Times New Roman" w:cs="Times New Roman"/>
        </w:rPr>
      </w:pPr>
      <w:r w:rsidRPr="000C4BC1">
        <w:rPr>
          <w:rFonts w:ascii="Times New Roman" w:hAnsi="Times New Roman" w:cs="Times New Roman"/>
          <w:vertAlign w:val="superscript"/>
        </w:rPr>
        <w:t>3</w:t>
      </w:r>
      <w:r w:rsidRPr="000C4BC1">
        <w:rPr>
          <w:rFonts w:ascii="Times New Roman" w:hAnsi="Times New Roman" w:cs="Times New Roman"/>
        </w:rPr>
        <w:t>Department of Public Health, Faculty of Medicine – Pharmacy and Public Health, University of Mbujimayi, Mbujimayi, Democratic Republic of Congo. </w:t>
      </w:r>
    </w:p>
    <w:p w14:paraId="4B1DBB52" w14:textId="77777777" w:rsidR="00053A02" w:rsidRPr="000C4BC1" w:rsidRDefault="00053A02" w:rsidP="000B451C">
      <w:pPr>
        <w:spacing w:line="480" w:lineRule="auto"/>
        <w:jc w:val="both"/>
        <w:rPr>
          <w:rFonts w:ascii="Times New Roman" w:hAnsi="Times New Roman" w:cs="Times New Roman"/>
        </w:rPr>
      </w:pPr>
      <w:r w:rsidRPr="000C4BC1">
        <w:rPr>
          <w:rFonts w:ascii="Times New Roman" w:hAnsi="Times New Roman" w:cs="Times New Roman"/>
          <w:vertAlign w:val="superscript"/>
        </w:rPr>
        <w:t>4</w:t>
      </w:r>
      <w:r w:rsidRPr="000C4BC1">
        <w:rPr>
          <w:rFonts w:ascii="Times New Roman" w:hAnsi="Times New Roman" w:cs="Times New Roman"/>
        </w:rPr>
        <w:t>Secondary Hospital of Katanda, Kasai-Oriental, Democratic Republic of Congo  </w:t>
      </w:r>
    </w:p>
    <w:p w14:paraId="4EA81CF8" w14:textId="7AC1ED96" w:rsidR="00053A02" w:rsidRPr="000C4BC1" w:rsidRDefault="00053A02" w:rsidP="000B451C">
      <w:pPr>
        <w:spacing w:line="480" w:lineRule="auto"/>
        <w:jc w:val="both"/>
        <w:rPr>
          <w:rFonts w:ascii="Times New Roman" w:hAnsi="Times New Roman" w:cs="Times New Roman"/>
        </w:rPr>
      </w:pPr>
      <w:r w:rsidRPr="000C4BC1">
        <w:rPr>
          <w:rFonts w:ascii="Times New Roman" w:hAnsi="Times New Roman" w:cs="Times New Roman"/>
          <w:vertAlign w:val="superscript"/>
        </w:rPr>
        <w:t>5</w:t>
      </w:r>
      <w:r w:rsidRPr="000C4BC1">
        <w:rPr>
          <w:rFonts w:ascii="Times New Roman" w:hAnsi="Times New Roman" w:cs="Times New Roman"/>
        </w:rPr>
        <w:t>Department of Parasitology, National Institute of Biomedical Research, Kinshasa, Democratic Republic of Congo </w:t>
      </w:r>
    </w:p>
    <w:p w14:paraId="6728A91B" w14:textId="77777777" w:rsidR="00DD08B9" w:rsidRDefault="00053A02" w:rsidP="000B451C">
      <w:pPr>
        <w:spacing w:line="480" w:lineRule="auto"/>
        <w:jc w:val="both"/>
        <w:rPr>
          <w:rFonts w:ascii="Times New Roman" w:hAnsi="Times New Roman" w:cs="Times New Roman"/>
          <w:lang w:val="fr-FR"/>
        </w:rPr>
      </w:pPr>
      <w:r w:rsidRPr="000C4BC1">
        <w:rPr>
          <w:rFonts w:ascii="Times New Roman" w:hAnsi="Times New Roman" w:cs="Times New Roman"/>
          <w:vertAlign w:val="superscript"/>
          <w:lang w:val="fr-FR"/>
        </w:rPr>
        <w:t>6</w:t>
      </w:r>
      <w:r w:rsidRPr="000C4BC1">
        <w:rPr>
          <w:rFonts w:ascii="Times New Roman" w:hAnsi="Times New Roman" w:cs="Times New Roman"/>
          <w:lang w:val="fr-FR"/>
        </w:rPr>
        <w:t xml:space="preserve"> Institut Pasteur, Université Paris Cité, Unité d'Épidémiologie des Maladies Émergentes, Paris, France  </w:t>
      </w:r>
    </w:p>
    <w:p w14:paraId="5658EDC4" w14:textId="72D4C223" w:rsidR="00A11AF8" w:rsidRPr="007F4962" w:rsidRDefault="00A11AF8" w:rsidP="00DD08B9">
      <w:pPr>
        <w:spacing w:line="480" w:lineRule="auto"/>
        <w:jc w:val="both"/>
        <w:rPr>
          <w:rFonts w:ascii="Times New Roman" w:hAnsi="Times New Roman" w:cs="Times New Roman"/>
        </w:rPr>
      </w:pPr>
      <w:r w:rsidRPr="00053A02">
        <w:rPr>
          <w:rFonts w:ascii="Times New Roman" w:hAnsi="Times New Roman" w:cs="Times New Roman"/>
          <w:b/>
          <w:bCs/>
          <w:kern w:val="0"/>
          <w:lang w:eastAsia="en-US"/>
          <w14:ligatures w14:val="none"/>
        </w:rPr>
        <w:t>Corresponding Author</w:t>
      </w:r>
    </w:p>
    <w:p w14:paraId="2ECDF8A0" w14:textId="1BA65007" w:rsidR="00A11AF8" w:rsidRDefault="00A11AF8" w:rsidP="005967DC">
      <w:pPr>
        <w:spacing w:after="0" w:line="480" w:lineRule="auto"/>
        <w:contextualSpacing/>
        <w:jc w:val="both"/>
        <w:rPr>
          <w:rFonts w:ascii="Times New Roman" w:eastAsia="Times New Roman" w:hAnsi="Times New Roman" w:cs="Times New Roman"/>
          <w:color w:val="2A2A2A"/>
          <w:kern w:val="0"/>
          <w:shd w:val="clear" w:color="auto" w:fill="FFFFFF"/>
          <w14:ligatures w14:val="none"/>
        </w:rPr>
      </w:pPr>
      <w:r>
        <w:rPr>
          <w:rFonts w:ascii="Times New Roman" w:hAnsi="Times New Roman" w:cs="Times New Roman"/>
          <w:color w:val="000000" w:themeColor="text1"/>
        </w:rPr>
        <w:t xml:space="preserve">Professor </w:t>
      </w:r>
      <w:r>
        <w:rPr>
          <w:rFonts w:ascii="Times New Roman" w:eastAsia="Times New Roman" w:hAnsi="Times New Roman" w:cs="Times New Roman"/>
          <w:color w:val="2A2A2A"/>
          <w:kern w:val="0"/>
          <w:shd w:val="clear" w:color="auto" w:fill="FFFFFF"/>
          <w14:ligatures w14:val="none"/>
        </w:rPr>
        <w:t>Yasutoshi Kido</w:t>
      </w:r>
    </w:p>
    <w:p w14:paraId="2EC7EAEB" w14:textId="60B4B980" w:rsidR="00A11AF8" w:rsidRPr="00A11AF8" w:rsidRDefault="00A11AF8" w:rsidP="005967DC">
      <w:pPr>
        <w:spacing w:after="0" w:line="480" w:lineRule="auto"/>
        <w:contextualSpacing/>
        <w:jc w:val="both"/>
        <w:rPr>
          <w:rFonts w:ascii="Times New Roman" w:eastAsia="Times New Roman" w:hAnsi="Times New Roman" w:cs="Times New Roman"/>
          <w:color w:val="2A2A2A"/>
          <w:kern w:val="0"/>
          <w:shd w:val="clear" w:color="auto" w:fill="FFFFFF"/>
          <w14:ligatures w14:val="none"/>
        </w:rPr>
      </w:pPr>
      <w:r w:rsidRPr="00A11AF8">
        <w:rPr>
          <w:rFonts w:ascii="Times New Roman" w:eastAsia="Times New Roman" w:hAnsi="Times New Roman" w:cs="Times New Roman"/>
          <w:color w:val="2A2A2A"/>
          <w:kern w:val="0"/>
          <w:shd w:val="clear" w:color="auto" w:fill="FFFFFF"/>
          <w14:ligatures w14:val="none"/>
        </w:rPr>
        <w:lastRenderedPageBreak/>
        <w:t xml:space="preserve">E-mail: </w:t>
      </w:r>
      <w:hyperlink r:id="rId7" w:history="1">
        <w:r w:rsidRPr="00A11AF8">
          <w:rPr>
            <w:rStyle w:val="Hyperlink"/>
            <w:rFonts w:ascii="Times New Roman" w:eastAsia="Times New Roman" w:hAnsi="Times New Roman" w:cs="Times New Roman"/>
            <w:kern w:val="0"/>
            <w:shd w:val="clear" w:color="auto" w:fill="FFFFFF"/>
            <w14:ligatures w14:val="none"/>
          </w:rPr>
          <w:t>kidoyasu@omu.ac.jp</w:t>
        </w:r>
      </w:hyperlink>
      <w:r w:rsidRPr="00A11AF8">
        <w:rPr>
          <w:rFonts w:ascii="Times New Roman" w:eastAsia="Times New Roman" w:hAnsi="Times New Roman" w:cs="Times New Roman"/>
          <w:color w:val="2A2A2A"/>
          <w:kern w:val="0"/>
          <w:shd w:val="clear" w:color="auto" w:fill="FFFFFF"/>
          <w14:ligatures w14:val="none"/>
        </w:rPr>
        <w:t xml:space="preserve">; </w:t>
      </w:r>
    </w:p>
    <w:p w14:paraId="468BF636" w14:textId="77777777" w:rsidR="00A11AF8" w:rsidRDefault="00A11AF8" w:rsidP="005967DC">
      <w:pPr>
        <w:spacing w:after="0" w:line="480" w:lineRule="auto"/>
        <w:contextualSpacing/>
        <w:jc w:val="both"/>
        <w:rPr>
          <w:rFonts w:ascii="Times New Roman" w:eastAsia="Times New Roman" w:hAnsi="Times New Roman" w:cs="Times New Roman"/>
          <w:color w:val="2A2A2A"/>
          <w:kern w:val="0"/>
          <w:shd w:val="clear" w:color="auto" w:fill="FFFFFF"/>
          <w14:ligatures w14:val="none"/>
        </w:rPr>
      </w:pPr>
      <w:r w:rsidRPr="00953209">
        <w:rPr>
          <w:rFonts w:ascii="Times New Roman" w:eastAsia="Times New Roman" w:hAnsi="Times New Roman" w:cs="Times New Roman" w:hint="eastAsia"/>
          <w:color w:val="2A2A2A"/>
          <w:kern w:val="0"/>
          <w:shd w:val="clear" w:color="auto" w:fill="FFFFFF"/>
          <w14:ligatures w14:val="none"/>
        </w:rPr>
        <w:t>T</w:t>
      </w:r>
      <w:r>
        <w:rPr>
          <w:rFonts w:ascii="Times New Roman" w:eastAsia="Times New Roman" w:hAnsi="Times New Roman" w:cs="Times New Roman"/>
          <w:color w:val="2A2A2A"/>
          <w:kern w:val="0"/>
          <w:shd w:val="clear" w:color="auto" w:fill="FFFFFF"/>
          <w14:ligatures w14:val="none"/>
        </w:rPr>
        <w:t>el.:</w:t>
      </w:r>
      <w:r w:rsidRPr="00953209">
        <w:rPr>
          <w:rFonts w:ascii="Times New Roman" w:eastAsia="Times New Roman" w:hAnsi="Times New Roman" w:cs="Times New Roman" w:hint="eastAsia"/>
          <w:color w:val="2A2A2A"/>
          <w:kern w:val="0"/>
          <w:shd w:val="clear" w:color="auto" w:fill="FFFFFF"/>
          <w14:ligatures w14:val="none"/>
        </w:rPr>
        <w:t xml:space="preserve"> +81-(0)6-6645-3761</w:t>
      </w:r>
      <w:r>
        <w:rPr>
          <w:rFonts w:ascii="MS Mincho" w:eastAsia="MS Mincho" w:hAnsi="MS Mincho" w:cs="MS Mincho"/>
          <w:color w:val="2A2A2A"/>
          <w:kern w:val="0"/>
          <w:shd w:val="clear" w:color="auto" w:fill="FFFFFF"/>
          <w14:ligatures w14:val="none"/>
        </w:rPr>
        <w:t xml:space="preserve">; </w:t>
      </w:r>
      <w:r w:rsidRPr="00953209">
        <w:rPr>
          <w:rFonts w:ascii="Times New Roman" w:eastAsia="Times New Roman" w:hAnsi="Times New Roman" w:cs="Times New Roman" w:hint="eastAsia"/>
          <w:color w:val="2A2A2A"/>
          <w:kern w:val="0"/>
          <w:shd w:val="clear" w:color="auto" w:fill="FFFFFF"/>
          <w14:ligatures w14:val="none"/>
        </w:rPr>
        <w:t>FAX +81-(0)6-6645-3762</w:t>
      </w:r>
    </w:p>
    <w:p w14:paraId="02716258" w14:textId="77777777" w:rsidR="00A11AF8" w:rsidRDefault="00A11AF8" w:rsidP="005967DC">
      <w:pPr>
        <w:spacing w:after="0" w:line="480" w:lineRule="auto"/>
        <w:contextualSpacing/>
        <w:jc w:val="both"/>
        <w:rPr>
          <w:rFonts w:ascii="Times New Roman" w:eastAsia="Times New Roman" w:hAnsi="Times New Roman" w:cs="Times New Roman"/>
          <w:color w:val="2A2A2A"/>
          <w:kern w:val="0"/>
          <w:shd w:val="clear" w:color="auto" w:fill="FFFFFF"/>
          <w14:ligatures w14:val="none"/>
        </w:rPr>
      </w:pPr>
      <w:r>
        <w:rPr>
          <w:rFonts w:ascii="Times New Roman" w:eastAsia="Times New Roman" w:hAnsi="Times New Roman" w:cs="Times New Roman"/>
          <w:color w:val="2A2A2A"/>
          <w:kern w:val="0"/>
          <w:shd w:val="clear" w:color="auto" w:fill="FFFFFF"/>
          <w14:ligatures w14:val="none"/>
        </w:rPr>
        <w:t xml:space="preserve">Institution: </w:t>
      </w:r>
      <w:r w:rsidRPr="00953209">
        <w:rPr>
          <w:rFonts w:ascii="Times New Roman" w:eastAsia="Times New Roman" w:hAnsi="Times New Roman" w:cs="Times New Roman"/>
          <w:color w:val="2A2A2A"/>
          <w:kern w:val="0"/>
          <w:shd w:val="clear" w:color="auto" w:fill="FFFFFF"/>
          <w14:ligatures w14:val="none"/>
        </w:rPr>
        <w:t xml:space="preserve">Department of Parasitology and Virology, Graduate School of Medicine, Osaka Metropolitan University </w:t>
      </w:r>
    </w:p>
    <w:p w14:paraId="7EE1E620" w14:textId="406D6B4A" w:rsidR="0082285B" w:rsidRPr="00DD08B9" w:rsidRDefault="00A11AF8" w:rsidP="00DD08B9">
      <w:pPr>
        <w:spacing w:after="0" w:line="480" w:lineRule="auto"/>
        <w:contextualSpacing/>
        <w:jc w:val="both"/>
        <w:rPr>
          <w:rFonts w:ascii="Times New Roman" w:eastAsia="Times New Roman" w:hAnsi="Times New Roman" w:cs="Times New Roman"/>
          <w:color w:val="2A2A2A"/>
          <w:kern w:val="0"/>
          <w:shd w:val="clear" w:color="auto" w:fill="FFFFFF"/>
          <w14:ligatures w14:val="none"/>
        </w:rPr>
      </w:pPr>
      <w:r>
        <w:rPr>
          <w:rFonts w:ascii="Times New Roman" w:eastAsia="Times New Roman" w:hAnsi="Times New Roman" w:cs="Times New Roman"/>
          <w:color w:val="2A2A2A"/>
          <w:kern w:val="0"/>
          <w:shd w:val="clear" w:color="auto" w:fill="FFFFFF"/>
          <w14:ligatures w14:val="none"/>
        </w:rPr>
        <w:t xml:space="preserve">Address: </w:t>
      </w:r>
      <w:r w:rsidRPr="00953209">
        <w:rPr>
          <w:rFonts w:ascii="Times New Roman" w:eastAsia="Times New Roman" w:hAnsi="Times New Roman" w:cs="Times New Roman"/>
          <w:color w:val="2A2A2A"/>
          <w:kern w:val="0"/>
          <w:shd w:val="clear" w:color="auto" w:fill="FFFFFF"/>
          <w14:ligatures w14:val="none"/>
        </w:rPr>
        <w:t xml:space="preserve">1-4-3 Asahi-cho, Abeno-ku, Osaka-shi, Osaka 545-8585 </w:t>
      </w:r>
      <w:r>
        <w:rPr>
          <w:rFonts w:ascii="Times New Roman" w:eastAsia="Times New Roman" w:hAnsi="Times New Roman" w:cs="Times New Roman"/>
          <w:color w:val="2A2A2A"/>
          <w:kern w:val="0"/>
          <w:shd w:val="clear" w:color="auto" w:fill="FFFFFF"/>
          <w14:ligatures w14:val="none"/>
        </w:rPr>
        <w:t>–</w:t>
      </w:r>
      <w:r w:rsidRPr="00953209">
        <w:rPr>
          <w:rFonts w:ascii="Times New Roman" w:eastAsia="Times New Roman" w:hAnsi="Times New Roman" w:cs="Times New Roman"/>
          <w:color w:val="2A2A2A"/>
          <w:kern w:val="0"/>
          <w:shd w:val="clear" w:color="auto" w:fill="FFFFFF"/>
          <w14:ligatures w14:val="none"/>
        </w:rPr>
        <w:t xml:space="preserve"> Japan</w:t>
      </w:r>
    </w:p>
    <w:p w14:paraId="10B8BE63" w14:textId="646716A2" w:rsidR="00602786" w:rsidRPr="0037383F" w:rsidRDefault="00F149C8" w:rsidP="0037383F">
      <w:pPr>
        <w:spacing w:after="0" w:line="480" w:lineRule="auto"/>
        <w:contextualSpacing/>
        <w:jc w:val="center"/>
        <w:rPr>
          <w:rFonts w:ascii="Times New Roman" w:eastAsia="Times New Roman" w:hAnsi="Times New Roman" w:cs="Times New Roman"/>
          <w:color w:val="2A2A2A"/>
          <w:kern w:val="0"/>
          <w:shd w:val="clear" w:color="auto" w:fill="FFFFFF"/>
          <w14:ligatures w14:val="none"/>
        </w:rPr>
      </w:pPr>
      <w:r w:rsidRPr="001D12FD">
        <w:rPr>
          <w:rFonts w:ascii="Times New Roman" w:hAnsi="Times New Roman" w:cs="Times New Roman"/>
          <w:b/>
          <w:bCs/>
          <w:kern w:val="0"/>
          <w:u w:val="single"/>
          <w:lang w:eastAsia="en-US"/>
          <w14:ligatures w14:val="none"/>
        </w:rPr>
        <w:t>SUPPLEMENTARY MATERIAL</w:t>
      </w:r>
    </w:p>
    <w:p w14:paraId="5350F5D5" w14:textId="4036D30A" w:rsidR="00602786" w:rsidRPr="00602786" w:rsidRDefault="001D12FD" w:rsidP="0037383F">
      <w:pPr>
        <w:spacing w:after="0" w:line="480" w:lineRule="auto"/>
        <w:contextualSpacing/>
        <w:jc w:val="center"/>
        <w:rPr>
          <w:rFonts w:ascii="Times New Roman" w:hAnsi="Times New Roman" w:cs="Times New Roman"/>
          <w:b/>
          <w:bCs/>
          <w:kern w:val="0"/>
          <w:lang w:eastAsia="en-US"/>
          <w14:ligatures w14:val="none"/>
        </w:rPr>
      </w:pPr>
      <w:r w:rsidRPr="00602786">
        <w:rPr>
          <w:rFonts w:ascii="Times New Roman" w:hAnsi="Times New Roman" w:cs="Times New Roman"/>
          <w:b/>
          <w:bCs/>
          <w:kern w:val="0"/>
          <w:lang w:eastAsia="en-US"/>
          <w14:ligatures w14:val="none"/>
        </w:rPr>
        <w:t xml:space="preserve">SUPPLEMENTARY </w:t>
      </w:r>
      <w:r w:rsidR="00602786" w:rsidRPr="00602786">
        <w:rPr>
          <w:rFonts w:ascii="Times New Roman" w:hAnsi="Times New Roman" w:cs="Times New Roman"/>
          <w:b/>
          <w:bCs/>
          <w:kern w:val="0"/>
          <w:lang w:eastAsia="en-US"/>
          <w14:ligatures w14:val="none"/>
        </w:rPr>
        <w:t>TABLES</w:t>
      </w:r>
    </w:p>
    <w:p w14:paraId="13946D7B" w14:textId="2A00276A" w:rsidR="007F7E4C" w:rsidRPr="00F00F94" w:rsidRDefault="007F7E4C" w:rsidP="005967DC">
      <w:pPr>
        <w:spacing w:line="480" w:lineRule="auto"/>
        <w:jc w:val="center"/>
        <w:rPr>
          <w:rFonts w:ascii="Times New Roman" w:hAnsi="Times New Roman" w:cs="Times New Roman"/>
          <w:b/>
          <w:bCs/>
        </w:rPr>
      </w:pPr>
      <w:r w:rsidRPr="00F00F94">
        <w:rPr>
          <w:rFonts w:ascii="Times New Roman" w:hAnsi="Times New Roman" w:cs="Times New Roman"/>
          <w:b/>
          <w:bCs/>
        </w:rPr>
        <w:t xml:space="preserve">Table </w:t>
      </w:r>
      <w:r w:rsidR="0055079A" w:rsidRPr="00F00F94">
        <w:rPr>
          <w:rFonts w:ascii="Times New Roman" w:hAnsi="Times New Roman" w:cs="Times New Roman"/>
          <w:b/>
          <w:bCs/>
        </w:rPr>
        <w:t>S1. Primers used for HBV genomic amplification and nucleotide sequencing</w:t>
      </w:r>
    </w:p>
    <w:tbl>
      <w:tblPr>
        <w:tblStyle w:val="TableGrid"/>
        <w:tblW w:w="0" w:type="auto"/>
        <w:tblLayout w:type="fixed"/>
        <w:tblLook w:val="04A0" w:firstRow="1" w:lastRow="0" w:firstColumn="1" w:lastColumn="0" w:noHBand="0" w:noVBand="1"/>
      </w:tblPr>
      <w:tblGrid>
        <w:gridCol w:w="2155"/>
        <w:gridCol w:w="1980"/>
        <w:gridCol w:w="3960"/>
        <w:gridCol w:w="1170"/>
      </w:tblGrid>
      <w:tr w:rsidR="00A22504" w:rsidRPr="00541C54" w14:paraId="2065F0A1" w14:textId="77777777" w:rsidTr="00D50E32">
        <w:tc>
          <w:tcPr>
            <w:tcW w:w="2155" w:type="dxa"/>
          </w:tcPr>
          <w:p w14:paraId="722E9EE5" w14:textId="21A8A792" w:rsidR="00A22504" w:rsidRPr="00541C54" w:rsidRDefault="00A22504" w:rsidP="00DD08B9">
            <w:pPr>
              <w:rPr>
                <w:rFonts w:ascii="Times New Roman" w:hAnsi="Times New Roman" w:cs="Times New Roman"/>
                <w:b/>
                <w:bCs/>
                <w:sz w:val="22"/>
                <w:szCs w:val="22"/>
              </w:rPr>
            </w:pPr>
            <w:r>
              <w:rPr>
                <w:rFonts w:ascii="Times New Roman" w:hAnsi="Times New Roman" w:cs="Times New Roman"/>
                <w:b/>
                <w:bCs/>
                <w:sz w:val="22"/>
                <w:szCs w:val="22"/>
              </w:rPr>
              <w:t>T</w:t>
            </w:r>
            <w:r w:rsidRPr="00541C54">
              <w:rPr>
                <w:rFonts w:ascii="Times New Roman" w:hAnsi="Times New Roman" w:cs="Times New Roman"/>
                <w:b/>
                <w:bCs/>
                <w:sz w:val="22"/>
                <w:szCs w:val="22"/>
              </w:rPr>
              <w:t>arget region</w:t>
            </w:r>
          </w:p>
        </w:tc>
        <w:tc>
          <w:tcPr>
            <w:tcW w:w="1980" w:type="dxa"/>
          </w:tcPr>
          <w:p w14:paraId="0192AA49" w14:textId="205D7800" w:rsidR="00A22504" w:rsidRPr="00541C54" w:rsidRDefault="00A22504" w:rsidP="00DD08B9">
            <w:pPr>
              <w:rPr>
                <w:rFonts w:ascii="Times New Roman" w:hAnsi="Times New Roman" w:cs="Times New Roman"/>
                <w:b/>
                <w:bCs/>
                <w:sz w:val="22"/>
                <w:szCs w:val="22"/>
              </w:rPr>
            </w:pPr>
            <w:r w:rsidRPr="00541C54">
              <w:rPr>
                <w:rFonts w:ascii="Times New Roman" w:hAnsi="Times New Roman" w:cs="Times New Roman"/>
                <w:b/>
                <w:bCs/>
                <w:sz w:val="22"/>
                <w:szCs w:val="22"/>
              </w:rPr>
              <w:t>Primers ID</w:t>
            </w:r>
          </w:p>
        </w:tc>
        <w:tc>
          <w:tcPr>
            <w:tcW w:w="3960" w:type="dxa"/>
          </w:tcPr>
          <w:p w14:paraId="729B65FE" w14:textId="32269313" w:rsidR="00A22504" w:rsidRPr="00541C54" w:rsidRDefault="00A22504" w:rsidP="00DD08B9">
            <w:pPr>
              <w:jc w:val="center"/>
              <w:rPr>
                <w:rFonts w:ascii="Times New Roman" w:hAnsi="Times New Roman" w:cs="Times New Roman"/>
                <w:b/>
                <w:bCs/>
                <w:sz w:val="22"/>
                <w:szCs w:val="22"/>
              </w:rPr>
            </w:pPr>
            <w:r w:rsidRPr="00541C54">
              <w:rPr>
                <w:rFonts w:ascii="Times New Roman" w:hAnsi="Times New Roman" w:cs="Times New Roman"/>
                <w:b/>
                <w:bCs/>
                <w:sz w:val="22"/>
                <w:szCs w:val="22"/>
              </w:rPr>
              <w:t>5’-Sequence-3’</w:t>
            </w:r>
          </w:p>
        </w:tc>
        <w:tc>
          <w:tcPr>
            <w:tcW w:w="1170" w:type="dxa"/>
          </w:tcPr>
          <w:p w14:paraId="4EA4B94F" w14:textId="3F417C6B" w:rsidR="00A22504" w:rsidRPr="00541C54" w:rsidRDefault="00A22504" w:rsidP="00DD08B9">
            <w:pPr>
              <w:rPr>
                <w:rFonts w:ascii="Times New Roman" w:hAnsi="Times New Roman" w:cs="Times New Roman"/>
                <w:b/>
                <w:bCs/>
                <w:sz w:val="22"/>
                <w:szCs w:val="22"/>
              </w:rPr>
            </w:pPr>
            <w:r w:rsidRPr="00541C54">
              <w:rPr>
                <w:rFonts w:ascii="Times New Roman" w:hAnsi="Times New Roman" w:cs="Times New Roman"/>
                <w:b/>
                <w:bCs/>
                <w:sz w:val="22"/>
                <w:szCs w:val="22"/>
              </w:rPr>
              <w:t>Direction</w:t>
            </w:r>
          </w:p>
        </w:tc>
      </w:tr>
      <w:tr w:rsidR="00A22504" w:rsidRPr="00541C54" w14:paraId="1C9FF437" w14:textId="77777777" w:rsidTr="00D50E32">
        <w:tc>
          <w:tcPr>
            <w:tcW w:w="2155" w:type="dxa"/>
          </w:tcPr>
          <w:p w14:paraId="01CD1DAB" w14:textId="162DF6B5" w:rsidR="00A22504" w:rsidRPr="00541C54" w:rsidRDefault="00A22504" w:rsidP="00DD08B9">
            <w:pPr>
              <w:rPr>
                <w:rFonts w:ascii="Times New Roman" w:hAnsi="Times New Roman" w:cs="Times New Roman"/>
                <w:sz w:val="22"/>
                <w:szCs w:val="22"/>
              </w:rPr>
            </w:pPr>
            <w:r>
              <w:rPr>
                <w:rFonts w:ascii="Times New Roman" w:hAnsi="Times New Roman" w:cs="Times New Roman"/>
                <w:sz w:val="22"/>
                <w:szCs w:val="22"/>
              </w:rPr>
              <w:t xml:space="preserve">HBV </w:t>
            </w:r>
            <w:r w:rsidRPr="00541C54">
              <w:rPr>
                <w:rFonts w:ascii="Times New Roman" w:hAnsi="Times New Roman" w:cs="Times New Roman"/>
                <w:sz w:val="22"/>
                <w:szCs w:val="22"/>
              </w:rPr>
              <w:t>Whole genome</w:t>
            </w:r>
          </w:p>
        </w:tc>
        <w:tc>
          <w:tcPr>
            <w:tcW w:w="1980" w:type="dxa"/>
          </w:tcPr>
          <w:p w14:paraId="34F7E00B" w14:textId="327CC912" w:rsidR="00A22504" w:rsidRPr="00D50E32" w:rsidRDefault="00A22504" w:rsidP="00DD08B9">
            <w:pPr>
              <w:rPr>
                <w:rFonts w:ascii="Times New Roman" w:hAnsi="Times New Roman" w:cs="Times New Roman"/>
                <w:b/>
                <w:bCs/>
                <w:sz w:val="22"/>
                <w:szCs w:val="22"/>
              </w:rPr>
            </w:pPr>
            <w:r w:rsidRPr="00D50E32">
              <w:rPr>
                <w:rFonts w:ascii="Times New Roman" w:hAnsi="Times New Roman" w:cs="Times New Roman"/>
                <w:b/>
                <w:bCs/>
                <w:sz w:val="22"/>
                <w:szCs w:val="22"/>
              </w:rPr>
              <w:t>For amplification</w:t>
            </w:r>
          </w:p>
        </w:tc>
        <w:tc>
          <w:tcPr>
            <w:tcW w:w="3960" w:type="dxa"/>
          </w:tcPr>
          <w:p w14:paraId="245AE54F" w14:textId="77777777" w:rsidR="00A22504" w:rsidRPr="00541C54" w:rsidRDefault="00A22504" w:rsidP="00DD08B9">
            <w:pPr>
              <w:jc w:val="center"/>
              <w:rPr>
                <w:rFonts w:ascii="Times New Roman" w:hAnsi="Times New Roman" w:cs="Times New Roman"/>
                <w:sz w:val="22"/>
                <w:szCs w:val="22"/>
              </w:rPr>
            </w:pPr>
          </w:p>
        </w:tc>
        <w:tc>
          <w:tcPr>
            <w:tcW w:w="1170" w:type="dxa"/>
          </w:tcPr>
          <w:p w14:paraId="4E1BD3FA" w14:textId="77777777" w:rsidR="00A22504" w:rsidRPr="00541C54" w:rsidRDefault="00A22504" w:rsidP="00DD08B9">
            <w:pPr>
              <w:rPr>
                <w:rFonts w:ascii="Times New Roman" w:hAnsi="Times New Roman" w:cs="Times New Roman"/>
                <w:sz w:val="22"/>
                <w:szCs w:val="22"/>
              </w:rPr>
            </w:pPr>
          </w:p>
        </w:tc>
      </w:tr>
      <w:tr w:rsidR="00A22504" w:rsidRPr="00541C54" w14:paraId="12D252C5" w14:textId="77777777" w:rsidTr="00D50E32">
        <w:tc>
          <w:tcPr>
            <w:tcW w:w="2155" w:type="dxa"/>
          </w:tcPr>
          <w:p w14:paraId="3F68A604" w14:textId="77777777" w:rsidR="00A22504" w:rsidRPr="00541C54" w:rsidRDefault="00A22504" w:rsidP="00DD08B9">
            <w:pPr>
              <w:rPr>
                <w:rFonts w:ascii="Times New Roman" w:hAnsi="Times New Roman" w:cs="Times New Roman"/>
                <w:sz w:val="22"/>
                <w:szCs w:val="22"/>
              </w:rPr>
            </w:pPr>
          </w:p>
        </w:tc>
        <w:tc>
          <w:tcPr>
            <w:tcW w:w="1980" w:type="dxa"/>
          </w:tcPr>
          <w:p w14:paraId="2CB5BE99" w14:textId="3151D99B"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WA-L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{"citationItems":[{"id":"ITEM-1","itemData":{"DOI":"10.1186/1743-422X-4-92","ISSN":"1743422X","PMID":"17892576","abstract":"Background. The highly heterogenic characteristic of viruses is the major obstacle to efficient DNA amplification. Taking advantage of the large number of virus DNA sequences in public databases to select conserved sites for primer design is an optimal way to tackle the difficulties in virus genome amplification. Results. Here we use hepatitis B virus as an example to introduce a simple and efficient way for virus primer design. Based on the alignment of HBV sequences in public databases and a program BxB in Perl script, our method selected several optimal sites for HBV primer design. Polymerase chain reaction showed that compared with the success rate of the most popular primers for whole genome amplification of HBV, one set of primers for full length genome amplification and four sets of walking primers showed significant improvement. These newly designed primers are suitable for most subtypes of HBV. Conclusion. Researchers can extend the method described here to design universal or subtype specific primers for various types of viruses. The BxB program based on multiple sequence alignment not only can be used as a separate tool but also can be integrated in any open source primer design software to select conserved regions for primer design. © 2007 Zhang et al; licensee BioMed Central Ltd.","author":[{"dropping-particle":"","family":"Zhang","given":"Qingrun","non-dropping-particle":"","parse-names":false,"suffix":""},{"dropping-particle":"","family":"Wu","given":"Guanghua","non-dropping-particle":"","parse-names":false,"suffix":""},{"dropping-particle":"","family":"Richards","given":"Elliott","non-dropping-particle":"","parse-names":false,"suffix":""},{"dropping-particle":"","family":"Jia","given":"Shan'gang","non-dropping-particle":"","parse-names":false,"suffix":""},{"dropping-particle":"","family":"Zeng","given":"Changqing","non-dropping-particle":"","parse-names":false,"suffix":""}],"container-title":"Virology Journal","id":"ITEM-1","issued":{"date-parts":[["2007"]]},"page":"1-7","title":"Universal primers for HBV genome DNA amplification across subtypes: A case study for designing more effective viral primers","type":"article-journal","volume":"4"},"uris":["http://www.mendeley.com/documents/?uuid=528164a5-553b-411d-8fbd-2512865d0fcc"]}],"mendeley":{"formattedCitation":"[1]","plainTextFormattedCitation":"[1]","previouslyFormattedCitation":"[1]"},"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[1]</w:t>
            </w:r>
            <w:r w:rsidRPr="00541C54">
              <w:rPr>
                <w:rFonts w:ascii="Times New Roman" w:hAnsi="Times New Roman" w:cs="Times New Roman"/>
                <w:sz w:val="22"/>
                <w:szCs w:val="22"/>
              </w:rPr>
              <w:fldChar w:fldCharType="end"/>
            </w:r>
          </w:p>
        </w:tc>
        <w:tc>
          <w:tcPr>
            <w:tcW w:w="3960" w:type="dxa"/>
          </w:tcPr>
          <w:p w14:paraId="535DB093" w14:textId="1F82116B"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ACTGTTCAAGCCTCCAAGCTGTGC</w:t>
            </w:r>
          </w:p>
        </w:tc>
        <w:tc>
          <w:tcPr>
            <w:tcW w:w="1170" w:type="dxa"/>
          </w:tcPr>
          <w:p w14:paraId="4C4BCBB2" w14:textId="20837672"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Forward</w:t>
            </w:r>
          </w:p>
        </w:tc>
      </w:tr>
      <w:tr w:rsidR="00A22504" w:rsidRPr="00541C54" w14:paraId="42762BBE" w14:textId="77777777" w:rsidTr="00D50E32">
        <w:tc>
          <w:tcPr>
            <w:tcW w:w="2155" w:type="dxa"/>
          </w:tcPr>
          <w:p w14:paraId="29BE00A5" w14:textId="77777777" w:rsidR="00A22504" w:rsidRPr="00541C54" w:rsidRDefault="00A22504" w:rsidP="00DD08B9">
            <w:pPr>
              <w:rPr>
                <w:rFonts w:ascii="Times New Roman" w:hAnsi="Times New Roman" w:cs="Times New Roman"/>
                <w:sz w:val="22"/>
                <w:szCs w:val="22"/>
              </w:rPr>
            </w:pPr>
          </w:p>
        </w:tc>
        <w:tc>
          <w:tcPr>
            <w:tcW w:w="1980" w:type="dxa"/>
          </w:tcPr>
          <w:p w14:paraId="792B92CE" w14:textId="2A611381"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WA-R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{"citationItems":[{"id":"ITEM-1","itemData":{"DOI":"10.1186/1743-422X-4-92","ISSN":"1743422X","PMID":"17892576","abstract":"Background. The highly heterogenic characteristic of viruses is the major obstacle to efficient DNA amplification. Taking advantage of the large number of virus DNA sequences in public databases to select conserved sites for primer design is an optimal way to tackle the difficulties in virus genome amplification. Results. Here we use hepatitis B virus as an example to introduce a simple and efficient way for virus primer design. Based on the alignment of HBV sequences in public databases and a program BxB in Perl script, our method selected several optimal sites for HBV primer design. Polymerase chain reaction showed that compared with the success rate of the most popular primers for whole genome amplification of HBV, one set of primers for full length genome amplification and four sets of walking primers showed significant improvement. These newly designed primers are suitable for most subtypes of HBV. Conclusion. Researchers can extend the method described here to design universal or subtype specific primers for various types of viruses. The BxB program based on multiple sequence alignment not only can be used as a separate tool but also can be integrated in any open source primer design software to select conserved regions for primer design. © 2007 Zhang et al; licensee BioMed Central Ltd.","author":[{"dropping-particle":"","family":"Zhang","given":"Qingrun","non-dropping-particle":"","parse-names":false,"suffix":""},{"dropping-particle":"","family":"Wu","given":"Guanghua","non-dropping-particle":"","parse-names":false,"suffix":""},{"dropping-particle":"","family":"Richards","given":"Elliott","non-dropping-particle":"","parse-names":false,"suffix":""},{"dropping-particle":"","family":"Jia","given":"Shan'gang","non-dropping-particle":"","parse-names":false,"suffix":""},{"dropping-particle":"","family":"Zeng","given":"Changqing","non-dropping-particle":"","parse-names":false,"suffix":""}],"container-title":"Virology Journal","id":"ITEM-1","issued":{"date-parts":[["2007"]]},"page":"1-7","title":"Universal primers for HBV genome DNA amplification across subtypes: A case study for designing more effective viral primers","type":"article-journal","volume":"4"},"uris":["http://www.mendeley.com/documents/?uuid=528164a5-553b-411d-8fbd-2512865d0fcc"]}],"mendeley":{"formattedCitation":"[1]","plainTextFormattedCitation":"[1]","previouslyFormattedCitation":"[1]"},"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[1]</w:t>
            </w:r>
            <w:r w:rsidRPr="00541C54">
              <w:rPr>
                <w:rFonts w:ascii="Times New Roman" w:hAnsi="Times New Roman" w:cs="Times New Roman"/>
                <w:sz w:val="22"/>
                <w:szCs w:val="22"/>
              </w:rPr>
              <w:fldChar w:fldCharType="end"/>
            </w:r>
          </w:p>
        </w:tc>
        <w:tc>
          <w:tcPr>
            <w:tcW w:w="3960" w:type="dxa"/>
          </w:tcPr>
          <w:p w14:paraId="17ABD303" w14:textId="67E5E213"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AGCAAAAAGTTGCATGGTGCTGGT</w:t>
            </w:r>
          </w:p>
        </w:tc>
        <w:tc>
          <w:tcPr>
            <w:tcW w:w="1170" w:type="dxa"/>
          </w:tcPr>
          <w:p w14:paraId="35CADC67" w14:textId="28C4B822"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Reverse</w:t>
            </w:r>
          </w:p>
        </w:tc>
      </w:tr>
      <w:tr w:rsidR="00A22504" w:rsidRPr="00541C54" w14:paraId="3E0889FD" w14:textId="77777777" w:rsidTr="00D50E32">
        <w:tc>
          <w:tcPr>
            <w:tcW w:w="2155" w:type="dxa"/>
          </w:tcPr>
          <w:p w14:paraId="4A78E713" w14:textId="77777777" w:rsidR="00A22504" w:rsidRPr="00541C54" w:rsidRDefault="00A22504" w:rsidP="00DD08B9">
            <w:pPr>
              <w:rPr>
                <w:rFonts w:ascii="Times New Roman" w:hAnsi="Times New Roman" w:cs="Times New Roman"/>
                <w:sz w:val="22"/>
                <w:szCs w:val="22"/>
              </w:rPr>
            </w:pPr>
          </w:p>
        </w:tc>
        <w:tc>
          <w:tcPr>
            <w:tcW w:w="1980" w:type="dxa"/>
          </w:tcPr>
          <w:p w14:paraId="1B458F95" w14:textId="6E7F89B4" w:rsidR="00A22504" w:rsidRPr="00D50E32" w:rsidRDefault="00A22504" w:rsidP="00DD08B9">
            <w:pPr>
              <w:rPr>
                <w:rFonts w:ascii="Times New Roman" w:hAnsi="Times New Roman" w:cs="Times New Roman"/>
                <w:b/>
                <w:bCs/>
                <w:sz w:val="22"/>
                <w:szCs w:val="22"/>
                <w:lang w:val="fr-FR"/>
              </w:rPr>
            </w:pPr>
            <w:r w:rsidRPr="00D50E32">
              <w:rPr>
                <w:rFonts w:ascii="Times New Roman" w:hAnsi="Times New Roman" w:cs="Times New Roman"/>
                <w:b/>
                <w:bCs/>
                <w:sz w:val="22"/>
                <w:szCs w:val="22"/>
              </w:rPr>
              <w:t>For se</w:t>
            </w:r>
            <w:r w:rsidRPr="00D50E32">
              <w:rPr>
                <w:rFonts w:ascii="Times New Roman" w:hAnsi="Times New Roman" w:cs="Times New Roman"/>
                <w:b/>
                <w:bCs/>
                <w:sz w:val="22"/>
                <w:szCs w:val="22"/>
                <w:lang w:val="fr-FR"/>
              </w:rPr>
              <w:t>quencing</w:t>
            </w:r>
          </w:p>
        </w:tc>
        <w:tc>
          <w:tcPr>
            <w:tcW w:w="3960" w:type="dxa"/>
          </w:tcPr>
          <w:p w14:paraId="56A20C23" w14:textId="77777777" w:rsidR="00A22504" w:rsidRPr="00541C54" w:rsidRDefault="00A22504" w:rsidP="00DD08B9">
            <w:pPr>
              <w:jc w:val="center"/>
              <w:rPr>
                <w:rFonts w:ascii="Times New Roman" w:hAnsi="Times New Roman" w:cs="Times New Roman"/>
                <w:sz w:val="22"/>
                <w:szCs w:val="22"/>
              </w:rPr>
            </w:pPr>
          </w:p>
        </w:tc>
        <w:tc>
          <w:tcPr>
            <w:tcW w:w="1170" w:type="dxa"/>
          </w:tcPr>
          <w:p w14:paraId="21B87FB8" w14:textId="77777777" w:rsidR="00A22504" w:rsidRPr="00541C54" w:rsidRDefault="00A22504" w:rsidP="00DD08B9">
            <w:pPr>
              <w:rPr>
                <w:rFonts w:ascii="Times New Roman" w:hAnsi="Times New Roman" w:cs="Times New Roman"/>
                <w:sz w:val="22"/>
                <w:szCs w:val="22"/>
              </w:rPr>
            </w:pPr>
          </w:p>
        </w:tc>
      </w:tr>
      <w:tr w:rsidR="00A22504" w:rsidRPr="00541C54" w14:paraId="2E63A121" w14:textId="77777777" w:rsidTr="00D50E32">
        <w:tc>
          <w:tcPr>
            <w:tcW w:w="2155" w:type="dxa"/>
          </w:tcPr>
          <w:p w14:paraId="68A28813" w14:textId="77777777" w:rsidR="00A22504" w:rsidRPr="00541C54" w:rsidRDefault="00A22504" w:rsidP="00DD08B9">
            <w:pPr>
              <w:rPr>
                <w:rFonts w:ascii="Times New Roman" w:hAnsi="Times New Roman" w:cs="Times New Roman"/>
                <w:sz w:val="22"/>
                <w:szCs w:val="22"/>
              </w:rPr>
            </w:pPr>
          </w:p>
        </w:tc>
        <w:tc>
          <w:tcPr>
            <w:tcW w:w="1980" w:type="dxa"/>
          </w:tcPr>
          <w:p w14:paraId="3E4B2096" w14:textId="1083C674"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WA-L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{"citationItems":[{"id":"ITEM-1","itemData":{"DOI":"10.1186/1743-422X-4-92","ISSN":"1743422X","PMID":"17892576","abstract":"Background. The highly heterogenic characteristic of viruses is the major obstacle to efficient DNA amplification. Taking advantage of the large number of virus DNA sequences in public databases to select conserved sites for primer design is an optimal way to tackle the difficulties in virus genome amplification. Results. Here we use hepatitis B virus as an example to introduce a simple and efficient way for virus primer design. Based on the alignment of HBV sequences in public databases and a program BxB in Perl script, our method selected several optimal sites for HBV primer design. Polymerase chain reaction showed that compared with the success rate of the most popular primers for whole genome amplification of HBV, one set of primers for full length genome amplification and four sets of walking primers showed significant improvement. These newly designed primers are suitable for most subtypes of HBV. Conclusion. Researchers can extend the method described here to design universal or subtype specific primers for various types of viruses. The BxB program based on multiple sequence alignment not only can be used as a separate tool but also can be integrated in any open source primer design software to select conserved regions for primer design. © 2007 Zhang et al; licensee BioMed Central Ltd.","author":[{"dropping-particle":"","family":"Zhang","given":"Qingrun","non-dropping-particle":"","parse-names":false,"suffix":""},{"dropping-particle":"","family":"Wu","given":"Guanghua","non-dropping-particle":"","parse-names":false,"suffix":""},{"dropping-particle":"","family":"Richards","given":"Elliott","non-dropping-particle":"","parse-names":false,"suffix":""},{"dropping-particle":"","family":"Jia","given":"Shan'gang","non-dropping-particle":"","parse-names":false,"suffix":""},{"dropping-particle":"","family":"Zeng","given":"Changqing","non-dropping-particle":"","parse-names":false,"suffix":""}],"container-title":"Virology Journal","id":"ITEM-1","issued":{"date-parts":[["2007"]]},"page":"1-7","title":"Universal primers for HBV genome DNA amplification across subtypes: A case study for designing more effective viral primers","type":"article-journal","volume":"4"},"uris":["http://www.mendeley.com/documents/?uuid=528164a5-553b-411d-8fbd-2512865d0fcc"]}],"mendeley":{"formattedCitation":"[1]","plainTextFormattedCitation":"[1]","previouslyFormattedCitation":"[1]"},"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[1]</w:t>
            </w:r>
            <w:r w:rsidRPr="00541C54">
              <w:rPr>
                <w:rFonts w:ascii="Times New Roman" w:hAnsi="Times New Roman" w:cs="Times New Roman"/>
                <w:sz w:val="22"/>
                <w:szCs w:val="22"/>
              </w:rPr>
              <w:fldChar w:fldCharType="end"/>
            </w:r>
          </w:p>
        </w:tc>
        <w:tc>
          <w:tcPr>
            <w:tcW w:w="3960" w:type="dxa"/>
          </w:tcPr>
          <w:p w14:paraId="632DF29B" w14:textId="4D416F3A"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ACTGTTCAAGCCTCCAAGCTGTGC</w:t>
            </w:r>
          </w:p>
        </w:tc>
        <w:tc>
          <w:tcPr>
            <w:tcW w:w="1170" w:type="dxa"/>
            <w:vMerge w:val="restart"/>
          </w:tcPr>
          <w:p w14:paraId="6EDBE0AA" w14:textId="77777777" w:rsidR="00A22504" w:rsidRPr="00541C54" w:rsidRDefault="00A22504" w:rsidP="00DD08B9">
            <w:pPr>
              <w:rPr>
                <w:rFonts w:ascii="Times New Roman" w:hAnsi="Times New Roman" w:cs="Times New Roman"/>
                <w:sz w:val="22"/>
                <w:szCs w:val="22"/>
              </w:rPr>
            </w:pPr>
          </w:p>
          <w:p w14:paraId="2BD9F2EA" w14:textId="77777777" w:rsidR="00A22504" w:rsidRPr="00541C54" w:rsidRDefault="00A22504" w:rsidP="00DD08B9">
            <w:pPr>
              <w:rPr>
                <w:rFonts w:ascii="Times New Roman" w:hAnsi="Times New Roman" w:cs="Times New Roman"/>
                <w:sz w:val="22"/>
                <w:szCs w:val="22"/>
              </w:rPr>
            </w:pPr>
          </w:p>
          <w:p w14:paraId="41894C95" w14:textId="77777777" w:rsidR="00A22504" w:rsidRPr="00541C54" w:rsidRDefault="00A22504" w:rsidP="00DD08B9">
            <w:pPr>
              <w:rPr>
                <w:rFonts w:ascii="Times New Roman" w:hAnsi="Times New Roman" w:cs="Times New Roman"/>
                <w:sz w:val="22"/>
                <w:szCs w:val="22"/>
              </w:rPr>
            </w:pPr>
          </w:p>
          <w:p w14:paraId="74C11586" w14:textId="05CA6B76"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Forward </w:t>
            </w:r>
          </w:p>
        </w:tc>
      </w:tr>
      <w:tr w:rsidR="00A22504" w:rsidRPr="00541C54" w14:paraId="016BD425" w14:textId="77777777" w:rsidTr="00D50E32">
        <w:tc>
          <w:tcPr>
            <w:tcW w:w="2155" w:type="dxa"/>
          </w:tcPr>
          <w:p w14:paraId="77459FC6" w14:textId="77777777" w:rsidR="00A22504" w:rsidRPr="00541C54" w:rsidRDefault="00A22504" w:rsidP="00DD08B9">
            <w:pPr>
              <w:rPr>
                <w:rFonts w:ascii="Times New Roman" w:hAnsi="Times New Roman" w:cs="Times New Roman"/>
                <w:sz w:val="22"/>
                <w:szCs w:val="22"/>
              </w:rPr>
            </w:pPr>
          </w:p>
        </w:tc>
        <w:tc>
          <w:tcPr>
            <w:tcW w:w="1980" w:type="dxa"/>
          </w:tcPr>
          <w:p w14:paraId="450F5E7F" w14:textId="682A765F"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PS1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79A919CE" w14:textId="05400B65"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CCATATTCTTGGGAACAAGA</w:t>
            </w:r>
          </w:p>
        </w:tc>
        <w:tc>
          <w:tcPr>
            <w:tcW w:w="1170" w:type="dxa"/>
            <w:vMerge/>
          </w:tcPr>
          <w:p w14:paraId="674FF4B6" w14:textId="77777777" w:rsidR="00A22504" w:rsidRPr="00541C54" w:rsidRDefault="00A22504" w:rsidP="00DD08B9">
            <w:pPr>
              <w:rPr>
                <w:rFonts w:ascii="Times New Roman" w:hAnsi="Times New Roman" w:cs="Times New Roman"/>
                <w:sz w:val="22"/>
                <w:szCs w:val="22"/>
              </w:rPr>
            </w:pPr>
          </w:p>
        </w:tc>
      </w:tr>
      <w:tr w:rsidR="00A22504" w:rsidRPr="00541C54" w14:paraId="43C857B7" w14:textId="77777777" w:rsidTr="00D50E32">
        <w:tc>
          <w:tcPr>
            <w:tcW w:w="2155" w:type="dxa"/>
          </w:tcPr>
          <w:p w14:paraId="3267F68D" w14:textId="77777777" w:rsidR="00A22504" w:rsidRPr="00541C54" w:rsidRDefault="00A22504" w:rsidP="00DD08B9">
            <w:pPr>
              <w:rPr>
                <w:rFonts w:ascii="Times New Roman" w:hAnsi="Times New Roman" w:cs="Times New Roman"/>
                <w:sz w:val="22"/>
                <w:szCs w:val="22"/>
              </w:rPr>
            </w:pPr>
          </w:p>
        </w:tc>
        <w:tc>
          <w:tcPr>
            <w:tcW w:w="1980" w:type="dxa"/>
          </w:tcPr>
          <w:p w14:paraId="596A5E88" w14:textId="00A09B0E"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PS1*</w:t>
            </w:r>
          </w:p>
        </w:tc>
        <w:tc>
          <w:tcPr>
            <w:tcW w:w="3960" w:type="dxa"/>
          </w:tcPr>
          <w:p w14:paraId="60B9630B" w14:textId="64F64F17"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CCTTATTCTTGGGAACACGA</w:t>
            </w:r>
          </w:p>
        </w:tc>
        <w:tc>
          <w:tcPr>
            <w:tcW w:w="1170" w:type="dxa"/>
            <w:vMerge/>
          </w:tcPr>
          <w:p w14:paraId="43197C74" w14:textId="77777777" w:rsidR="00A22504" w:rsidRPr="00541C54" w:rsidRDefault="00A22504" w:rsidP="00DD08B9">
            <w:pPr>
              <w:rPr>
                <w:rFonts w:ascii="Times New Roman" w:hAnsi="Times New Roman" w:cs="Times New Roman"/>
                <w:sz w:val="22"/>
                <w:szCs w:val="22"/>
              </w:rPr>
            </w:pPr>
          </w:p>
        </w:tc>
      </w:tr>
      <w:tr w:rsidR="00A22504" w:rsidRPr="00541C54" w14:paraId="11492BAF" w14:textId="77777777" w:rsidTr="00D50E32">
        <w:tc>
          <w:tcPr>
            <w:tcW w:w="2155" w:type="dxa"/>
          </w:tcPr>
          <w:p w14:paraId="18A59501" w14:textId="77777777" w:rsidR="00A22504" w:rsidRPr="00541C54" w:rsidRDefault="00A22504" w:rsidP="00DD08B9">
            <w:pPr>
              <w:rPr>
                <w:rFonts w:ascii="Times New Roman" w:hAnsi="Times New Roman" w:cs="Times New Roman"/>
                <w:sz w:val="22"/>
                <w:szCs w:val="22"/>
              </w:rPr>
            </w:pPr>
          </w:p>
        </w:tc>
        <w:tc>
          <w:tcPr>
            <w:tcW w:w="1980" w:type="dxa"/>
          </w:tcPr>
          <w:p w14:paraId="23520D46" w14:textId="491FA87D"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S18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1DD3FBF7" w14:textId="50A64436"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GGATGATGTGGTATTGGGGGCCA</w:t>
            </w:r>
          </w:p>
        </w:tc>
        <w:tc>
          <w:tcPr>
            <w:tcW w:w="1170" w:type="dxa"/>
            <w:vMerge/>
          </w:tcPr>
          <w:p w14:paraId="6875FBC9" w14:textId="77777777" w:rsidR="00A22504" w:rsidRPr="00541C54" w:rsidRDefault="00A22504" w:rsidP="00DD08B9">
            <w:pPr>
              <w:rPr>
                <w:rFonts w:ascii="Times New Roman" w:hAnsi="Times New Roman" w:cs="Times New Roman"/>
                <w:sz w:val="22"/>
                <w:szCs w:val="22"/>
              </w:rPr>
            </w:pPr>
          </w:p>
        </w:tc>
      </w:tr>
      <w:tr w:rsidR="00A22504" w:rsidRPr="00541C54" w14:paraId="4574078F" w14:textId="77777777" w:rsidTr="00D50E32">
        <w:tc>
          <w:tcPr>
            <w:tcW w:w="2155" w:type="dxa"/>
          </w:tcPr>
          <w:p w14:paraId="594FB05D" w14:textId="77777777" w:rsidR="00A22504" w:rsidRPr="00541C54" w:rsidRDefault="00A22504" w:rsidP="00DD08B9">
            <w:pPr>
              <w:rPr>
                <w:rFonts w:ascii="Times New Roman" w:hAnsi="Times New Roman" w:cs="Times New Roman"/>
                <w:sz w:val="22"/>
                <w:szCs w:val="22"/>
              </w:rPr>
            </w:pPr>
          </w:p>
        </w:tc>
        <w:tc>
          <w:tcPr>
            <w:tcW w:w="1980" w:type="dxa"/>
          </w:tcPr>
          <w:p w14:paraId="612DD5A5" w14:textId="07DF68DA"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S18*</w:t>
            </w:r>
          </w:p>
        </w:tc>
        <w:tc>
          <w:tcPr>
            <w:tcW w:w="3960" w:type="dxa"/>
          </w:tcPr>
          <w:p w14:paraId="366A106E" w14:textId="1A963A8C"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GGATGATGTGGTATTGGGGGCGA</w:t>
            </w:r>
          </w:p>
        </w:tc>
        <w:tc>
          <w:tcPr>
            <w:tcW w:w="1170" w:type="dxa"/>
            <w:vMerge/>
          </w:tcPr>
          <w:p w14:paraId="1E051E9C" w14:textId="77777777" w:rsidR="00A22504" w:rsidRPr="00541C54" w:rsidRDefault="00A22504" w:rsidP="00DD08B9">
            <w:pPr>
              <w:rPr>
                <w:rFonts w:ascii="Times New Roman" w:hAnsi="Times New Roman" w:cs="Times New Roman"/>
                <w:sz w:val="22"/>
                <w:szCs w:val="22"/>
              </w:rPr>
            </w:pPr>
          </w:p>
        </w:tc>
      </w:tr>
      <w:tr w:rsidR="00A22504" w:rsidRPr="00541C54" w14:paraId="26905B5F" w14:textId="77777777" w:rsidTr="00D50E32">
        <w:tc>
          <w:tcPr>
            <w:tcW w:w="2155" w:type="dxa"/>
          </w:tcPr>
          <w:p w14:paraId="57B928D2" w14:textId="77777777" w:rsidR="00A22504" w:rsidRPr="00541C54" w:rsidRDefault="00A22504" w:rsidP="00DD08B9">
            <w:pPr>
              <w:rPr>
                <w:rFonts w:ascii="Times New Roman" w:hAnsi="Times New Roman" w:cs="Times New Roman"/>
                <w:sz w:val="22"/>
                <w:szCs w:val="22"/>
              </w:rPr>
            </w:pPr>
          </w:p>
        </w:tc>
        <w:tc>
          <w:tcPr>
            <w:tcW w:w="1980" w:type="dxa"/>
          </w:tcPr>
          <w:p w14:paraId="755FD614" w14:textId="19CD6D32"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X1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78A4BCA4" w14:textId="5E1E9173"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 xml:space="preserve">ACCTCCTTTCCATGGCTGCT </w:t>
            </w:r>
          </w:p>
        </w:tc>
        <w:tc>
          <w:tcPr>
            <w:tcW w:w="1170" w:type="dxa"/>
            <w:vMerge/>
          </w:tcPr>
          <w:p w14:paraId="62E5D7B0" w14:textId="77777777" w:rsidR="00A22504" w:rsidRPr="00541C54" w:rsidRDefault="00A22504" w:rsidP="00DD08B9">
            <w:pPr>
              <w:rPr>
                <w:rFonts w:ascii="Times New Roman" w:hAnsi="Times New Roman" w:cs="Times New Roman"/>
                <w:sz w:val="22"/>
                <w:szCs w:val="22"/>
              </w:rPr>
            </w:pPr>
          </w:p>
        </w:tc>
      </w:tr>
      <w:tr w:rsidR="00A22504" w:rsidRPr="00541C54" w14:paraId="4DE3C7B2" w14:textId="77777777" w:rsidTr="00D50E32">
        <w:tc>
          <w:tcPr>
            <w:tcW w:w="2155" w:type="dxa"/>
          </w:tcPr>
          <w:p w14:paraId="2DFDC563" w14:textId="77777777" w:rsidR="00A22504" w:rsidRPr="00541C54" w:rsidRDefault="00A22504" w:rsidP="00DD08B9">
            <w:pPr>
              <w:rPr>
                <w:rFonts w:ascii="Times New Roman" w:hAnsi="Times New Roman" w:cs="Times New Roman"/>
                <w:sz w:val="22"/>
                <w:szCs w:val="22"/>
              </w:rPr>
            </w:pPr>
          </w:p>
        </w:tc>
        <w:tc>
          <w:tcPr>
            <w:tcW w:w="1980" w:type="dxa"/>
          </w:tcPr>
          <w:p w14:paraId="7B8A321D" w14:textId="6935FAA7"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WA-R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{"citationItems":[{"id":"ITEM-1","itemData":{"DOI":"10.1186/1743-422X-4-92","ISSN":"1743422X","PMID":"17892576","abstract":"Background. The highly heterogenic characteristic of viruses is the major obstacle to efficient DNA amplification. Taking advantage of the large number of virus DNA sequences in public databases to select conserved sites for primer design is an optimal way to tackle the difficulties in virus genome amplification. Results. Here we use hepatitis B virus as an example to introduce a simple and efficient way for virus primer design. Based on the alignment of HBV sequences in public databases and a program BxB in Perl script, our method selected several optimal sites for HBV primer design. Polymerase chain reaction showed that compared with the success rate of the most popular primers for whole genome amplification of HBV, one set of primers for full length genome amplification and four sets of walking primers showed significant improvement. These newly designed primers are suitable for most subtypes of HBV. Conclusion. Researchers can extend the method described here to design universal or subtype specific primers for various types of viruses. The BxB program based on multiple sequence alignment not only can be used as a separate tool but also can be integrated in any open source primer design software to select conserved regions for primer design. © 2007 Zhang et al; licensee BioMed Central Ltd.","author":[{"dropping-particle":"","family":"Zhang","given":"Qingrun","non-dropping-particle":"","parse-names":false,"suffix":""},{"dropping-particle":"","family":"Wu","given":"Guanghua","non-dropping-particle":"","parse-names":false,"suffix":""},{"dropping-particle":"","family":"Richards","given":"Elliott","non-dropping-particle":"","parse-names":false,"suffix":""},{"dropping-particle":"","family":"Jia","given":"Shan'gang","non-dropping-particle":"","parse-names":false,"suffix":""},{"dropping-particle":"","family":"Zeng","given":"Changqing","non-dropping-particle":"","parse-names":false,"suffix":""}],"container-title":"Virology Journal","id":"ITEM-1","issued":{"date-parts":[["2007"]]},"page":"1-7","title":"Universal primers for HBV genome DNA amplification across subtypes: A case study for designing more effective viral primers","type":"article-journal","volume":"4"},"uris":["http://www.mendeley.com/documents/?uuid=528164a5-553b-411d-8fbd-2512865d0fcc"]}],"mendeley":{"formattedCitation":"[1]","plainTextFormattedCitation":"[1]","previouslyFormattedCitation":"[1]"},"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[1]</w:t>
            </w:r>
            <w:r w:rsidRPr="00541C54">
              <w:rPr>
                <w:rFonts w:ascii="Times New Roman" w:hAnsi="Times New Roman" w:cs="Times New Roman"/>
                <w:sz w:val="22"/>
                <w:szCs w:val="22"/>
              </w:rPr>
              <w:fldChar w:fldCharType="end"/>
            </w:r>
          </w:p>
        </w:tc>
        <w:tc>
          <w:tcPr>
            <w:tcW w:w="3960" w:type="dxa"/>
          </w:tcPr>
          <w:p w14:paraId="7FB189DA" w14:textId="79CE7E78"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AGCAAAAAGTTGCATGGTGCTGGT</w:t>
            </w:r>
          </w:p>
        </w:tc>
        <w:tc>
          <w:tcPr>
            <w:tcW w:w="1170" w:type="dxa"/>
            <w:vMerge w:val="restart"/>
          </w:tcPr>
          <w:p w14:paraId="18D8CED4" w14:textId="77777777" w:rsidR="00A22504" w:rsidRPr="00541C54" w:rsidRDefault="00A22504" w:rsidP="00DD08B9">
            <w:pPr>
              <w:rPr>
                <w:rFonts w:ascii="Times New Roman" w:hAnsi="Times New Roman" w:cs="Times New Roman"/>
                <w:sz w:val="22"/>
                <w:szCs w:val="22"/>
              </w:rPr>
            </w:pPr>
          </w:p>
          <w:p w14:paraId="5BA2E433" w14:textId="77777777" w:rsidR="00A22504" w:rsidRPr="00541C54" w:rsidRDefault="00A22504" w:rsidP="00DD08B9">
            <w:pPr>
              <w:rPr>
                <w:rFonts w:ascii="Times New Roman" w:hAnsi="Times New Roman" w:cs="Times New Roman"/>
                <w:sz w:val="22"/>
                <w:szCs w:val="22"/>
              </w:rPr>
            </w:pPr>
          </w:p>
          <w:p w14:paraId="59027232" w14:textId="4B4BCB3E"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Reverse</w:t>
            </w:r>
          </w:p>
        </w:tc>
      </w:tr>
      <w:tr w:rsidR="00A22504" w:rsidRPr="00541C54" w14:paraId="00BB8BFF" w14:textId="77777777" w:rsidTr="00D50E32">
        <w:tc>
          <w:tcPr>
            <w:tcW w:w="2155" w:type="dxa"/>
          </w:tcPr>
          <w:p w14:paraId="06DDEB0A" w14:textId="77777777" w:rsidR="00A22504" w:rsidRPr="00541C54" w:rsidRDefault="00A22504" w:rsidP="00DD08B9">
            <w:pPr>
              <w:rPr>
                <w:rFonts w:ascii="Times New Roman" w:hAnsi="Times New Roman" w:cs="Times New Roman"/>
                <w:sz w:val="22"/>
                <w:szCs w:val="22"/>
              </w:rPr>
            </w:pPr>
          </w:p>
        </w:tc>
        <w:tc>
          <w:tcPr>
            <w:tcW w:w="1980" w:type="dxa"/>
          </w:tcPr>
          <w:p w14:paraId="0A8E8872" w14:textId="3C2CAE4A"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P3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19153E88" w14:textId="2ADC9CB8"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AAAGCCCAAAAGACCCACAA</w:t>
            </w:r>
          </w:p>
        </w:tc>
        <w:tc>
          <w:tcPr>
            <w:tcW w:w="1170" w:type="dxa"/>
            <w:vMerge/>
          </w:tcPr>
          <w:p w14:paraId="5F0C94F6" w14:textId="77777777" w:rsidR="00A22504" w:rsidRPr="00541C54" w:rsidRDefault="00A22504" w:rsidP="00DD08B9">
            <w:pPr>
              <w:rPr>
                <w:rFonts w:ascii="Times New Roman" w:hAnsi="Times New Roman" w:cs="Times New Roman"/>
                <w:sz w:val="22"/>
                <w:szCs w:val="22"/>
              </w:rPr>
            </w:pPr>
          </w:p>
        </w:tc>
      </w:tr>
      <w:tr w:rsidR="00A22504" w:rsidRPr="00541C54" w14:paraId="105A0645" w14:textId="77777777" w:rsidTr="00D50E32">
        <w:tc>
          <w:tcPr>
            <w:tcW w:w="2155" w:type="dxa"/>
          </w:tcPr>
          <w:p w14:paraId="16BAD143" w14:textId="77777777" w:rsidR="00A22504" w:rsidRPr="00541C54" w:rsidRDefault="00A22504" w:rsidP="00DD08B9">
            <w:pPr>
              <w:rPr>
                <w:rFonts w:ascii="Times New Roman" w:hAnsi="Times New Roman" w:cs="Times New Roman"/>
                <w:sz w:val="22"/>
                <w:szCs w:val="22"/>
              </w:rPr>
            </w:pPr>
          </w:p>
        </w:tc>
        <w:tc>
          <w:tcPr>
            <w:tcW w:w="1980" w:type="dxa"/>
          </w:tcPr>
          <w:p w14:paraId="17FAB229" w14:textId="009FB8E1"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PS8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079198ED" w14:textId="08DE1617"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TTCCTGAACTGGAGCCACCA</w:t>
            </w:r>
          </w:p>
        </w:tc>
        <w:tc>
          <w:tcPr>
            <w:tcW w:w="1170" w:type="dxa"/>
            <w:vMerge/>
          </w:tcPr>
          <w:p w14:paraId="77A48141" w14:textId="77777777" w:rsidR="00A22504" w:rsidRPr="00541C54" w:rsidRDefault="00A22504" w:rsidP="00DD08B9">
            <w:pPr>
              <w:rPr>
                <w:rFonts w:ascii="Times New Roman" w:hAnsi="Times New Roman" w:cs="Times New Roman"/>
                <w:sz w:val="22"/>
                <w:szCs w:val="22"/>
              </w:rPr>
            </w:pPr>
          </w:p>
        </w:tc>
      </w:tr>
      <w:tr w:rsidR="00A22504" w:rsidRPr="00541C54" w14:paraId="0FA3DF2C" w14:textId="77777777" w:rsidTr="00D50E32">
        <w:tc>
          <w:tcPr>
            <w:tcW w:w="2155" w:type="dxa"/>
          </w:tcPr>
          <w:p w14:paraId="7C5306A6" w14:textId="71706378" w:rsidR="00A22504" w:rsidRPr="00541C54" w:rsidRDefault="00A22504" w:rsidP="00DD08B9">
            <w:pPr>
              <w:rPr>
                <w:rFonts w:ascii="Times New Roman" w:hAnsi="Times New Roman" w:cs="Times New Roman"/>
                <w:sz w:val="22"/>
                <w:szCs w:val="22"/>
              </w:rPr>
            </w:pPr>
          </w:p>
        </w:tc>
        <w:tc>
          <w:tcPr>
            <w:tcW w:w="1980" w:type="dxa"/>
          </w:tcPr>
          <w:p w14:paraId="18331122" w14:textId="075F6771"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PS8*</w:t>
            </w:r>
          </w:p>
        </w:tc>
        <w:tc>
          <w:tcPr>
            <w:tcW w:w="3960" w:type="dxa"/>
          </w:tcPr>
          <w:p w14:paraId="7A24FE85" w14:textId="4283CB79"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TTCCGGAACTGGAGGCCACCA</w:t>
            </w:r>
          </w:p>
        </w:tc>
        <w:tc>
          <w:tcPr>
            <w:tcW w:w="1170" w:type="dxa"/>
            <w:vMerge/>
          </w:tcPr>
          <w:p w14:paraId="784524DB" w14:textId="77777777" w:rsidR="00A22504" w:rsidRPr="00541C54" w:rsidRDefault="00A22504" w:rsidP="00DD08B9">
            <w:pPr>
              <w:rPr>
                <w:rFonts w:ascii="Times New Roman" w:hAnsi="Times New Roman" w:cs="Times New Roman"/>
                <w:sz w:val="22"/>
                <w:szCs w:val="22"/>
              </w:rPr>
            </w:pPr>
          </w:p>
        </w:tc>
      </w:tr>
      <w:tr w:rsidR="00A22504" w:rsidRPr="00541C54" w14:paraId="4E3C55A5" w14:textId="77777777" w:rsidTr="00D50E32">
        <w:tc>
          <w:tcPr>
            <w:tcW w:w="2155" w:type="dxa"/>
          </w:tcPr>
          <w:p w14:paraId="2CB4C141" w14:textId="77777777" w:rsidR="00A22504" w:rsidRPr="00541C54" w:rsidRDefault="00A22504" w:rsidP="00DD08B9">
            <w:pPr>
              <w:rPr>
                <w:rFonts w:ascii="Times New Roman" w:hAnsi="Times New Roman" w:cs="Times New Roman"/>
                <w:sz w:val="22"/>
                <w:szCs w:val="22"/>
              </w:rPr>
            </w:pPr>
          </w:p>
        </w:tc>
        <w:tc>
          <w:tcPr>
            <w:tcW w:w="1980" w:type="dxa"/>
          </w:tcPr>
          <w:p w14:paraId="2D669E33" w14:textId="7887BA50"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C8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54CFDE39" w14:textId="3A5F0758"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GAGGGAGTTCTTCTTCTAGG</w:t>
            </w:r>
          </w:p>
        </w:tc>
        <w:tc>
          <w:tcPr>
            <w:tcW w:w="1170" w:type="dxa"/>
            <w:vMerge/>
          </w:tcPr>
          <w:p w14:paraId="458D066D" w14:textId="77777777" w:rsidR="00A22504" w:rsidRPr="00541C54" w:rsidRDefault="00A22504" w:rsidP="00DD08B9">
            <w:pPr>
              <w:rPr>
                <w:rFonts w:ascii="Times New Roman" w:hAnsi="Times New Roman" w:cs="Times New Roman"/>
                <w:sz w:val="22"/>
                <w:szCs w:val="22"/>
              </w:rPr>
            </w:pPr>
          </w:p>
        </w:tc>
      </w:tr>
      <w:tr w:rsidR="00A22504" w:rsidRPr="00541C54" w14:paraId="417498E3" w14:textId="77777777" w:rsidTr="00D50E32">
        <w:tc>
          <w:tcPr>
            <w:tcW w:w="2155" w:type="dxa"/>
          </w:tcPr>
          <w:p w14:paraId="3F2934BF" w14:textId="77777777" w:rsidR="00A22504" w:rsidRPr="00541C54" w:rsidRDefault="00A22504" w:rsidP="00DD08B9">
            <w:pPr>
              <w:rPr>
                <w:rFonts w:ascii="Times New Roman" w:hAnsi="Times New Roman" w:cs="Times New Roman"/>
                <w:sz w:val="22"/>
                <w:szCs w:val="22"/>
              </w:rPr>
            </w:pPr>
          </w:p>
        </w:tc>
        <w:tc>
          <w:tcPr>
            <w:tcW w:w="1980" w:type="dxa"/>
          </w:tcPr>
          <w:p w14:paraId="2AD96159" w14:textId="683AFB2A"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WA-R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{"citationItems":[{"id":"ITEM-1","itemData":{"DOI":"10.1186/1743-422X-4-92","ISSN":"1743422X","PMID":"17892576","abstract":"Background. The highly heterogenic characteristic of viruses is the major obstacle to efficient DNA amplification. Taking advantage of the large number of virus DNA sequences in public databases to select conserved sites for primer design is an optimal way to tackle the difficulties in virus genome amplification. Results. Here we use hepatitis B virus as an example to introduce a simple and efficient way for virus primer design. Based on the alignment of HBV sequences in public databases and a program BxB in Perl script, our method selected several optimal sites for HBV primer design. Polymerase chain reaction showed that compared with the success rate of the most popular primers for whole genome amplification of HBV, one set of primers for full length genome amplification and four sets of walking primers showed significant improvement. These newly designed primers are suitable for most subtypes of HBV. Conclusion. Researchers can extend the method described here to design universal or subtype specific primers for various types of viruses. The BxB program based on multiple sequence alignment not only can be used as a separate tool but also can be integrated in any open source primer design software to select conserved regions for primer design. © 2007 Zhang et al; licensee BioMed Central Ltd.","author":[{"dropping-particle":"","family":"Zhang","given":"Qingrun","non-dropping-particle":"","parse-names":false,"suffix":""},{"dropping-particle":"","family":"Wu","given":"Guanghua","non-dropping-particle":"","parse-names":false,"suffix":""},{"dropping-particle":"","family":"Richards","given":"Elliott","non-dropping-particle":"","parse-names":false,"suffix":""},{"dropping-particle":"","family":"Jia","given":"Shan'gang","non-dropping-particle":"","parse-names":false,"suffix":""},{"dropping-particle":"","family":"Zeng","given":"Changqing","non-dropping-particle":"","parse-names":false,"suffix":""}],"container-title":"Virology Journal","id":"ITEM-1","issued":{"date-parts":[["2007"]]},"page":"1-7","title":"Universal primers for HBV genome DNA amplification across subtypes: A case study for designing more effective viral primers","type":"article-journal","volume":"4"},"uris":["http://www.mendeley.com/documents/?uuid=528164a5-553b-411d-8fbd-2512865d0fcc"]}],"mendeley":{"formattedCitation":"[1]","plainTextFormattedCitation":"[1]","previouslyFormattedCitation":"[1]"},"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[1]</w:t>
            </w:r>
            <w:r w:rsidRPr="00541C54">
              <w:rPr>
                <w:rFonts w:ascii="Times New Roman" w:hAnsi="Times New Roman" w:cs="Times New Roman"/>
                <w:sz w:val="22"/>
                <w:szCs w:val="22"/>
              </w:rPr>
              <w:fldChar w:fldCharType="end"/>
            </w:r>
          </w:p>
        </w:tc>
        <w:tc>
          <w:tcPr>
            <w:tcW w:w="3960" w:type="dxa"/>
          </w:tcPr>
          <w:p w14:paraId="707864A0" w14:textId="3FA48C5A"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AGCAAAAAGTTGCATGGTGCTGGT</w:t>
            </w:r>
          </w:p>
        </w:tc>
        <w:tc>
          <w:tcPr>
            <w:tcW w:w="1170" w:type="dxa"/>
          </w:tcPr>
          <w:p w14:paraId="55B95166" w14:textId="77777777" w:rsidR="00A22504" w:rsidRPr="00541C54" w:rsidRDefault="00A22504" w:rsidP="00DD08B9">
            <w:pPr>
              <w:rPr>
                <w:rFonts w:ascii="Times New Roman" w:hAnsi="Times New Roman" w:cs="Times New Roman"/>
                <w:sz w:val="22"/>
                <w:szCs w:val="22"/>
              </w:rPr>
            </w:pPr>
          </w:p>
        </w:tc>
      </w:tr>
      <w:tr w:rsidR="00A22504" w:rsidRPr="00541C54" w14:paraId="75EB4260" w14:textId="77777777" w:rsidTr="00D50E32">
        <w:tc>
          <w:tcPr>
            <w:tcW w:w="2155" w:type="dxa"/>
          </w:tcPr>
          <w:p w14:paraId="6517E40F" w14:textId="1D987058" w:rsidR="00A22504" w:rsidRPr="00541C54" w:rsidRDefault="00A22504" w:rsidP="00DD08B9">
            <w:pPr>
              <w:rPr>
                <w:rFonts w:ascii="Times New Roman" w:hAnsi="Times New Roman" w:cs="Times New Roman"/>
                <w:sz w:val="22"/>
                <w:szCs w:val="22"/>
              </w:rPr>
            </w:pPr>
            <w:r>
              <w:rPr>
                <w:rFonts w:ascii="Times New Roman" w:hAnsi="Times New Roman" w:cs="Times New Roman"/>
                <w:sz w:val="22"/>
                <w:szCs w:val="22"/>
              </w:rPr>
              <w:t xml:space="preserve">HBV preS/S </w:t>
            </w:r>
          </w:p>
        </w:tc>
        <w:tc>
          <w:tcPr>
            <w:tcW w:w="1980" w:type="dxa"/>
          </w:tcPr>
          <w:p w14:paraId="6095068A" w14:textId="524520A2" w:rsidR="00A22504" w:rsidRPr="00D50E32" w:rsidRDefault="00A22504" w:rsidP="00DD08B9">
            <w:pPr>
              <w:rPr>
                <w:rFonts w:ascii="Times New Roman" w:hAnsi="Times New Roman" w:cs="Times New Roman"/>
                <w:b/>
                <w:bCs/>
                <w:sz w:val="22"/>
                <w:szCs w:val="22"/>
              </w:rPr>
            </w:pPr>
            <w:r w:rsidRPr="00D50E32">
              <w:rPr>
                <w:rFonts w:ascii="Times New Roman" w:hAnsi="Times New Roman" w:cs="Times New Roman"/>
                <w:b/>
                <w:bCs/>
                <w:sz w:val="22"/>
                <w:szCs w:val="22"/>
              </w:rPr>
              <w:t xml:space="preserve">For amplification </w:t>
            </w:r>
          </w:p>
        </w:tc>
        <w:tc>
          <w:tcPr>
            <w:tcW w:w="3960" w:type="dxa"/>
          </w:tcPr>
          <w:p w14:paraId="5028B5F9" w14:textId="77777777" w:rsidR="00A22504" w:rsidRPr="00541C54" w:rsidRDefault="00A22504" w:rsidP="00DD08B9">
            <w:pPr>
              <w:jc w:val="center"/>
              <w:rPr>
                <w:rFonts w:ascii="Times New Roman" w:hAnsi="Times New Roman" w:cs="Times New Roman"/>
                <w:color w:val="FF0000"/>
                <w:sz w:val="22"/>
                <w:szCs w:val="22"/>
              </w:rPr>
            </w:pPr>
          </w:p>
        </w:tc>
        <w:tc>
          <w:tcPr>
            <w:tcW w:w="1170" w:type="dxa"/>
          </w:tcPr>
          <w:p w14:paraId="44D9E321" w14:textId="77777777" w:rsidR="00A22504" w:rsidRPr="00541C54" w:rsidRDefault="00A22504" w:rsidP="00DD08B9">
            <w:pPr>
              <w:rPr>
                <w:rFonts w:ascii="Times New Roman" w:hAnsi="Times New Roman" w:cs="Times New Roman"/>
                <w:color w:val="FF0000"/>
                <w:sz w:val="22"/>
                <w:szCs w:val="22"/>
              </w:rPr>
            </w:pPr>
          </w:p>
        </w:tc>
      </w:tr>
      <w:tr w:rsidR="00A22504" w:rsidRPr="00541C54" w14:paraId="02060900" w14:textId="77777777" w:rsidTr="00D50E32">
        <w:tc>
          <w:tcPr>
            <w:tcW w:w="2155" w:type="dxa"/>
          </w:tcPr>
          <w:p w14:paraId="1CE42157" w14:textId="77777777" w:rsidR="00A22504" w:rsidRPr="00541C54" w:rsidRDefault="00A22504" w:rsidP="00DD08B9">
            <w:pPr>
              <w:rPr>
                <w:rFonts w:ascii="Times New Roman" w:hAnsi="Times New Roman" w:cs="Times New Roman"/>
                <w:sz w:val="22"/>
                <w:szCs w:val="22"/>
              </w:rPr>
            </w:pPr>
          </w:p>
        </w:tc>
        <w:tc>
          <w:tcPr>
            <w:tcW w:w="1980" w:type="dxa"/>
          </w:tcPr>
          <w:p w14:paraId="76DFBB47" w14:textId="337AC95D"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PS1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0020873C" w14:textId="63706707"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CCATATTCTTGGGAACAAGA</w:t>
            </w:r>
          </w:p>
        </w:tc>
        <w:tc>
          <w:tcPr>
            <w:tcW w:w="1170" w:type="dxa"/>
          </w:tcPr>
          <w:p w14:paraId="7AF0C6C2" w14:textId="05D6027D" w:rsidR="00A22504" w:rsidRPr="00541C54" w:rsidRDefault="00A22504" w:rsidP="00DD08B9">
            <w:pPr>
              <w:rPr>
                <w:rFonts w:ascii="Times New Roman" w:hAnsi="Times New Roman" w:cs="Times New Roman"/>
                <w:sz w:val="22"/>
                <w:szCs w:val="22"/>
                <w:lang w:val="fr-FR"/>
              </w:rPr>
            </w:pPr>
            <w:r w:rsidRPr="00541C54">
              <w:rPr>
                <w:rFonts w:ascii="Times New Roman" w:hAnsi="Times New Roman" w:cs="Times New Roman"/>
                <w:sz w:val="22"/>
                <w:szCs w:val="22"/>
              </w:rPr>
              <w:t>For</w:t>
            </w:r>
            <w:r w:rsidRPr="00541C54">
              <w:rPr>
                <w:rFonts w:ascii="Times New Roman" w:hAnsi="Times New Roman" w:cs="Times New Roman"/>
                <w:sz w:val="22"/>
                <w:szCs w:val="22"/>
                <w:lang w:val="fr-FR"/>
              </w:rPr>
              <w:t>ward</w:t>
            </w:r>
          </w:p>
        </w:tc>
      </w:tr>
      <w:tr w:rsidR="00A22504" w:rsidRPr="00541C54" w14:paraId="637018AF" w14:textId="77777777" w:rsidTr="00D50E32">
        <w:tc>
          <w:tcPr>
            <w:tcW w:w="2155" w:type="dxa"/>
          </w:tcPr>
          <w:p w14:paraId="48B2BB30" w14:textId="77777777" w:rsidR="00A22504" w:rsidRPr="00541C54" w:rsidRDefault="00A22504" w:rsidP="00DD08B9">
            <w:pPr>
              <w:rPr>
                <w:rFonts w:ascii="Times New Roman" w:hAnsi="Times New Roman" w:cs="Times New Roman"/>
                <w:sz w:val="22"/>
                <w:szCs w:val="22"/>
              </w:rPr>
            </w:pPr>
          </w:p>
        </w:tc>
        <w:tc>
          <w:tcPr>
            <w:tcW w:w="1980" w:type="dxa"/>
          </w:tcPr>
          <w:p w14:paraId="0BC3FAE1" w14:textId="79808BA5"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P3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787C466D" w14:textId="05CCBFB2"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AAAGCCCAAAAGACCCACAA</w:t>
            </w:r>
          </w:p>
        </w:tc>
        <w:tc>
          <w:tcPr>
            <w:tcW w:w="1170" w:type="dxa"/>
          </w:tcPr>
          <w:p w14:paraId="52A6C8BF" w14:textId="57856C66"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Reverse</w:t>
            </w:r>
          </w:p>
        </w:tc>
      </w:tr>
      <w:tr w:rsidR="00A22504" w:rsidRPr="00541C54" w14:paraId="24524A72" w14:textId="77777777" w:rsidTr="00D50E32">
        <w:tc>
          <w:tcPr>
            <w:tcW w:w="2155" w:type="dxa"/>
          </w:tcPr>
          <w:p w14:paraId="07BF68E8" w14:textId="77777777" w:rsidR="00A22504" w:rsidRPr="00541C54" w:rsidRDefault="00A22504" w:rsidP="00DD08B9">
            <w:pPr>
              <w:rPr>
                <w:rFonts w:ascii="Times New Roman" w:hAnsi="Times New Roman" w:cs="Times New Roman"/>
                <w:sz w:val="22"/>
                <w:szCs w:val="22"/>
              </w:rPr>
            </w:pPr>
          </w:p>
        </w:tc>
        <w:tc>
          <w:tcPr>
            <w:tcW w:w="1980" w:type="dxa"/>
          </w:tcPr>
          <w:p w14:paraId="55285184" w14:textId="2FB71BA5"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S2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06CC0881" w14:textId="1E6A00EE" w:rsidR="00A22504" w:rsidRPr="00541C54" w:rsidRDefault="00A22504" w:rsidP="00DD08B9">
            <w:pPr>
              <w:jc w:val="center"/>
              <w:rPr>
                <w:rFonts w:ascii="Times New Roman" w:hAnsi="Times New Roman" w:cs="Times New Roman"/>
                <w:sz w:val="22"/>
                <w:szCs w:val="22"/>
                <w:lang w:val="fr-FR"/>
              </w:rPr>
            </w:pPr>
            <w:r w:rsidRPr="00541C54">
              <w:rPr>
                <w:rFonts w:ascii="Times New Roman" w:hAnsi="Times New Roman" w:cs="Times New Roman"/>
                <w:sz w:val="22"/>
                <w:szCs w:val="22"/>
              </w:rPr>
              <w:t>GGGTTTAAATGTATACCCAAAGA</w:t>
            </w:r>
          </w:p>
        </w:tc>
        <w:tc>
          <w:tcPr>
            <w:tcW w:w="1170" w:type="dxa"/>
          </w:tcPr>
          <w:p w14:paraId="5C6EDE48" w14:textId="72C861EE"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Forward</w:t>
            </w:r>
          </w:p>
        </w:tc>
      </w:tr>
      <w:tr w:rsidR="00A22504" w:rsidRPr="00541C54" w14:paraId="13826A7F" w14:textId="77777777" w:rsidTr="00D50E32">
        <w:tc>
          <w:tcPr>
            <w:tcW w:w="2155" w:type="dxa"/>
          </w:tcPr>
          <w:p w14:paraId="5FD44D27" w14:textId="77777777" w:rsidR="00A22504" w:rsidRPr="00541C54" w:rsidRDefault="00A22504" w:rsidP="00DD08B9">
            <w:pPr>
              <w:rPr>
                <w:rFonts w:ascii="Times New Roman" w:hAnsi="Times New Roman" w:cs="Times New Roman"/>
                <w:sz w:val="22"/>
                <w:szCs w:val="22"/>
              </w:rPr>
            </w:pPr>
          </w:p>
        </w:tc>
        <w:tc>
          <w:tcPr>
            <w:tcW w:w="1980" w:type="dxa"/>
          </w:tcPr>
          <w:p w14:paraId="6EA0AE00" w14:textId="19E444BD" w:rsidR="00A22504" w:rsidRPr="00D50E32" w:rsidRDefault="00A22504" w:rsidP="00DD08B9">
            <w:pPr>
              <w:rPr>
                <w:rFonts w:ascii="Times New Roman" w:hAnsi="Times New Roman" w:cs="Times New Roman"/>
                <w:b/>
                <w:bCs/>
                <w:sz w:val="22"/>
                <w:szCs w:val="22"/>
              </w:rPr>
            </w:pPr>
            <w:r w:rsidRPr="00D50E32">
              <w:rPr>
                <w:rFonts w:ascii="Times New Roman" w:hAnsi="Times New Roman" w:cs="Times New Roman"/>
                <w:b/>
                <w:bCs/>
                <w:sz w:val="22"/>
                <w:szCs w:val="22"/>
              </w:rPr>
              <w:t xml:space="preserve">For sequencing </w:t>
            </w:r>
          </w:p>
        </w:tc>
        <w:tc>
          <w:tcPr>
            <w:tcW w:w="3960" w:type="dxa"/>
          </w:tcPr>
          <w:p w14:paraId="2540383A" w14:textId="77777777" w:rsidR="00A22504" w:rsidRPr="00541C54" w:rsidRDefault="00A22504" w:rsidP="00DD08B9">
            <w:pPr>
              <w:jc w:val="center"/>
              <w:rPr>
                <w:rFonts w:ascii="Times New Roman" w:hAnsi="Times New Roman" w:cs="Times New Roman"/>
                <w:sz w:val="22"/>
                <w:szCs w:val="22"/>
              </w:rPr>
            </w:pPr>
          </w:p>
        </w:tc>
        <w:tc>
          <w:tcPr>
            <w:tcW w:w="1170" w:type="dxa"/>
          </w:tcPr>
          <w:p w14:paraId="2BB9D739" w14:textId="77777777" w:rsidR="00A22504" w:rsidRPr="00541C54" w:rsidRDefault="00A22504" w:rsidP="00DD08B9">
            <w:pPr>
              <w:rPr>
                <w:rFonts w:ascii="Times New Roman" w:hAnsi="Times New Roman" w:cs="Times New Roman"/>
                <w:sz w:val="22"/>
                <w:szCs w:val="22"/>
              </w:rPr>
            </w:pPr>
          </w:p>
        </w:tc>
      </w:tr>
      <w:tr w:rsidR="00A22504" w:rsidRPr="00541C54" w14:paraId="140B8DE6" w14:textId="77777777" w:rsidTr="00D50E32">
        <w:tc>
          <w:tcPr>
            <w:tcW w:w="2155" w:type="dxa"/>
          </w:tcPr>
          <w:p w14:paraId="77984FE1" w14:textId="77777777" w:rsidR="00A22504" w:rsidRPr="00541C54" w:rsidRDefault="00A22504" w:rsidP="00DD08B9">
            <w:pPr>
              <w:rPr>
                <w:rFonts w:ascii="Times New Roman" w:hAnsi="Times New Roman" w:cs="Times New Roman"/>
                <w:sz w:val="22"/>
                <w:szCs w:val="22"/>
              </w:rPr>
            </w:pPr>
          </w:p>
        </w:tc>
        <w:tc>
          <w:tcPr>
            <w:tcW w:w="1980" w:type="dxa"/>
          </w:tcPr>
          <w:p w14:paraId="293D62B3" w14:textId="71DF3990"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PS1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33003F86" w14:textId="559BB34D" w:rsidR="00A22504" w:rsidRPr="00541C54" w:rsidRDefault="00A22504" w:rsidP="00DD08B9">
            <w:pPr>
              <w:jc w:val="center"/>
              <w:rPr>
                <w:rFonts w:ascii="Times New Roman" w:hAnsi="Times New Roman" w:cs="Times New Roman"/>
                <w:sz w:val="22"/>
                <w:szCs w:val="22"/>
                <w:lang w:val="fr-FR"/>
              </w:rPr>
            </w:pPr>
            <w:r w:rsidRPr="00541C54">
              <w:rPr>
                <w:rFonts w:ascii="Times New Roman" w:hAnsi="Times New Roman" w:cs="Times New Roman"/>
                <w:sz w:val="22"/>
                <w:szCs w:val="22"/>
              </w:rPr>
              <w:t>CCATATTCTTGGGAACAAGA</w:t>
            </w:r>
          </w:p>
        </w:tc>
        <w:tc>
          <w:tcPr>
            <w:tcW w:w="1170" w:type="dxa"/>
          </w:tcPr>
          <w:p w14:paraId="2B91D0FF" w14:textId="4D2299F0"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Forward</w:t>
            </w:r>
          </w:p>
        </w:tc>
      </w:tr>
      <w:tr w:rsidR="00A22504" w:rsidRPr="00541C54" w14:paraId="2CAA4C08" w14:textId="77777777" w:rsidTr="00D50E32">
        <w:tc>
          <w:tcPr>
            <w:tcW w:w="2155" w:type="dxa"/>
          </w:tcPr>
          <w:p w14:paraId="239C3EA7" w14:textId="77777777" w:rsidR="00A22504" w:rsidRPr="00541C54" w:rsidRDefault="00A22504" w:rsidP="00DD08B9">
            <w:pPr>
              <w:rPr>
                <w:rFonts w:ascii="Times New Roman" w:hAnsi="Times New Roman" w:cs="Times New Roman"/>
                <w:sz w:val="22"/>
                <w:szCs w:val="22"/>
              </w:rPr>
            </w:pPr>
          </w:p>
        </w:tc>
        <w:tc>
          <w:tcPr>
            <w:tcW w:w="1980" w:type="dxa"/>
          </w:tcPr>
          <w:p w14:paraId="3C1C42FE" w14:textId="142AD61B"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PS4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eviously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2342D833" w14:textId="5843106C"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ACACTCATCCTCAGGCCATGCAGTG</w:t>
            </w:r>
          </w:p>
        </w:tc>
        <w:tc>
          <w:tcPr>
            <w:tcW w:w="1170" w:type="dxa"/>
          </w:tcPr>
          <w:p w14:paraId="566CF2C5" w14:textId="57025C25"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Forward </w:t>
            </w:r>
          </w:p>
        </w:tc>
      </w:tr>
      <w:tr w:rsidR="00A22504" w:rsidRPr="00541C54" w14:paraId="51119480" w14:textId="77777777" w:rsidTr="00D50E32">
        <w:tc>
          <w:tcPr>
            <w:tcW w:w="2155" w:type="dxa"/>
          </w:tcPr>
          <w:p w14:paraId="5FD18F7B" w14:textId="77777777" w:rsidR="00A22504" w:rsidRPr="00541C54" w:rsidRDefault="00A22504" w:rsidP="00DD08B9">
            <w:pPr>
              <w:rPr>
                <w:rFonts w:ascii="Times New Roman" w:hAnsi="Times New Roman" w:cs="Times New Roman"/>
                <w:sz w:val="22"/>
                <w:szCs w:val="22"/>
              </w:rPr>
            </w:pPr>
          </w:p>
        </w:tc>
        <w:tc>
          <w:tcPr>
            <w:tcW w:w="1980" w:type="dxa"/>
          </w:tcPr>
          <w:p w14:paraId="057A58D3" w14:textId="6CCCEEF5"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 xml:space="preserve">S2 </w:t>
            </w:r>
            <w:r w:rsidRPr="00541C54">
              <w:rPr>
                <w:rFonts w:ascii="Times New Roman" w:hAnsi="Times New Roman" w:cs="Times New Roman"/>
                <w:sz w:val="22"/>
                <w:szCs w:val="22"/>
              </w:rPr>
              <w:fldChar w:fldCharType="begin" w:fldLock="1"/>
            </w:r>
            <w:r w:rsidRPr="00541C54">
              <w:rPr>
                <w:rFonts w:ascii="Times New Roman" w:hAnsi="Times New Roman" w:cs="Times New Roman"/>
                <w:sz w:val="22"/>
                <w:szCs w:val="22"/>
              </w:rPr>
              <w:instrText>ADDIN CSL_CITATION {"citationItems":[{"id":"ITEM-1","itemData":{"author":[{"dropping-particle":"","family":"Pinho-nascimento","given":"Carlos Augusto","non-dropping-particle":"","parse-names":false,"suffix":""},{"dropping-particle":"","family":"Bratschi","given":"Martin W","non-dropping-particle":"","parse-names":false,"suffix":""},{"dropping-particle":"","family":"Soares","given":"Caroline Cordeiro","non-dropping-particle":"","parse-names":false,"suffix":""},{"dropping-particle":"","family":"Warryn","given":"Louisa","non-dropping-particle":"","parse-names":false,"suffix":""},{"dropping-particle":"","family":"Minyem","given":"Jacques C","non-dropping-particle":"","parse-names":false,"suffix":""},{"dropping-particle":"","family":"Terezinha","given":"Marcia","non-dropping-particle":"","parse-names":false,"suffix":""},{"dropping-particle":"De","family":"Moraes","given":"Baroni","non-dropping-particle":"","parse-names":false,"suffix":""},{"dropping-particle":"","family":"Boock","given":"Alphonse Um","non-dropping-particle":"","parse-names":false,"suffix":""},{"dropping-particle":"","family":"Niel","given":"Christian","non-dropping-particle":"","parse-names":false,"suffix":""},{"dropping-particle":"","family":"Pluschke","given":"Gerd","non-dropping-particle":"","parse-names":false,"suffix":""}],"container-title":"Amaerican Society For Microbiology","id":"ITEM-1","issue":"5","issued":{"date-parts":[["2018"]]},"page":"1-15","title":"crossm Transmission of Hepatitis B and D Viruses in an African Rural","type":"article-journal","volume":"3"},"uris":["http://www.mendeley.com/documents/?uuid=28a34244-ffd2-45c4-adfc-d0ca501332c2"]}],"mendeley":{"formattedCitation":"[2]","plainTextFormattedCitation":"[2]"},"properties":{"noteIndex":0},"schema":"https://github.com/citation-style-language/schema/raw/master/csl-citation.json"}</w:instrText>
            </w:r>
            <w:r w:rsidRPr="00541C54">
              <w:rPr>
                <w:rFonts w:ascii="Times New Roman" w:hAnsi="Times New Roman" w:cs="Times New Roman"/>
                <w:sz w:val="22"/>
                <w:szCs w:val="22"/>
              </w:rPr>
              <w:fldChar w:fldCharType="separate"/>
            </w:r>
            <w:r w:rsidRPr="00541C54">
              <w:rPr>
                <w:rFonts w:ascii="Times New Roman" w:hAnsi="Times New Roman" w:cs="Times New Roman"/>
                <w:noProof/>
                <w:sz w:val="22"/>
                <w:szCs w:val="22"/>
              </w:rPr>
              <w:t>[2]</w:t>
            </w:r>
            <w:r w:rsidRPr="00541C54">
              <w:rPr>
                <w:rFonts w:ascii="Times New Roman" w:hAnsi="Times New Roman" w:cs="Times New Roman"/>
                <w:sz w:val="22"/>
                <w:szCs w:val="22"/>
              </w:rPr>
              <w:fldChar w:fldCharType="end"/>
            </w:r>
          </w:p>
        </w:tc>
        <w:tc>
          <w:tcPr>
            <w:tcW w:w="3960" w:type="dxa"/>
          </w:tcPr>
          <w:p w14:paraId="41AE42C9" w14:textId="04F5D7B3" w:rsidR="00A22504" w:rsidRPr="00541C54" w:rsidRDefault="00A22504" w:rsidP="00DD08B9">
            <w:pPr>
              <w:jc w:val="center"/>
              <w:rPr>
                <w:rFonts w:ascii="Times New Roman" w:hAnsi="Times New Roman" w:cs="Times New Roman"/>
                <w:sz w:val="22"/>
                <w:szCs w:val="22"/>
              </w:rPr>
            </w:pPr>
            <w:r w:rsidRPr="00541C54">
              <w:rPr>
                <w:rFonts w:ascii="Times New Roman" w:hAnsi="Times New Roman" w:cs="Times New Roman"/>
                <w:sz w:val="22"/>
                <w:szCs w:val="22"/>
              </w:rPr>
              <w:t xml:space="preserve">GGGTTTAAATGTATACCCAAAGA </w:t>
            </w:r>
          </w:p>
        </w:tc>
        <w:tc>
          <w:tcPr>
            <w:tcW w:w="1170" w:type="dxa"/>
          </w:tcPr>
          <w:p w14:paraId="5544F255" w14:textId="549092E4"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Reverse</w:t>
            </w:r>
          </w:p>
        </w:tc>
      </w:tr>
      <w:tr w:rsidR="00A22504" w:rsidRPr="00541C54" w14:paraId="3F22C764" w14:textId="77777777" w:rsidTr="00E17E82">
        <w:tc>
          <w:tcPr>
            <w:tcW w:w="9265" w:type="dxa"/>
            <w:gridSpan w:val="4"/>
          </w:tcPr>
          <w:p w14:paraId="552D1F9E" w14:textId="4561145E" w:rsidR="00A22504" w:rsidRPr="00541C54" w:rsidRDefault="00A22504" w:rsidP="00DD08B9">
            <w:pPr>
              <w:rPr>
                <w:rFonts w:ascii="Times New Roman" w:hAnsi="Times New Roman" w:cs="Times New Roman"/>
                <w:sz w:val="22"/>
                <w:szCs w:val="22"/>
              </w:rPr>
            </w:pPr>
            <w:r w:rsidRPr="00541C54">
              <w:rPr>
                <w:rFonts w:ascii="Times New Roman" w:hAnsi="Times New Roman" w:cs="Times New Roman"/>
                <w:sz w:val="22"/>
                <w:szCs w:val="22"/>
              </w:rPr>
              <w:t>(*)</w:t>
            </w:r>
            <w:r w:rsidRPr="0032522F">
              <w:rPr>
                <w:rFonts w:ascii="Times New Roman" w:hAnsi="Times New Roman" w:cs="Times New Roman"/>
                <w:sz w:val="22"/>
                <w:szCs w:val="22"/>
              </w:rPr>
              <w:t xml:space="preserve"> Denotes modified</w:t>
            </w:r>
            <w:r>
              <w:rPr>
                <w:rFonts w:ascii="Times New Roman" w:hAnsi="Times New Roman" w:cs="Times New Roman"/>
                <w:sz w:val="22"/>
                <w:szCs w:val="22"/>
              </w:rPr>
              <w:t xml:space="preserve"> </w:t>
            </w:r>
            <w:r w:rsidRPr="00541C54">
              <w:rPr>
                <w:rFonts w:ascii="Times New Roman" w:hAnsi="Times New Roman" w:cs="Times New Roman"/>
                <w:sz w:val="22"/>
                <w:szCs w:val="22"/>
              </w:rPr>
              <w:t>nucleotides in primers.</w:t>
            </w:r>
          </w:p>
        </w:tc>
      </w:tr>
    </w:tbl>
    <w:p w14:paraId="43B59E51" w14:textId="77777777" w:rsidR="00932C96" w:rsidRDefault="00932C96" w:rsidP="005967DC">
      <w:pPr>
        <w:spacing w:line="480" w:lineRule="auto"/>
        <w:rPr>
          <w:rFonts w:ascii="Times New Roman" w:hAnsi="Times New Roman" w:cs="Times New Roman"/>
        </w:rPr>
      </w:pPr>
    </w:p>
    <w:p w14:paraId="0E840B56" w14:textId="77777777" w:rsidR="00BF3DDA" w:rsidRDefault="00BF3DDA" w:rsidP="005967DC">
      <w:pPr>
        <w:spacing w:line="480" w:lineRule="auto"/>
        <w:rPr>
          <w:rFonts w:ascii="Times New Roman" w:hAnsi="Times New Roman" w:cs="Times New Roman"/>
          <w:b/>
          <w:bCs/>
        </w:rPr>
      </w:pPr>
    </w:p>
    <w:p w14:paraId="5B2F862D" w14:textId="6ED2228A" w:rsidR="0087384F" w:rsidRPr="005D1D6A" w:rsidRDefault="0087384F" w:rsidP="005967DC">
      <w:pPr>
        <w:spacing w:line="480" w:lineRule="auto"/>
        <w:rPr>
          <w:rFonts w:ascii="Times New Roman" w:hAnsi="Times New Roman" w:cs="Times New Roman"/>
          <w:b/>
          <w:bCs/>
          <w:sz w:val="22"/>
          <w:szCs w:val="22"/>
        </w:rPr>
      </w:pPr>
      <w:r w:rsidRPr="005D1D6A">
        <w:rPr>
          <w:rFonts w:ascii="Times New Roman" w:hAnsi="Times New Roman" w:cs="Times New Roman"/>
          <w:b/>
          <w:bCs/>
        </w:rPr>
        <w:lastRenderedPageBreak/>
        <w:t xml:space="preserve">Table S2. HBsAg escape and </w:t>
      </w:r>
      <w:r>
        <w:rPr>
          <w:rFonts w:ascii="Times New Roman" w:hAnsi="Times New Roman" w:cs="Times New Roman"/>
          <w:b/>
          <w:bCs/>
        </w:rPr>
        <w:t xml:space="preserve">possible </w:t>
      </w:r>
      <w:r w:rsidRPr="005D1D6A">
        <w:rPr>
          <w:rFonts w:ascii="Times New Roman" w:hAnsi="Times New Roman" w:cs="Times New Roman"/>
          <w:b/>
          <w:bCs/>
        </w:rPr>
        <w:t>antiviral resistance mutations in the 42 HBV/E preS/S sequences</w:t>
      </w:r>
    </w:p>
    <w:tbl>
      <w:tblPr>
        <w:tblStyle w:val="TableGrid"/>
        <w:tblW w:w="0" w:type="auto"/>
        <w:tblLook w:val="04A0" w:firstRow="1" w:lastRow="0" w:firstColumn="1" w:lastColumn="0" w:noHBand="0" w:noVBand="1"/>
      </w:tblPr>
      <w:tblGrid>
        <w:gridCol w:w="1975"/>
        <w:gridCol w:w="1170"/>
        <w:gridCol w:w="2700"/>
        <w:gridCol w:w="3505"/>
      </w:tblGrid>
      <w:tr w:rsidR="0087384F" w14:paraId="15776AE8" w14:textId="77777777" w:rsidTr="00006EE9">
        <w:tc>
          <w:tcPr>
            <w:tcW w:w="1975" w:type="dxa"/>
          </w:tcPr>
          <w:p w14:paraId="493B576C" w14:textId="77777777" w:rsidR="0087384F" w:rsidRPr="00911591" w:rsidRDefault="0087384F" w:rsidP="00DD08B9">
            <w:pPr>
              <w:rPr>
                <w:rFonts w:ascii="Times New Roman" w:hAnsi="Times New Roman" w:cs="Times New Roman"/>
                <w:b/>
                <w:bCs/>
                <w:lang w:val="fr-FR"/>
              </w:rPr>
            </w:pPr>
            <w:r w:rsidRPr="00911591">
              <w:rPr>
                <w:rFonts w:ascii="Times New Roman" w:hAnsi="Times New Roman" w:cs="Times New Roman"/>
                <w:b/>
                <w:bCs/>
                <w:lang w:val="fr-FR"/>
              </w:rPr>
              <w:t>Participant ID</w:t>
            </w:r>
          </w:p>
        </w:tc>
        <w:tc>
          <w:tcPr>
            <w:tcW w:w="1170" w:type="dxa"/>
          </w:tcPr>
          <w:p w14:paraId="0495935E" w14:textId="77777777" w:rsidR="0087384F" w:rsidRPr="00911591" w:rsidRDefault="0087384F" w:rsidP="00DD08B9">
            <w:pPr>
              <w:rPr>
                <w:rFonts w:ascii="Times New Roman" w:hAnsi="Times New Roman" w:cs="Times New Roman"/>
                <w:b/>
                <w:bCs/>
                <w:lang w:val="fr-FR"/>
              </w:rPr>
            </w:pPr>
            <w:r w:rsidRPr="00911591">
              <w:rPr>
                <w:rFonts w:ascii="Times New Roman" w:hAnsi="Times New Roman" w:cs="Times New Roman"/>
                <w:b/>
                <w:bCs/>
                <w:lang w:val="fr-FR"/>
              </w:rPr>
              <w:t>Age (y</w:t>
            </w:r>
            <w:r>
              <w:rPr>
                <w:rFonts w:ascii="Times New Roman" w:hAnsi="Times New Roman" w:cs="Times New Roman"/>
                <w:b/>
                <w:bCs/>
                <w:lang w:val="fr-FR"/>
              </w:rPr>
              <w:t>r</w:t>
            </w:r>
            <w:r w:rsidRPr="00911591">
              <w:rPr>
                <w:rFonts w:ascii="Times New Roman" w:hAnsi="Times New Roman" w:cs="Times New Roman"/>
                <w:b/>
                <w:bCs/>
                <w:lang w:val="fr-FR"/>
              </w:rPr>
              <w:t>)</w:t>
            </w:r>
          </w:p>
        </w:tc>
        <w:tc>
          <w:tcPr>
            <w:tcW w:w="2700" w:type="dxa"/>
          </w:tcPr>
          <w:p w14:paraId="79433B69" w14:textId="77777777" w:rsidR="0087384F" w:rsidRPr="00911591" w:rsidRDefault="0087384F" w:rsidP="00DD08B9">
            <w:pPr>
              <w:jc w:val="both"/>
              <w:rPr>
                <w:rFonts w:ascii="Times New Roman" w:hAnsi="Times New Roman" w:cs="Times New Roman"/>
                <w:b/>
                <w:bCs/>
                <w:lang w:val="fr-FR"/>
              </w:rPr>
            </w:pPr>
            <w:r w:rsidRPr="00911591">
              <w:rPr>
                <w:rFonts w:ascii="Times New Roman" w:hAnsi="Times New Roman" w:cs="Times New Roman"/>
                <w:b/>
                <w:bCs/>
                <w:lang w:val="fr-FR"/>
              </w:rPr>
              <w:t>Immune escape mutants</w:t>
            </w:r>
          </w:p>
        </w:tc>
        <w:tc>
          <w:tcPr>
            <w:tcW w:w="3505" w:type="dxa"/>
          </w:tcPr>
          <w:p w14:paraId="234B292D" w14:textId="77777777" w:rsidR="0087384F" w:rsidRPr="00911591" w:rsidRDefault="0087384F" w:rsidP="00DD08B9">
            <w:pPr>
              <w:jc w:val="both"/>
              <w:rPr>
                <w:rFonts w:ascii="Times New Roman" w:hAnsi="Times New Roman" w:cs="Times New Roman"/>
                <w:b/>
                <w:bCs/>
                <w:lang w:val="fr-FR"/>
              </w:rPr>
            </w:pPr>
            <w:r>
              <w:rPr>
                <w:rFonts w:ascii="Times New Roman" w:hAnsi="Times New Roman" w:cs="Times New Roman"/>
                <w:b/>
                <w:bCs/>
                <w:lang w:val="fr-FR"/>
              </w:rPr>
              <w:t>Possible d</w:t>
            </w:r>
            <w:r w:rsidRPr="00911591">
              <w:rPr>
                <w:rFonts w:ascii="Times New Roman" w:hAnsi="Times New Roman" w:cs="Times New Roman"/>
                <w:b/>
                <w:bCs/>
                <w:lang w:val="fr-FR"/>
              </w:rPr>
              <w:t>rug-resistant mutants</w:t>
            </w:r>
          </w:p>
        </w:tc>
      </w:tr>
      <w:tr w:rsidR="0087384F" w14:paraId="42125545" w14:textId="77777777" w:rsidTr="00006EE9">
        <w:tc>
          <w:tcPr>
            <w:tcW w:w="1975" w:type="dxa"/>
          </w:tcPr>
          <w:p w14:paraId="214D0BAB" w14:textId="77777777" w:rsidR="0087384F" w:rsidRPr="002B4021" w:rsidRDefault="0087384F" w:rsidP="00DD08B9">
            <w:pPr>
              <w:rPr>
                <w:rFonts w:ascii="Times New Roman" w:hAnsi="Times New Roman" w:cs="Times New Roman"/>
              </w:rPr>
            </w:pPr>
            <w:r>
              <w:rPr>
                <w:rFonts w:ascii="Times New Roman" w:hAnsi="Times New Roman" w:cs="Times New Roman"/>
                <w:lang w:val="fr-FR"/>
              </w:rPr>
              <w:t>F21-Son</w:t>
            </w:r>
          </w:p>
        </w:tc>
        <w:tc>
          <w:tcPr>
            <w:tcW w:w="1170" w:type="dxa"/>
          </w:tcPr>
          <w:p w14:paraId="23C55A3E" w14:textId="77777777" w:rsidR="0087384F" w:rsidRDefault="0087384F" w:rsidP="00DD08B9">
            <w:pPr>
              <w:rPr>
                <w:rFonts w:ascii="Times New Roman" w:hAnsi="Times New Roman" w:cs="Times New Roman"/>
                <w:lang w:val="fr-FR"/>
              </w:rPr>
            </w:pPr>
            <w:r>
              <w:rPr>
                <w:rFonts w:ascii="Times New Roman" w:hAnsi="Times New Roman" w:cs="Times New Roman"/>
                <w:lang w:val="fr-FR"/>
              </w:rPr>
              <w:t xml:space="preserve">1 </w:t>
            </w:r>
          </w:p>
        </w:tc>
        <w:tc>
          <w:tcPr>
            <w:tcW w:w="2700" w:type="dxa"/>
          </w:tcPr>
          <w:p w14:paraId="6523BC10" w14:textId="77777777" w:rsidR="0087384F" w:rsidRDefault="0087384F" w:rsidP="00DD08B9">
            <w:pPr>
              <w:jc w:val="both"/>
              <w:rPr>
                <w:rFonts w:ascii="Times New Roman" w:hAnsi="Times New Roman" w:cs="Times New Roman"/>
                <w:lang w:val="fr-FR"/>
              </w:rPr>
            </w:pPr>
            <w:r w:rsidRPr="00B96570">
              <w:rPr>
                <w:rFonts w:ascii="Times New Roman" w:hAnsi="Times New Roman" w:cs="Times New Roman"/>
                <w:sz w:val="22"/>
                <w:szCs w:val="22"/>
              </w:rPr>
              <w:t>P120S</w:t>
            </w:r>
            <w:r>
              <w:rPr>
                <w:rFonts w:ascii="Times New Roman" w:hAnsi="Times New Roman" w:cs="Times New Roman"/>
                <w:sz w:val="22"/>
                <w:szCs w:val="22"/>
              </w:rPr>
              <w:t xml:space="preserve"> and</w:t>
            </w:r>
            <w:r w:rsidRPr="00B96570">
              <w:rPr>
                <w:rFonts w:ascii="Times New Roman" w:hAnsi="Times New Roman" w:cs="Times New Roman"/>
                <w:sz w:val="22"/>
                <w:szCs w:val="22"/>
              </w:rPr>
              <w:t xml:space="preserve"> C121Y</w:t>
            </w:r>
          </w:p>
        </w:tc>
        <w:tc>
          <w:tcPr>
            <w:tcW w:w="3505" w:type="dxa"/>
          </w:tcPr>
          <w:p w14:paraId="26F28CDA"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w:t>
            </w:r>
          </w:p>
        </w:tc>
      </w:tr>
      <w:tr w:rsidR="0087384F" w14:paraId="5E095E06" w14:textId="77777777" w:rsidTr="00006EE9">
        <w:tc>
          <w:tcPr>
            <w:tcW w:w="1975" w:type="dxa"/>
          </w:tcPr>
          <w:p w14:paraId="545E1C3F" w14:textId="77777777" w:rsidR="0087384F" w:rsidRDefault="0087384F" w:rsidP="00DD08B9">
            <w:pPr>
              <w:rPr>
                <w:rFonts w:ascii="Times New Roman" w:hAnsi="Times New Roman" w:cs="Times New Roman"/>
                <w:lang w:val="fr-FR"/>
              </w:rPr>
            </w:pPr>
            <w:r>
              <w:rPr>
                <w:rFonts w:ascii="Times New Roman" w:hAnsi="Times New Roman" w:cs="Times New Roman"/>
                <w:lang w:val="fr-FR"/>
              </w:rPr>
              <w:t xml:space="preserve">F18-Son </w:t>
            </w:r>
          </w:p>
        </w:tc>
        <w:tc>
          <w:tcPr>
            <w:tcW w:w="1170" w:type="dxa"/>
          </w:tcPr>
          <w:p w14:paraId="396E711B" w14:textId="77777777" w:rsidR="0087384F" w:rsidRDefault="0087384F" w:rsidP="00DD08B9">
            <w:pPr>
              <w:rPr>
                <w:rFonts w:ascii="Times New Roman" w:hAnsi="Times New Roman" w:cs="Times New Roman"/>
                <w:lang w:val="fr-FR"/>
              </w:rPr>
            </w:pPr>
            <w:r>
              <w:rPr>
                <w:rFonts w:ascii="Times New Roman" w:hAnsi="Times New Roman" w:cs="Times New Roman"/>
                <w:lang w:val="fr-FR"/>
              </w:rPr>
              <w:t>2</w:t>
            </w:r>
          </w:p>
        </w:tc>
        <w:tc>
          <w:tcPr>
            <w:tcW w:w="2700" w:type="dxa"/>
          </w:tcPr>
          <w:p w14:paraId="5CF5F8F1" w14:textId="77777777" w:rsidR="0087384F" w:rsidRDefault="0087384F" w:rsidP="00DD08B9">
            <w:pPr>
              <w:jc w:val="both"/>
              <w:rPr>
                <w:rFonts w:ascii="Times New Roman" w:hAnsi="Times New Roman" w:cs="Times New Roman"/>
                <w:lang w:val="fr-FR"/>
              </w:rPr>
            </w:pPr>
            <w:r w:rsidRPr="00B96570">
              <w:rPr>
                <w:rFonts w:ascii="Times New Roman" w:hAnsi="Times New Roman" w:cs="Times New Roman"/>
                <w:sz w:val="22"/>
                <w:szCs w:val="22"/>
              </w:rPr>
              <w:t>G130R</w:t>
            </w:r>
            <w:r>
              <w:rPr>
                <w:rFonts w:ascii="Times New Roman" w:hAnsi="Times New Roman" w:cs="Times New Roman"/>
                <w:sz w:val="22"/>
                <w:szCs w:val="22"/>
              </w:rPr>
              <w:t xml:space="preserve"> and </w:t>
            </w:r>
            <w:r w:rsidRPr="00B96570">
              <w:rPr>
                <w:rFonts w:ascii="Times New Roman" w:hAnsi="Times New Roman" w:cs="Times New Roman"/>
                <w:sz w:val="22"/>
                <w:szCs w:val="22"/>
              </w:rPr>
              <w:t>G145R</w:t>
            </w:r>
          </w:p>
        </w:tc>
        <w:tc>
          <w:tcPr>
            <w:tcW w:w="3505" w:type="dxa"/>
          </w:tcPr>
          <w:p w14:paraId="635C111C"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w:t>
            </w:r>
          </w:p>
        </w:tc>
      </w:tr>
      <w:tr w:rsidR="0087384F" w14:paraId="6A230C90" w14:textId="77777777" w:rsidTr="00006EE9">
        <w:tc>
          <w:tcPr>
            <w:tcW w:w="1975" w:type="dxa"/>
          </w:tcPr>
          <w:p w14:paraId="2868F9E0" w14:textId="77777777" w:rsidR="0087384F" w:rsidRDefault="0087384F" w:rsidP="00DD08B9">
            <w:pPr>
              <w:rPr>
                <w:rFonts w:ascii="Times New Roman" w:hAnsi="Times New Roman" w:cs="Times New Roman"/>
                <w:lang w:val="fr-FR"/>
              </w:rPr>
            </w:pPr>
            <w:r>
              <w:rPr>
                <w:rFonts w:ascii="Times New Roman" w:hAnsi="Times New Roman" w:cs="Times New Roman"/>
                <w:lang w:val="fr-FR"/>
              </w:rPr>
              <w:t>F16-Daughter</w:t>
            </w:r>
          </w:p>
        </w:tc>
        <w:tc>
          <w:tcPr>
            <w:tcW w:w="1170" w:type="dxa"/>
          </w:tcPr>
          <w:p w14:paraId="5E46DD37" w14:textId="77777777" w:rsidR="0087384F" w:rsidRDefault="0087384F" w:rsidP="00DD08B9">
            <w:pPr>
              <w:rPr>
                <w:rFonts w:ascii="Times New Roman" w:hAnsi="Times New Roman" w:cs="Times New Roman"/>
                <w:lang w:val="fr-FR"/>
              </w:rPr>
            </w:pPr>
            <w:r>
              <w:rPr>
                <w:rFonts w:ascii="Times New Roman" w:hAnsi="Times New Roman" w:cs="Times New Roman"/>
                <w:lang w:val="fr-FR"/>
              </w:rPr>
              <w:t>10</w:t>
            </w:r>
          </w:p>
        </w:tc>
        <w:tc>
          <w:tcPr>
            <w:tcW w:w="2700" w:type="dxa"/>
          </w:tcPr>
          <w:p w14:paraId="5FA174D3" w14:textId="77777777" w:rsidR="0087384F" w:rsidRDefault="0087384F" w:rsidP="00DD08B9">
            <w:pPr>
              <w:jc w:val="both"/>
              <w:rPr>
                <w:rFonts w:ascii="Times New Roman" w:hAnsi="Times New Roman" w:cs="Times New Roman"/>
                <w:lang w:val="fr-FR"/>
              </w:rPr>
            </w:pPr>
            <w:r w:rsidRPr="00B96570">
              <w:rPr>
                <w:rFonts w:ascii="Times New Roman" w:hAnsi="Times New Roman" w:cs="Times New Roman"/>
                <w:sz w:val="22"/>
                <w:szCs w:val="22"/>
              </w:rPr>
              <w:t>C147S</w:t>
            </w:r>
          </w:p>
        </w:tc>
        <w:tc>
          <w:tcPr>
            <w:tcW w:w="3505" w:type="dxa"/>
          </w:tcPr>
          <w:p w14:paraId="500BA76E"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w:t>
            </w:r>
          </w:p>
        </w:tc>
      </w:tr>
      <w:tr w:rsidR="0087384F" w14:paraId="5367471A" w14:textId="77777777" w:rsidTr="00006EE9">
        <w:tc>
          <w:tcPr>
            <w:tcW w:w="1975" w:type="dxa"/>
          </w:tcPr>
          <w:p w14:paraId="5DA5D5D7" w14:textId="77777777" w:rsidR="0087384F" w:rsidRDefault="0087384F" w:rsidP="00DD08B9">
            <w:pPr>
              <w:rPr>
                <w:rFonts w:ascii="Times New Roman" w:hAnsi="Times New Roman" w:cs="Times New Roman"/>
                <w:lang w:val="fr-FR"/>
              </w:rPr>
            </w:pPr>
            <w:r>
              <w:rPr>
                <w:rFonts w:ascii="Times New Roman" w:hAnsi="Times New Roman" w:cs="Times New Roman"/>
                <w:lang w:val="fr-FR"/>
              </w:rPr>
              <w:t>F12-Mother</w:t>
            </w:r>
          </w:p>
        </w:tc>
        <w:tc>
          <w:tcPr>
            <w:tcW w:w="1170" w:type="dxa"/>
          </w:tcPr>
          <w:p w14:paraId="3E0977AA" w14:textId="77777777" w:rsidR="0087384F" w:rsidRDefault="0087384F" w:rsidP="00DD08B9">
            <w:pPr>
              <w:rPr>
                <w:rFonts w:ascii="Times New Roman" w:hAnsi="Times New Roman" w:cs="Times New Roman"/>
                <w:lang w:val="fr-FR"/>
              </w:rPr>
            </w:pPr>
            <w:r>
              <w:rPr>
                <w:rFonts w:ascii="Times New Roman" w:hAnsi="Times New Roman" w:cs="Times New Roman"/>
                <w:lang w:val="fr-FR"/>
              </w:rPr>
              <w:t>24</w:t>
            </w:r>
          </w:p>
        </w:tc>
        <w:tc>
          <w:tcPr>
            <w:tcW w:w="2700" w:type="dxa"/>
          </w:tcPr>
          <w:p w14:paraId="0C409771" w14:textId="77777777" w:rsidR="0087384F" w:rsidRDefault="0087384F" w:rsidP="00DD08B9">
            <w:pPr>
              <w:jc w:val="both"/>
              <w:rPr>
                <w:rFonts w:ascii="Times New Roman" w:hAnsi="Times New Roman" w:cs="Times New Roman"/>
                <w:lang w:val="fr-FR"/>
              </w:rPr>
            </w:pPr>
            <w:r w:rsidRPr="00B96570">
              <w:rPr>
                <w:rFonts w:ascii="Times New Roman" w:hAnsi="Times New Roman" w:cs="Times New Roman"/>
                <w:sz w:val="22"/>
                <w:szCs w:val="22"/>
              </w:rPr>
              <w:t>T126N</w:t>
            </w:r>
            <w:r>
              <w:rPr>
                <w:rFonts w:ascii="Times New Roman" w:hAnsi="Times New Roman" w:cs="Times New Roman"/>
                <w:sz w:val="22"/>
                <w:szCs w:val="22"/>
              </w:rPr>
              <w:t xml:space="preserve"> and G145R</w:t>
            </w:r>
          </w:p>
        </w:tc>
        <w:tc>
          <w:tcPr>
            <w:tcW w:w="3505" w:type="dxa"/>
          </w:tcPr>
          <w:p w14:paraId="24FE85FF"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I169T</w:t>
            </w:r>
          </w:p>
        </w:tc>
      </w:tr>
      <w:tr w:rsidR="0087384F" w14:paraId="2DF6CBE2" w14:textId="77777777" w:rsidTr="00006EE9">
        <w:tc>
          <w:tcPr>
            <w:tcW w:w="1975" w:type="dxa"/>
          </w:tcPr>
          <w:p w14:paraId="3C1F8484" w14:textId="77777777" w:rsidR="0087384F" w:rsidRDefault="0087384F" w:rsidP="00DD08B9">
            <w:pPr>
              <w:rPr>
                <w:rFonts w:ascii="Times New Roman" w:hAnsi="Times New Roman" w:cs="Times New Roman"/>
                <w:lang w:val="fr-FR"/>
              </w:rPr>
            </w:pPr>
            <w:r>
              <w:rPr>
                <w:rFonts w:ascii="Times New Roman" w:hAnsi="Times New Roman" w:cs="Times New Roman"/>
                <w:lang w:val="fr-FR"/>
              </w:rPr>
              <w:t>F13-Mother</w:t>
            </w:r>
          </w:p>
        </w:tc>
        <w:tc>
          <w:tcPr>
            <w:tcW w:w="1170" w:type="dxa"/>
          </w:tcPr>
          <w:p w14:paraId="202B8E27" w14:textId="77777777" w:rsidR="0087384F" w:rsidRDefault="0087384F" w:rsidP="00DD08B9">
            <w:pPr>
              <w:rPr>
                <w:rFonts w:ascii="Times New Roman" w:hAnsi="Times New Roman" w:cs="Times New Roman"/>
                <w:lang w:val="fr-FR"/>
              </w:rPr>
            </w:pPr>
            <w:r>
              <w:rPr>
                <w:rFonts w:ascii="Times New Roman" w:hAnsi="Times New Roman" w:cs="Times New Roman"/>
                <w:lang w:val="fr-FR"/>
              </w:rPr>
              <w:t>29</w:t>
            </w:r>
          </w:p>
        </w:tc>
        <w:tc>
          <w:tcPr>
            <w:tcW w:w="2700" w:type="dxa"/>
          </w:tcPr>
          <w:p w14:paraId="41F92B9C"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w:t>
            </w:r>
          </w:p>
        </w:tc>
        <w:tc>
          <w:tcPr>
            <w:tcW w:w="3505" w:type="dxa"/>
          </w:tcPr>
          <w:p w14:paraId="0F0AD76B"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M204K</w:t>
            </w:r>
          </w:p>
        </w:tc>
      </w:tr>
      <w:tr w:rsidR="0087384F" w14:paraId="6366B1B6" w14:textId="77777777" w:rsidTr="00006EE9">
        <w:tc>
          <w:tcPr>
            <w:tcW w:w="1975" w:type="dxa"/>
          </w:tcPr>
          <w:p w14:paraId="6FF876CA" w14:textId="77777777" w:rsidR="0087384F" w:rsidRDefault="0087384F" w:rsidP="00DD08B9">
            <w:pPr>
              <w:rPr>
                <w:rFonts w:ascii="Times New Roman" w:hAnsi="Times New Roman" w:cs="Times New Roman"/>
                <w:lang w:val="fr-FR"/>
              </w:rPr>
            </w:pPr>
            <w:r>
              <w:rPr>
                <w:rFonts w:ascii="Times New Roman" w:hAnsi="Times New Roman" w:cs="Times New Roman"/>
                <w:lang w:val="fr-FR"/>
              </w:rPr>
              <w:t xml:space="preserve">Total </w:t>
            </w:r>
          </w:p>
        </w:tc>
        <w:tc>
          <w:tcPr>
            <w:tcW w:w="1170" w:type="dxa"/>
          </w:tcPr>
          <w:p w14:paraId="29F20D7C" w14:textId="77777777" w:rsidR="0087384F" w:rsidRDefault="0087384F" w:rsidP="00DD08B9">
            <w:pPr>
              <w:rPr>
                <w:rFonts w:ascii="Times New Roman" w:hAnsi="Times New Roman" w:cs="Times New Roman"/>
                <w:lang w:val="fr-FR"/>
              </w:rPr>
            </w:pPr>
          </w:p>
        </w:tc>
        <w:tc>
          <w:tcPr>
            <w:tcW w:w="2700" w:type="dxa"/>
          </w:tcPr>
          <w:p w14:paraId="45FC0951"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4/42 (9.5%)</w:t>
            </w:r>
          </w:p>
        </w:tc>
        <w:tc>
          <w:tcPr>
            <w:tcW w:w="3505" w:type="dxa"/>
          </w:tcPr>
          <w:p w14:paraId="70FE35E6" w14:textId="77777777" w:rsidR="0087384F" w:rsidRDefault="0087384F" w:rsidP="00DD08B9">
            <w:pPr>
              <w:jc w:val="both"/>
              <w:rPr>
                <w:rFonts w:ascii="Times New Roman" w:hAnsi="Times New Roman" w:cs="Times New Roman"/>
                <w:lang w:val="fr-FR"/>
              </w:rPr>
            </w:pPr>
            <w:r>
              <w:rPr>
                <w:rFonts w:ascii="Times New Roman" w:hAnsi="Times New Roman" w:cs="Times New Roman"/>
                <w:lang w:val="fr-FR"/>
              </w:rPr>
              <w:t>2/42(4.7%)</w:t>
            </w:r>
          </w:p>
        </w:tc>
      </w:tr>
    </w:tbl>
    <w:p w14:paraId="45F30BAF" w14:textId="77777777" w:rsidR="00123658" w:rsidRDefault="0087384F" w:rsidP="005967DC">
      <w:pPr>
        <w:spacing w:line="480" w:lineRule="auto"/>
        <w:rPr>
          <w:rFonts w:ascii="Times New Roman" w:hAnsi="Times New Roman" w:cs="Times New Roman"/>
        </w:rPr>
      </w:pPr>
      <w:r w:rsidRPr="0060750F">
        <w:rPr>
          <w:rFonts w:ascii="Times New Roman" w:hAnsi="Times New Roman" w:cs="Times New Roman"/>
        </w:rPr>
        <w:t xml:space="preserve">HBsAg: Hepatitis B surface antigen. ID: Identifier. </w:t>
      </w:r>
      <w:r>
        <w:rPr>
          <w:rFonts w:ascii="Times New Roman" w:hAnsi="Times New Roman" w:cs="Times New Roman"/>
        </w:rPr>
        <w:t>''F</w:t>
      </w:r>
      <w:r w:rsidRPr="0060750F">
        <w:rPr>
          <w:rFonts w:ascii="Times New Roman" w:hAnsi="Times New Roman" w:cs="Times New Roman"/>
        </w:rPr>
        <w:t>'</w:t>
      </w:r>
      <w:r>
        <w:rPr>
          <w:rFonts w:ascii="Times New Roman" w:hAnsi="Times New Roman" w:cs="Times New Roman"/>
        </w:rPr>
        <w:t>'</w:t>
      </w:r>
      <w:r w:rsidRPr="0060750F">
        <w:rPr>
          <w:rFonts w:ascii="Times New Roman" w:hAnsi="Times New Roman" w:cs="Times New Roman"/>
        </w:rPr>
        <w:t>:</w:t>
      </w:r>
      <w:r>
        <w:rPr>
          <w:rFonts w:ascii="Times New Roman" w:hAnsi="Times New Roman" w:cs="Times New Roman"/>
        </w:rPr>
        <w:t xml:space="preserve"> d</w:t>
      </w:r>
      <w:r w:rsidRPr="0060750F">
        <w:rPr>
          <w:rFonts w:ascii="Times New Roman" w:hAnsi="Times New Roman" w:cs="Times New Roman"/>
        </w:rPr>
        <w:t xml:space="preserve">enotes family, followed by the family number. </w:t>
      </w:r>
      <w:bookmarkStart w:id="1" w:name="_Hlk193115161"/>
      <w:r>
        <w:rPr>
          <w:rFonts w:ascii="Times New Roman" w:hAnsi="Times New Roman" w:cs="Times New Roman"/>
        </w:rPr>
        <w:t>'</w:t>
      </w:r>
      <w:bookmarkEnd w:id="1"/>
      <w:r>
        <w:rPr>
          <w:rFonts w:ascii="Times New Roman" w:hAnsi="Times New Roman" w:cs="Times New Roman"/>
        </w:rPr>
        <w:t>'</w:t>
      </w:r>
      <w:r w:rsidRPr="0060750F">
        <w:rPr>
          <w:rFonts w:ascii="Times New Roman" w:hAnsi="Times New Roman" w:cs="Times New Roman"/>
        </w:rPr>
        <w:t>yr'</w:t>
      </w:r>
      <w:r>
        <w:rPr>
          <w:rFonts w:ascii="Times New Roman" w:hAnsi="Times New Roman" w:cs="Times New Roman"/>
        </w:rPr>
        <w:t>'</w:t>
      </w:r>
      <w:r w:rsidRPr="0060750F">
        <w:rPr>
          <w:rFonts w:ascii="Times New Roman" w:hAnsi="Times New Roman" w:cs="Times New Roman"/>
        </w:rPr>
        <w:t xml:space="preserve">: </w:t>
      </w:r>
      <w:r>
        <w:rPr>
          <w:rFonts w:ascii="Times New Roman" w:hAnsi="Times New Roman" w:cs="Times New Roman"/>
        </w:rPr>
        <w:t>y</w:t>
      </w:r>
      <w:r w:rsidRPr="0060750F">
        <w:rPr>
          <w:rFonts w:ascii="Times New Roman" w:hAnsi="Times New Roman" w:cs="Times New Roman"/>
        </w:rPr>
        <w:t>ears.</w:t>
      </w:r>
      <w:r>
        <w:rPr>
          <w:rFonts w:ascii="Times New Roman" w:hAnsi="Times New Roman" w:cs="Times New Roman"/>
        </w:rPr>
        <w:t xml:space="preserve">  </w:t>
      </w:r>
    </w:p>
    <w:p w14:paraId="6C0BCDF7" w14:textId="12F7C2A6" w:rsidR="00B8688B" w:rsidRPr="00123658" w:rsidRDefault="00B8688B" w:rsidP="005967DC">
      <w:pPr>
        <w:spacing w:line="480" w:lineRule="auto"/>
        <w:rPr>
          <w:rFonts w:ascii="Times New Roman" w:hAnsi="Times New Roman" w:cs="Times New Roman"/>
        </w:rPr>
      </w:pPr>
      <w:r w:rsidRPr="00C7549D">
        <w:rPr>
          <w:rFonts w:ascii="Times New Roman" w:hAnsi="Times New Roman" w:cs="Times New Roman"/>
          <w:b/>
          <w:bCs/>
        </w:rPr>
        <w:t>Table S3.</w:t>
      </w:r>
      <w:r w:rsidR="00C7549D" w:rsidRPr="00C7549D">
        <w:rPr>
          <w:rFonts w:ascii="Times New Roman" w:hAnsi="Times New Roman" w:cs="Times New Roman"/>
          <w:b/>
          <w:bCs/>
        </w:rPr>
        <w:t xml:space="preserve"> </w:t>
      </w:r>
      <w:r w:rsidR="00335264" w:rsidRPr="00335264">
        <w:rPr>
          <w:rFonts w:ascii="Times New Roman" w:hAnsi="Times New Roman" w:cs="Times New Roman"/>
          <w:b/>
          <w:bCs/>
        </w:rPr>
        <w:t xml:space="preserve">Genetic </w:t>
      </w:r>
      <w:r w:rsidR="00335264">
        <w:rPr>
          <w:rFonts w:ascii="Times New Roman" w:hAnsi="Times New Roman" w:cs="Times New Roman"/>
          <w:b/>
          <w:bCs/>
        </w:rPr>
        <w:t>v</w:t>
      </w:r>
      <w:r w:rsidR="00335264" w:rsidRPr="00335264">
        <w:rPr>
          <w:rFonts w:ascii="Times New Roman" w:hAnsi="Times New Roman" w:cs="Times New Roman"/>
          <w:b/>
          <w:bCs/>
        </w:rPr>
        <w:t xml:space="preserve">ariations in </w:t>
      </w:r>
      <w:r w:rsidR="00335264">
        <w:rPr>
          <w:rFonts w:ascii="Times New Roman" w:hAnsi="Times New Roman" w:cs="Times New Roman"/>
          <w:b/>
          <w:bCs/>
        </w:rPr>
        <w:t>p</w:t>
      </w:r>
      <w:r w:rsidR="00335264" w:rsidRPr="00335264">
        <w:rPr>
          <w:rFonts w:ascii="Times New Roman" w:hAnsi="Times New Roman" w:cs="Times New Roman"/>
          <w:b/>
          <w:bCs/>
        </w:rPr>
        <w:t xml:space="preserve">reS/S </w:t>
      </w:r>
      <w:r w:rsidR="00335264">
        <w:rPr>
          <w:rFonts w:ascii="Times New Roman" w:hAnsi="Times New Roman" w:cs="Times New Roman"/>
          <w:b/>
          <w:bCs/>
        </w:rPr>
        <w:t>n</w:t>
      </w:r>
      <w:r w:rsidR="00335264" w:rsidRPr="00335264">
        <w:rPr>
          <w:rFonts w:ascii="Times New Roman" w:hAnsi="Times New Roman" w:cs="Times New Roman"/>
          <w:b/>
          <w:bCs/>
        </w:rPr>
        <w:t xml:space="preserve">ucleotide </w:t>
      </w:r>
      <w:r w:rsidR="00335264">
        <w:rPr>
          <w:rFonts w:ascii="Times New Roman" w:hAnsi="Times New Roman" w:cs="Times New Roman"/>
          <w:b/>
          <w:bCs/>
        </w:rPr>
        <w:t>s</w:t>
      </w:r>
      <w:r w:rsidR="00335264" w:rsidRPr="00335264">
        <w:rPr>
          <w:rFonts w:ascii="Times New Roman" w:hAnsi="Times New Roman" w:cs="Times New Roman"/>
          <w:b/>
          <w:bCs/>
        </w:rPr>
        <w:t xml:space="preserve">equences </w:t>
      </w:r>
      <w:r w:rsidR="00335264">
        <w:rPr>
          <w:rFonts w:ascii="Times New Roman" w:hAnsi="Times New Roman" w:cs="Times New Roman"/>
          <w:b/>
          <w:bCs/>
        </w:rPr>
        <w:t>a</w:t>
      </w:r>
      <w:r w:rsidR="00335264" w:rsidRPr="00335264">
        <w:rPr>
          <w:rFonts w:ascii="Times New Roman" w:hAnsi="Times New Roman" w:cs="Times New Roman"/>
          <w:b/>
          <w:bCs/>
        </w:rPr>
        <w:t xml:space="preserve">mong </w:t>
      </w:r>
      <w:r w:rsidR="00335264">
        <w:rPr>
          <w:rFonts w:ascii="Times New Roman" w:hAnsi="Times New Roman" w:cs="Times New Roman"/>
          <w:b/>
          <w:bCs/>
        </w:rPr>
        <w:t>f</w:t>
      </w:r>
      <w:r w:rsidR="00335264" w:rsidRPr="00335264">
        <w:rPr>
          <w:rFonts w:ascii="Times New Roman" w:hAnsi="Times New Roman" w:cs="Times New Roman"/>
          <w:b/>
          <w:bCs/>
        </w:rPr>
        <w:t xml:space="preserve">amily </w:t>
      </w:r>
      <w:r w:rsidR="00335264">
        <w:rPr>
          <w:rFonts w:ascii="Times New Roman" w:hAnsi="Times New Roman" w:cs="Times New Roman"/>
          <w:b/>
          <w:bCs/>
        </w:rPr>
        <w:t>m</w:t>
      </w:r>
      <w:r w:rsidR="00335264" w:rsidRPr="00335264">
        <w:rPr>
          <w:rFonts w:ascii="Times New Roman" w:hAnsi="Times New Roman" w:cs="Times New Roman"/>
          <w:b/>
          <w:bCs/>
        </w:rPr>
        <w:t>embers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506"/>
        <w:gridCol w:w="1260"/>
        <w:gridCol w:w="1170"/>
        <w:gridCol w:w="1133"/>
        <w:gridCol w:w="1133"/>
        <w:gridCol w:w="1604"/>
      </w:tblGrid>
      <w:tr w:rsidR="00AA7C5E" w:rsidRPr="00A22504" w14:paraId="3A7A6926" w14:textId="77777777" w:rsidTr="00A22504">
        <w:trPr>
          <w:trHeight w:val="228"/>
        </w:trPr>
        <w:tc>
          <w:tcPr>
            <w:tcW w:w="1189" w:type="dxa"/>
            <w:shd w:val="clear" w:color="auto" w:fill="auto"/>
            <w:noWrap/>
            <w:vAlign w:val="bottom"/>
            <w:hideMark/>
          </w:tcPr>
          <w:p w14:paraId="00BB4341" w14:textId="77777777" w:rsidR="00AA7C5E" w:rsidRPr="00A22504" w:rsidRDefault="00AA7C5E" w:rsidP="00DD08B9">
            <w:pPr>
              <w:spacing w:after="0" w:line="240" w:lineRule="auto"/>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Family ID</w:t>
            </w:r>
          </w:p>
        </w:tc>
        <w:tc>
          <w:tcPr>
            <w:tcW w:w="1506" w:type="dxa"/>
            <w:shd w:val="clear" w:color="auto" w:fill="auto"/>
            <w:noWrap/>
            <w:vAlign w:val="bottom"/>
            <w:hideMark/>
          </w:tcPr>
          <w:p w14:paraId="2B0FD188"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Position (nt)</w:t>
            </w:r>
          </w:p>
        </w:tc>
        <w:tc>
          <w:tcPr>
            <w:tcW w:w="1260" w:type="dxa"/>
            <w:shd w:val="clear" w:color="auto" w:fill="auto"/>
            <w:noWrap/>
            <w:vAlign w:val="bottom"/>
            <w:hideMark/>
          </w:tcPr>
          <w:p w14:paraId="18E61BBC"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Consensus</w:t>
            </w:r>
          </w:p>
        </w:tc>
        <w:tc>
          <w:tcPr>
            <w:tcW w:w="3436" w:type="dxa"/>
            <w:gridSpan w:val="3"/>
            <w:shd w:val="clear" w:color="auto" w:fill="auto"/>
            <w:noWrap/>
            <w:vAlign w:val="bottom"/>
            <w:hideMark/>
          </w:tcPr>
          <w:p w14:paraId="4EC2CBA8" w14:textId="77777777" w:rsidR="00AA7C5E" w:rsidRPr="00A22504" w:rsidRDefault="00AA7C5E" w:rsidP="00DD08B9">
            <w:pPr>
              <w:spacing w:after="0" w:line="240" w:lineRule="auto"/>
              <w:jc w:val="center"/>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Infected family members</w:t>
            </w:r>
          </w:p>
        </w:tc>
        <w:tc>
          <w:tcPr>
            <w:tcW w:w="1604" w:type="dxa"/>
            <w:shd w:val="clear" w:color="auto" w:fill="auto"/>
          </w:tcPr>
          <w:p w14:paraId="220BD1C0" w14:textId="36019746" w:rsidR="00AA7C5E" w:rsidRPr="00A22504" w:rsidRDefault="00A22504" w:rsidP="00DD08B9">
            <w:pPr>
              <w:spacing w:after="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w:t>
            </w:r>
            <w:r w:rsidR="00AA7C5E" w:rsidRPr="00A22504">
              <w:rPr>
                <w:rFonts w:ascii="Times New Roman" w:eastAsia="Times New Roman" w:hAnsi="Times New Roman" w:cs="Times New Roman"/>
                <w:b/>
                <w:bCs/>
                <w:kern w:val="0"/>
                <w:sz w:val="22"/>
                <w:szCs w:val="22"/>
                <w14:ligatures w14:val="none"/>
              </w:rPr>
              <w:t>ivergence</w:t>
            </w:r>
          </w:p>
        </w:tc>
      </w:tr>
      <w:tr w:rsidR="00C426B8" w:rsidRPr="00A22504" w14:paraId="0885DC51" w14:textId="77777777" w:rsidTr="00A22504">
        <w:trPr>
          <w:trHeight w:val="228"/>
        </w:trPr>
        <w:tc>
          <w:tcPr>
            <w:tcW w:w="1189" w:type="dxa"/>
            <w:shd w:val="clear" w:color="auto" w:fill="auto"/>
            <w:noWrap/>
            <w:vAlign w:val="bottom"/>
          </w:tcPr>
          <w:p w14:paraId="3B42F0A4" w14:textId="77777777" w:rsidR="00C426B8" w:rsidRPr="00A22504" w:rsidRDefault="00C426B8" w:rsidP="00DD08B9">
            <w:pPr>
              <w:spacing w:after="0" w:line="240" w:lineRule="auto"/>
              <w:rPr>
                <w:rFonts w:ascii="Times New Roman" w:eastAsia="Times New Roman" w:hAnsi="Times New Roman" w:cs="Times New Roman"/>
                <w:b/>
                <w:bCs/>
                <w:kern w:val="0"/>
                <w:sz w:val="22"/>
                <w:szCs w:val="22"/>
                <w14:ligatures w14:val="none"/>
              </w:rPr>
            </w:pPr>
          </w:p>
        </w:tc>
        <w:tc>
          <w:tcPr>
            <w:tcW w:w="1506" w:type="dxa"/>
            <w:shd w:val="clear" w:color="auto" w:fill="auto"/>
            <w:noWrap/>
            <w:vAlign w:val="bottom"/>
          </w:tcPr>
          <w:p w14:paraId="1216A390" w14:textId="77777777"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p>
        </w:tc>
        <w:tc>
          <w:tcPr>
            <w:tcW w:w="1260" w:type="dxa"/>
            <w:shd w:val="clear" w:color="auto" w:fill="auto"/>
            <w:noWrap/>
            <w:vAlign w:val="bottom"/>
          </w:tcPr>
          <w:p w14:paraId="098D98F1" w14:textId="77777777"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p>
        </w:tc>
        <w:tc>
          <w:tcPr>
            <w:tcW w:w="1170" w:type="dxa"/>
            <w:shd w:val="clear" w:color="auto" w:fill="auto"/>
            <w:noWrap/>
            <w:vAlign w:val="bottom"/>
          </w:tcPr>
          <w:p w14:paraId="18310FEC" w14:textId="1D24CF76"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Member1</w:t>
            </w:r>
          </w:p>
        </w:tc>
        <w:tc>
          <w:tcPr>
            <w:tcW w:w="1133" w:type="dxa"/>
            <w:shd w:val="clear" w:color="auto" w:fill="auto"/>
            <w:vAlign w:val="bottom"/>
          </w:tcPr>
          <w:p w14:paraId="5145BC39" w14:textId="7E58CF48"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Member2</w:t>
            </w:r>
          </w:p>
        </w:tc>
        <w:tc>
          <w:tcPr>
            <w:tcW w:w="1133" w:type="dxa"/>
            <w:shd w:val="clear" w:color="auto" w:fill="auto"/>
            <w:vAlign w:val="bottom"/>
          </w:tcPr>
          <w:p w14:paraId="1C10C041" w14:textId="04D82331"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Member3</w:t>
            </w:r>
          </w:p>
        </w:tc>
        <w:tc>
          <w:tcPr>
            <w:tcW w:w="1604" w:type="dxa"/>
            <w:shd w:val="clear" w:color="auto" w:fill="auto"/>
          </w:tcPr>
          <w:p w14:paraId="2D3C9751" w14:textId="2037E9CA" w:rsidR="00C426B8" w:rsidRPr="00A22504" w:rsidRDefault="00C426B8" w:rsidP="00DD08B9">
            <w:pPr>
              <w:spacing w:after="0" w:line="240" w:lineRule="auto"/>
              <w:jc w:val="both"/>
              <w:rPr>
                <w:rFonts w:ascii="Times New Roman" w:eastAsia="Times New Roman" w:hAnsi="Times New Roman" w:cs="Times New Roman"/>
                <w:b/>
                <w:bCs/>
                <w:kern w:val="0"/>
                <w:sz w:val="22"/>
                <w:szCs w:val="22"/>
                <w14:ligatures w14:val="none"/>
              </w:rPr>
            </w:pPr>
          </w:p>
        </w:tc>
      </w:tr>
      <w:tr w:rsidR="00AA7C5E" w:rsidRPr="00A22504" w14:paraId="2FDD6AE8" w14:textId="77777777" w:rsidTr="00A22504">
        <w:trPr>
          <w:trHeight w:val="228"/>
        </w:trPr>
        <w:tc>
          <w:tcPr>
            <w:tcW w:w="1189" w:type="dxa"/>
            <w:shd w:val="clear" w:color="auto" w:fill="auto"/>
            <w:noWrap/>
            <w:vAlign w:val="bottom"/>
          </w:tcPr>
          <w:p w14:paraId="0520ABB4"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F1</w:t>
            </w:r>
          </w:p>
        </w:tc>
        <w:tc>
          <w:tcPr>
            <w:tcW w:w="1506" w:type="dxa"/>
            <w:shd w:val="clear" w:color="auto" w:fill="auto"/>
            <w:noWrap/>
            <w:vAlign w:val="bottom"/>
          </w:tcPr>
          <w:p w14:paraId="5167C42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260" w:type="dxa"/>
            <w:shd w:val="clear" w:color="auto" w:fill="auto"/>
            <w:noWrap/>
            <w:vAlign w:val="bottom"/>
          </w:tcPr>
          <w:p w14:paraId="14DCC2A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170" w:type="dxa"/>
            <w:shd w:val="clear" w:color="auto" w:fill="auto"/>
            <w:noWrap/>
            <w:vAlign w:val="bottom"/>
          </w:tcPr>
          <w:p w14:paraId="7423E97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Mother</w:t>
            </w:r>
          </w:p>
        </w:tc>
        <w:tc>
          <w:tcPr>
            <w:tcW w:w="1133" w:type="dxa"/>
            <w:shd w:val="clear" w:color="auto" w:fill="auto"/>
            <w:noWrap/>
            <w:vAlign w:val="bottom"/>
          </w:tcPr>
          <w:p w14:paraId="20BF620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Son</w:t>
            </w:r>
          </w:p>
        </w:tc>
        <w:tc>
          <w:tcPr>
            <w:tcW w:w="1133" w:type="dxa"/>
            <w:shd w:val="clear" w:color="auto" w:fill="auto"/>
            <w:noWrap/>
            <w:vAlign w:val="bottom"/>
          </w:tcPr>
          <w:p w14:paraId="69216A0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41ECAE0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None    </w:t>
            </w:r>
          </w:p>
        </w:tc>
      </w:tr>
      <w:tr w:rsidR="00AA7C5E" w:rsidRPr="00A22504" w14:paraId="78805373" w14:textId="77777777" w:rsidTr="00A22504">
        <w:trPr>
          <w:trHeight w:val="228"/>
        </w:trPr>
        <w:tc>
          <w:tcPr>
            <w:tcW w:w="1189" w:type="dxa"/>
            <w:shd w:val="clear" w:color="auto" w:fill="auto"/>
            <w:noWrap/>
            <w:vAlign w:val="bottom"/>
          </w:tcPr>
          <w:p w14:paraId="5C5B25BD"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F14</w:t>
            </w:r>
          </w:p>
        </w:tc>
        <w:tc>
          <w:tcPr>
            <w:tcW w:w="1506" w:type="dxa"/>
            <w:shd w:val="clear" w:color="auto" w:fill="auto"/>
            <w:noWrap/>
            <w:vAlign w:val="bottom"/>
          </w:tcPr>
          <w:p w14:paraId="2FC3AD3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260" w:type="dxa"/>
            <w:shd w:val="clear" w:color="auto" w:fill="auto"/>
            <w:noWrap/>
            <w:vAlign w:val="bottom"/>
          </w:tcPr>
          <w:p w14:paraId="00D9AE0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170" w:type="dxa"/>
            <w:shd w:val="clear" w:color="auto" w:fill="auto"/>
            <w:noWrap/>
            <w:vAlign w:val="bottom"/>
          </w:tcPr>
          <w:p w14:paraId="39F5936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Sister1</w:t>
            </w:r>
          </w:p>
        </w:tc>
        <w:tc>
          <w:tcPr>
            <w:tcW w:w="1133" w:type="dxa"/>
            <w:shd w:val="clear" w:color="auto" w:fill="auto"/>
            <w:noWrap/>
            <w:vAlign w:val="bottom"/>
          </w:tcPr>
          <w:p w14:paraId="1D2519A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Sister2</w:t>
            </w:r>
          </w:p>
        </w:tc>
        <w:tc>
          <w:tcPr>
            <w:tcW w:w="1133" w:type="dxa"/>
            <w:shd w:val="clear" w:color="auto" w:fill="auto"/>
            <w:noWrap/>
            <w:vAlign w:val="bottom"/>
          </w:tcPr>
          <w:p w14:paraId="33571B2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Brother</w:t>
            </w:r>
          </w:p>
        </w:tc>
        <w:tc>
          <w:tcPr>
            <w:tcW w:w="1604" w:type="dxa"/>
          </w:tcPr>
          <w:p w14:paraId="2FB9731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None</w:t>
            </w:r>
          </w:p>
        </w:tc>
      </w:tr>
      <w:tr w:rsidR="00AA7C5E" w:rsidRPr="00A22504" w14:paraId="14A9F54A" w14:textId="77777777" w:rsidTr="00A22504">
        <w:trPr>
          <w:trHeight w:val="228"/>
        </w:trPr>
        <w:tc>
          <w:tcPr>
            <w:tcW w:w="1189" w:type="dxa"/>
            <w:shd w:val="clear" w:color="auto" w:fill="auto"/>
            <w:noWrap/>
            <w:vAlign w:val="bottom"/>
          </w:tcPr>
          <w:p w14:paraId="6E0E61C7"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F20</w:t>
            </w:r>
          </w:p>
        </w:tc>
        <w:tc>
          <w:tcPr>
            <w:tcW w:w="1506" w:type="dxa"/>
            <w:shd w:val="clear" w:color="auto" w:fill="auto"/>
            <w:noWrap/>
            <w:vAlign w:val="bottom"/>
          </w:tcPr>
          <w:p w14:paraId="38CA0B0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r w:rsidRPr="00A22504">
              <w:rPr>
                <w:rFonts w:ascii="Times New Roman" w:eastAsia="Times New Roman" w:hAnsi="Times New Roman" w:cs="Times New Roman"/>
                <w:kern w:val="0"/>
                <w:sz w:val="22"/>
                <w:szCs w:val="22"/>
                <w:lang w:val="fr-FR"/>
                <w14:ligatures w14:val="none"/>
              </w:rPr>
              <w:t>-</w:t>
            </w:r>
          </w:p>
        </w:tc>
        <w:tc>
          <w:tcPr>
            <w:tcW w:w="1260" w:type="dxa"/>
            <w:shd w:val="clear" w:color="auto" w:fill="auto"/>
            <w:noWrap/>
            <w:vAlign w:val="bottom"/>
          </w:tcPr>
          <w:p w14:paraId="3A14D4A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170" w:type="dxa"/>
            <w:shd w:val="clear" w:color="auto" w:fill="auto"/>
            <w:noWrap/>
            <w:vAlign w:val="bottom"/>
          </w:tcPr>
          <w:p w14:paraId="4C2E890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Mother</w:t>
            </w:r>
          </w:p>
        </w:tc>
        <w:tc>
          <w:tcPr>
            <w:tcW w:w="1133" w:type="dxa"/>
            <w:shd w:val="clear" w:color="auto" w:fill="auto"/>
            <w:noWrap/>
            <w:vAlign w:val="bottom"/>
          </w:tcPr>
          <w:p w14:paraId="304B5EC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Daughter</w:t>
            </w:r>
          </w:p>
        </w:tc>
        <w:tc>
          <w:tcPr>
            <w:tcW w:w="1133" w:type="dxa"/>
            <w:shd w:val="clear" w:color="auto" w:fill="auto"/>
            <w:noWrap/>
            <w:vAlign w:val="bottom"/>
          </w:tcPr>
          <w:p w14:paraId="5680E47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29C8BA9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None</w:t>
            </w:r>
          </w:p>
        </w:tc>
      </w:tr>
      <w:tr w:rsidR="00AA7C5E" w:rsidRPr="00A22504" w14:paraId="5DA773A2" w14:textId="77777777" w:rsidTr="00A22504">
        <w:trPr>
          <w:trHeight w:val="228"/>
        </w:trPr>
        <w:tc>
          <w:tcPr>
            <w:tcW w:w="1189" w:type="dxa"/>
            <w:shd w:val="clear" w:color="auto" w:fill="auto"/>
            <w:noWrap/>
            <w:vAlign w:val="bottom"/>
          </w:tcPr>
          <w:p w14:paraId="5733DC97"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F2</w:t>
            </w:r>
          </w:p>
        </w:tc>
        <w:tc>
          <w:tcPr>
            <w:tcW w:w="1506" w:type="dxa"/>
            <w:shd w:val="clear" w:color="auto" w:fill="auto"/>
            <w:noWrap/>
            <w:vAlign w:val="bottom"/>
          </w:tcPr>
          <w:p w14:paraId="7BA27C5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238946F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6474231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Brother </w:t>
            </w:r>
          </w:p>
        </w:tc>
        <w:tc>
          <w:tcPr>
            <w:tcW w:w="1133" w:type="dxa"/>
            <w:shd w:val="clear" w:color="auto" w:fill="auto"/>
            <w:noWrap/>
            <w:vAlign w:val="bottom"/>
          </w:tcPr>
          <w:p w14:paraId="5673B78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Sister </w:t>
            </w:r>
          </w:p>
        </w:tc>
        <w:tc>
          <w:tcPr>
            <w:tcW w:w="1133" w:type="dxa"/>
            <w:shd w:val="clear" w:color="auto" w:fill="auto"/>
            <w:noWrap/>
            <w:vAlign w:val="bottom"/>
          </w:tcPr>
          <w:p w14:paraId="30554F8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3D997F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7230580E" w14:textId="77777777" w:rsidTr="00A22504">
        <w:trPr>
          <w:trHeight w:val="228"/>
        </w:trPr>
        <w:tc>
          <w:tcPr>
            <w:tcW w:w="1189" w:type="dxa"/>
            <w:shd w:val="clear" w:color="auto" w:fill="auto"/>
            <w:noWrap/>
            <w:vAlign w:val="bottom"/>
          </w:tcPr>
          <w:p w14:paraId="7C0C01B0"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3A9B61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1187 </w:t>
            </w:r>
          </w:p>
        </w:tc>
        <w:tc>
          <w:tcPr>
            <w:tcW w:w="1260" w:type="dxa"/>
            <w:shd w:val="clear" w:color="auto" w:fill="auto"/>
            <w:noWrap/>
            <w:vAlign w:val="bottom"/>
          </w:tcPr>
          <w:p w14:paraId="50BBABF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4AC1A05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G </w:t>
            </w:r>
          </w:p>
        </w:tc>
        <w:tc>
          <w:tcPr>
            <w:tcW w:w="1133" w:type="dxa"/>
            <w:shd w:val="clear" w:color="auto" w:fill="auto"/>
            <w:noWrap/>
            <w:vAlign w:val="bottom"/>
          </w:tcPr>
          <w:p w14:paraId="0131E402"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7204DA7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3F3F15B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5BD0A1DB" w14:textId="77777777" w:rsidTr="00A22504">
        <w:trPr>
          <w:trHeight w:val="228"/>
        </w:trPr>
        <w:tc>
          <w:tcPr>
            <w:tcW w:w="1189" w:type="dxa"/>
            <w:shd w:val="clear" w:color="auto" w:fill="auto"/>
            <w:noWrap/>
            <w:vAlign w:val="bottom"/>
          </w:tcPr>
          <w:p w14:paraId="43AEFDBB"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F15</w:t>
            </w:r>
          </w:p>
        </w:tc>
        <w:tc>
          <w:tcPr>
            <w:tcW w:w="1506" w:type="dxa"/>
            <w:shd w:val="clear" w:color="auto" w:fill="auto"/>
            <w:noWrap/>
            <w:vAlign w:val="bottom"/>
          </w:tcPr>
          <w:p w14:paraId="2B48D77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247E8C4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25D770E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Son</w:t>
            </w:r>
          </w:p>
        </w:tc>
        <w:tc>
          <w:tcPr>
            <w:tcW w:w="1133" w:type="dxa"/>
            <w:shd w:val="clear" w:color="auto" w:fill="auto"/>
            <w:noWrap/>
            <w:vAlign w:val="bottom"/>
          </w:tcPr>
          <w:p w14:paraId="55133F3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Father</w:t>
            </w:r>
          </w:p>
        </w:tc>
        <w:tc>
          <w:tcPr>
            <w:tcW w:w="1133" w:type="dxa"/>
            <w:shd w:val="clear" w:color="auto" w:fill="auto"/>
            <w:noWrap/>
            <w:vAlign w:val="bottom"/>
          </w:tcPr>
          <w:p w14:paraId="5E6CC6A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0E0E75F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2C1572C1" w14:textId="77777777" w:rsidTr="00A22504">
        <w:trPr>
          <w:trHeight w:val="228"/>
        </w:trPr>
        <w:tc>
          <w:tcPr>
            <w:tcW w:w="1189" w:type="dxa"/>
            <w:shd w:val="clear" w:color="auto" w:fill="auto"/>
            <w:noWrap/>
            <w:vAlign w:val="bottom"/>
          </w:tcPr>
          <w:p w14:paraId="6DDE2493"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E2E095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385</w:t>
            </w:r>
          </w:p>
        </w:tc>
        <w:tc>
          <w:tcPr>
            <w:tcW w:w="1260" w:type="dxa"/>
            <w:shd w:val="clear" w:color="auto" w:fill="auto"/>
            <w:noWrap/>
            <w:vAlign w:val="bottom"/>
          </w:tcPr>
          <w:p w14:paraId="47287A9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76F49B3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20F2B5EB"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1A39A97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312679A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1DD6A1A5" w14:textId="77777777" w:rsidTr="00A22504">
        <w:trPr>
          <w:trHeight w:val="228"/>
        </w:trPr>
        <w:tc>
          <w:tcPr>
            <w:tcW w:w="1189" w:type="dxa"/>
            <w:shd w:val="clear" w:color="auto" w:fill="auto"/>
            <w:noWrap/>
            <w:vAlign w:val="bottom"/>
          </w:tcPr>
          <w:p w14:paraId="4DE01859"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F25</w:t>
            </w:r>
          </w:p>
        </w:tc>
        <w:tc>
          <w:tcPr>
            <w:tcW w:w="1506" w:type="dxa"/>
            <w:shd w:val="clear" w:color="auto" w:fill="auto"/>
            <w:noWrap/>
            <w:vAlign w:val="bottom"/>
          </w:tcPr>
          <w:p w14:paraId="2912FE0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58A90BE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683A1B7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Wife</w:t>
            </w:r>
          </w:p>
        </w:tc>
        <w:tc>
          <w:tcPr>
            <w:tcW w:w="1133" w:type="dxa"/>
            <w:shd w:val="clear" w:color="auto" w:fill="auto"/>
            <w:noWrap/>
            <w:vAlign w:val="bottom"/>
          </w:tcPr>
          <w:p w14:paraId="183D9FA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Husband</w:t>
            </w:r>
          </w:p>
        </w:tc>
        <w:tc>
          <w:tcPr>
            <w:tcW w:w="1133" w:type="dxa"/>
            <w:shd w:val="clear" w:color="auto" w:fill="auto"/>
            <w:noWrap/>
            <w:vAlign w:val="bottom"/>
          </w:tcPr>
          <w:p w14:paraId="0F23365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4E9866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175E3533" w14:textId="77777777" w:rsidTr="00A22504">
        <w:trPr>
          <w:trHeight w:val="228"/>
        </w:trPr>
        <w:tc>
          <w:tcPr>
            <w:tcW w:w="1189" w:type="dxa"/>
            <w:shd w:val="clear" w:color="auto" w:fill="auto"/>
            <w:noWrap/>
            <w:vAlign w:val="bottom"/>
          </w:tcPr>
          <w:p w14:paraId="4E040A90"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0C16051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495</w:t>
            </w:r>
          </w:p>
        </w:tc>
        <w:tc>
          <w:tcPr>
            <w:tcW w:w="1260" w:type="dxa"/>
            <w:shd w:val="clear" w:color="auto" w:fill="auto"/>
            <w:noWrap/>
            <w:vAlign w:val="bottom"/>
          </w:tcPr>
          <w:p w14:paraId="43CD0CF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2C77CEA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B40A65B"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4A3AACE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4808DEF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42FA12EB" w14:textId="77777777" w:rsidTr="00A22504">
        <w:trPr>
          <w:trHeight w:val="228"/>
        </w:trPr>
        <w:tc>
          <w:tcPr>
            <w:tcW w:w="1189" w:type="dxa"/>
            <w:shd w:val="clear" w:color="auto" w:fill="auto"/>
            <w:noWrap/>
            <w:vAlign w:val="bottom"/>
          </w:tcPr>
          <w:p w14:paraId="142B90FD"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F7</w:t>
            </w:r>
          </w:p>
        </w:tc>
        <w:tc>
          <w:tcPr>
            <w:tcW w:w="1506" w:type="dxa"/>
            <w:shd w:val="clear" w:color="auto" w:fill="auto"/>
            <w:noWrap/>
            <w:vAlign w:val="bottom"/>
          </w:tcPr>
          <w:p w14:paraId="6665FAD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7156295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117D7AE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Sister</w:t>
            </w:r>
          </w:p>
        </w:tc>
        <w:tc>
          <w:tcPr>
            <w:tcW w:w="1133" w:type="dxa"/>
            <w:shd w:val="clear" w:color="auto" w:fill="auto"/>
            <w:noWrap/>
            <w:vAlign w:val="bottom"/>
          </w:tcPr>
          <w:p w14:paraId="15E19B1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Brother</w:t>
            </w:r>
          </w:p>
        </w:tc>
        <w:tc>
          <w:tcPr>
            <w:tcW w:w="1133" w:type="dxa"/>
            <w:shd w:val="clear" w:color="auto" w:fill="auto"/>
            <w:noWrap/>
            <w:vAlign w:val="bottom"/>
          </w:tcPr>
          <w:p w14:paraId="0B083FD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684E2B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6A6D42D6" w14:textId="77777777" w:rsidTr="00A22504">
        <w:trPr>
          <w:trHeight w:val="228"/>
        </w:trPr>
        <w:tc>
          <w:tcPr>
            <w:tcW w:w="1189" w:type="dxa"/>
            <w:shd w:val="clear" w:color="auto" w:fill="auto"/>
            <w:noWrap/>
            <w:vAlign w:val="bottom"/>
          </w:tcPr>
          <w:p w14:paraId="0EB4A10F"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42936E3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1173</w:t>
            </w:r>
          </w:p>
        </w:tc>
        <w:tc>
          <w:tcPr>
            <w:tcW w:w="1260" w:type="dxa"/>
            <w:shd w:val="clear" w:color="auto" w:fill="auto"/>
            <w:noWrap/>
            <w:vAlign w:val="bottom"/>
          </w:tcPr>
          <w:p w14:paraId="2CF78BB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2FB8E37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62FB5E90"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6067B0B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04F29C9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5699F510" w14:textId="77777777" w:rsidTr="00A22504">
        <w:trPr>
          <w:trHeight w:val="228"/>
        </w:trPr>
        <w:tc>
          <w:tcPr>
            <w:tcW w:w="1189" w:type="dxa"/>
            <w:shd w:val="clear" w:color="auto" w:fill="auto"/>
            <w:noWrap/>
            <w:vAlign w:val="bottom"/>
          </w:tcPr>
          <w:p w14:paraId="7CA9F59D"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1F407B2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1188</w:t>
            </w:r>
          </w:p>
        </w:tc>
        <w:tc>
          <w:tcPr>
            <w:tcW w:w="1260" w:type="dxa"/>
            <w:shd w:val="clear" w:color="auto" w:fill="auto"/>
            <w:noWrap/>
            <w:vAlign w:val="bottom"/>
          </w:tcPr>
          <w:p w14:paraId="07C0547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78752AE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41FBB94F"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7100D9F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48B804B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33562666" w14:textId="77777777" w:rsidTr="00A22504">
        <w:trPr>
          <w:trHeight w:val="228"/>
        </w:trPr>
        <w:tc>
          <w:tcPr>
            <w:tcW w:w="1189" w:type="dxa"/>
            <w:shd w:val="clear" w:color="auto" w:fill="auto"/>
            <w:noWrap/>
            <w:vAlign w:val="bottom"/>
          </w:tcPr>
          <w:p w14:paraId="6B5B4811"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F4 </w:t>
            </w:r>
          </w:p>
        </w:tc>
        <w:tc>
          <w:tcPr>
            <w:tcW w:w="1506" w:type="dxa"/>
            <w:shd w:val="clear" w:color="auto" w:fill="auto"/>
            <w:noWrap/>
            <w:vAlign w:val="bottom"/>
          </w:tcPr>
          <w:p w14:paraId="27E8AB8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24098E3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1DA2DAC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Son</w:t>
            </w:r>
          </w:p>
        </w:tc>
        <w:tc>
          <w:tcPr>
            <w:tcW w:w="1133" w:type="dxa"/>
            <w:shd w:val="clear" w:color="auto" w:fill="auto"/>
            <w:noWrap/>
            <w:vAlign w:val="bottom"/>
          </w:tcPr>
          <w:p w14:paraId="0BB0FB7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Mother </w:t>
            </w:r>
          </w:p>
        </w:tc>
        <w:tc>
          <w:tcPr>
            <w:tcW w:w="1133" w:type="dxa"/>
            <w:shd w:val="clear" w:color="auto" w:fill="auto"/>
            <w:noWrap/>
            <w:vAlign w:val="bottom"/>
          </w:tcPr>
          <w:p w14:paraId="1FABA38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Father </w:t>
            </w:r>
          </w:p>
        </w:tc>
        <w:tc>
          <w:tcPr>
            <w:tcW w:w="1604" w:type="dxa"/>
          </w:tcPr>
          <w:p w14:paraId="16AE2F3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1EF5EC80" w14:textId="77777777" w:rsidTr="00A22504">
        <w:trPr>
          <w:trHeight w:val="228"/>
        </w:trPr>
        <w:tc>
          <w:tcPr>
            <w:tcW w:w="1189" w:type="dxa"/>
            <w:shd w:val="clear" w:color="auto" w:fill="auto"/>
            <w:noWrap/>
            <w:vAlign w:val="bottom"/>
          </w:tcPr>
          <w:p w14:paraId="0B0BF398"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648CCE3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371</w:t>
            </w:r>
          </w:p>
        </w:tc>
        <w:tc>
          <w:tcPr>
            <w:tcW w:w="1260" w:type="dxa"/>
            <w:shd w:val="clear" w:color="auto" w:fill="auto"/>
            <w:noWrap/>
            <w:vAlign w:val="bottom"/>
          </w:tcPr>
          <w:p w14:paraId="08CFA5B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21161F6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68BE65F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6B598DA3"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604" w:type="dxa"/>
          </w:tcPr>
          <w:p w14:paraId="659BA42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67AE5EA8" w14:textId="77777777" w:rsidTr="00A22504">
        <w:trPr>
          <w:trHeight w:val="228"/>
        </w:trPr>
        <w:tc>
          <w:tcPr>
            <w:tcW w:w="1189" w:type="dxa"/>
            <w:shd w:val="clear" w:color="auto" w:fill="auto"/>
            <w:noWrap/>
            <w:vAlign w:val="bottom"/>
          </w:tcPr>
          <w:p w14:paraId="5B7EAD09"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25C1178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374</w:t>
            </w:r>
          </w:p>
        </w:tc>
        <w:tc>
          <w:tcPr>
            <w:tcW w:w="1260" w:type="dxa"/>
            <w:shd w:val="clear" w:color="auto" w:fill="auto"/>
            <w:noWrap/>
            <w:vAlign w:val="bottom"/>
          </w:tcPr>
          <w:p w14:paraId="7BAF4C2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0F0A9A3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24CBF70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3FD13584"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604" w:type="dxa"/>
          </w:tcPr>
          <w:p w14:paraId="57FEDE9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2E1FDF2D" w14:textId="77777777" w:rsidTr="00A22504">
        <w:trPr>
          <w:trHeight w:val="228"/>
        </w:trPr>
        <w:tc>
          <w:tcPr>
            <w:tcW w:w="1189" w:type="dxa"/>
            <w:shd w:val="clear" w:color="auto" w:fill="auto"/>
            <w:noWrap/>
            <w:vAlign w:val="bottom"/>
          </w:tcPr>
          <w:p w14:paraId="27725363"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67F5B63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412</w:t>
            </w:r>
          </w:p>
        </w:tc>
        <w:tc>
          <w:tcPr>
            <w:tcW w:w="1260" w:type="dxa"/>
            <w:shd w:val="clear" w:color="auto" w:fill="auto"/>
            <w:noWrap/>
            <w:vAlign w:val="bottom"/>
          </w:tcPr>
          <w:p w14:paraId="585C06C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70" w:type="dxa"/>
            <w:shd w:val="clear" w:color="auto" w:fill="auto"/>
            <w:noWrap/>
            <w:vAlign w:val="bottom"/>
          </w:tcPr>
          <w:p w14:paraId="5D7C5C2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33" w:type="dxa"/>
            <w:shd w:val="clear" w:color="auto" w:fill="auto"/>
            <w:noWrap/>
            <w:vAlign w:val="bottom"/>
          </w:tcPr>
          <w:p w14:paraId="06E9156D"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A</w:t>
            </w:r>
          </w:p>
        </w:tc>
        <w:tc>
          <w:tcPr>
            <w:tcW w:w="1133" w:type="dxa"/>
            <w:shd w:val="clear" w:color="auto" w:fill="auto"/>
            <w:noWrap/>
            <w:vAlign w:val="bottom"/>
          </w:tcPr>
          <w:p w14:paraId="36E7995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604" w:type="dxa"/>
          </w:tcPr>
          <w:p w14:paraId="6DF3696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4F65BE79" w14:textId="77777777" w:rsidTr="00A22504">
        <w:trPr>
          <w:trHeight w:val="228"/>
        </w:trPr>
        <w:tc>
          <w:tcPr>
            <w:tcW w:w="1189" w:type="dxa"/>
            <w:shd w:val="clear" w:color="auto" w:fill="auto"/>
            <w:noWrap/>
            <w:vAlign w:val="bottom"/>
            <w:hideMark/>
          </w:tcPr>
          <w:p w14:paraId="17C188E8"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F3</w:t>
            </w:r>
          </w:p>
        </w:tc>
        <w:tc>
          <w:tcPr>
            <w:tcW w:w="1506" w:type="dxa"/>
            <w:shd w:val="clear" w:color="auto" w:fill="auto"/>
            <w:noWrap/>
            <w:vAlign w:val="bottom"/>
            <w:hideMark/>
          </w:tcPr>
          <w:p w14:paraId="76ADF1A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hideMark/>
          </w:tcPr>
          <w:p w14:paraId="0A1CE83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hideMark/>
          </w:tcPr>
          <w:p w14:paraId="1206522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Son</w:t>
            </w:r>
          </w:p>
        </w:tc>
        <w:tc>
          <w:tcPr>
            <w:tcW w:w="1133" w:type="dxa"/>
            <w:shd w:val="clear" w:color="auto" w:fill="auto"/>
            <w:noWrap/>
            <w:vAlign w:val="bottom"/>
            <w:hideMark/>
          </w:tcPr>
          <w:p w14:paraId="1789EAB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Mother</w:t>
            </w:r>
          </w:p>
        </w:tc>
        <w:tc>
          <w:tcPr>
            <w:tcW w:w="1133" w:type="dxa"/>
            <w:shd w:val="clear" w:color="auto" w:fill="auto"/>
            <w:noWrap/>
            <w:vAlign w:val="bottom"/>
            <w:hideMark/>
          </w:tcPr>
          <w:p w14:paraId="20FE852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Father</w:t>
            </w:r>
          </w:p>
        </w:tc>
        <w:tc>
          <w:tcPr>
            <w:tcW w:w="1604" w:type="dxa"/>
            <w:shd w:val="clear" w:color="auto" w:fill="auto"/>
          </w:tcPr>
          <w:p w14:paraId="5F475A7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29231B75" w14:textId="77777777" w:rsidTr="00A22504">
        <w:trPr>
          <w:trHeight w:val="228"/>
        </w:trPr>
        <w:tc>
          <w:tcPr>
            <w:tcW w:w="1189" w:type="dxa"/>
            <w:shd w:val="clear" w:color="auto" w:fill="auto"/>
            <w:noWrap/>
            <w:vAlign w:val="bottom"/>
            <w:hideMark/>
          </w:tcPr>
          <w:p w14:paraId="0D4919D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w:t>
            </w:r>
          </w:p>
        </w:tc>
        <w:tc>
          <w:tcPr>
            <w:tcW w:w="1506" w:type="dxa"/>
            <w:shd w:val="clear" w:color="auto" w:fill="auto"/>
            <w:noWrap/>
            <w:vAlign w:val="bottom"/>
            <w:hideMark/>
          </w:tcPr>
          <w:p w14:paraId="4871774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404</w:t>
            </w:r>
          </w:p>
        </w:tc>
        <w:tc>
          <w:tcPr>
            <w:tcW w:w="1260" w:type="dxa"/>
            <w:shd w:val="clear" w:color="auto" w:fill="auto"/>
            <w:noWrap/>
            <w:vAlign w:val="bottom"/>
            <w:hideMark/>
          </w:tcPr>
          <w:p w14:paraId="43F958F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hideMark/>
          </w:tcPr>
          <w:p w14:paraId="4FD635A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hideMark/>
          </w:tcPr>
          <w:p w14:paraId="67D5E7B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hideMark/>
          </w:tcPr>
          <w:p w14:paraId="142653D6"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604" w:type="dxa"/>
          </w:tcPr>
          <w:p w14:paraId="1D6AE6C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164F9D78" w14:textId="77777777" w:rsidTr="00A22504">
        <w:trPr>
          <w:trHeight w:val="228"/>
        </w:trPr>
        <w:tc>
          <w:tcPr>
            <w:tcW w:w="1189" w:type="dxa"/>
            <w:shd w:val="clear" w:color="auto" w:fill="auto"/>
            <w:noWrap/>
            <w:vAlign w:val="bottom"/>
            <w:hideMark/>
          </w:tcPr>
          <w:p w14:paraId="42E12AD3"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w:t>
            </w:r>
          </w:p>
        </w:tc>
        <w:tc>
          <w:tcPr>
            <w:tcW w:w="1506" w:type="dxa"/>
            <w:shd w:val="clear" w:color="auto" w:fill="auto"/>
            <w:noWrap/>
            <w:vAlign w:val="bottom"/>
            <w:hideMark/>
          </w:tcPr>
          <w:p w14:paraId="5334B9E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1050</w:t>
            </w:r>
          </w:p>
        </w:tc>
        <w:tc>
          <w:tcPr>
            <w:tcW w:w="1260" w:type="dxa"/>
            <w:shd w:val="clear" w:color="auto" w:fill="auto"/>
            <w:noWrap/>
            <w:vAlign w:val="bottom"/>
            <w:hideMark/>
          </w:tcPr>
          <w:p w14:paraId="28CC467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hideMark/>
          </w:tcPr>
          <w:p w14:paraId="3FB8B0A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hideMark/>
          </w:tcPr>
          <w:p w14:paraId="2B5ECE7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hideMark/>
          </w:tcPr>
          <w:p w14:paraId="6F22869C"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604" w:type="dxa"/>
          </w:tcPr>
          <w:p w14:paraId="1A930C6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3912582A" w14:textId="77777777" w:rsidTr="00A22504">
        <w:trPr>
          <w:trHeight w:val="228"/>
        </w:trPr>
        <w:tc>
          <w:tcPr>
            <w:tcW w:w="1189" w:type="dxa"/>
            <w:shd w:val="clear" w:color="auto" w:fill="auto"/>
            <w:noWrap/>
            <w:vAlign w:val="bottom"/>
          </w:tcPr>
          <w:p w14:paraId="0758B41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102031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1126</w:t>
            </w:r>
          </w:p>
        </w:tc>
        <w:tc>
          <w:tcPr>
            <w:tcW w:w="1260" w:type="dxa"/>
            <w:shd w:val="clear" w:color="auto" w:fill="auto"/>
            <w:noWrap/>
            <w:vAlign w:val="bottom"/>
          </w:tcPr>
          <w:p w14:paraId="753C70C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70" w:type="dxa"/>
            <w:shd w:val="clear" w:color="auto" w:fill="auto"/>
            <w:noWrap/>
            <w:vAlign w:val="bottom"/>
          </w:tcPr>
          <w:p w14:paraId="2AC0493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2DC53CE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02BE9B81"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604" w:type="dxa"/>
          </w:tcPr>
          <w:p w14:paraId="656043B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53DABCFE" w14:textId="77777777" w:rsidTr="00A22504">
        <w:trPr>
          <w:trHeight w:val="228"/>
        </w:trPr>
        <w:tc>
          <w:tcPr>
            <w:tcW w:w="1189" w:type="dxa"/>
            <w:shd w:val="clear" w:color="auto" w:fill="auto"/>
            <w:noWrap/>
            <w:vAlign w:val="bottom"/>
          </w:tcPr>
          <w:p w14:paraId="0FCD12D6"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F22</w:t>
            </w:r>
          </w:p>
        </w:tc>
        <w:tc>
          <w:tcPr>
            <w:tcW w:w="1506" w:type="dxa"/>
            <w:shd w:val="clear" w:color="auto" w:fill="auto"/>
            <w:noWrap/>
            <w:vAlign w:val="bottom"/>
          </w:tcPr>
          <w:p w14:paraId="49584B7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5B542F7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47AE694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Husband</w:t>
            </w:r>
          </w:p>
        </w:tc>
        <w:tc>
          <w:tcPr>
            <w:tcW w:w="1133" w:type="dxa"/>
            <w:shd w:val="clear" w:color="auto" w:fill="auto"/>
            <w:noWrap/>
            <w:vAlign w:val="bottom"/>
          </w:tcPr>
          <w:p w14:paraId="090ADD8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Wife</w:t>
            </w:r>
          </w:p>
        </w:tc>
        <w:tc>
          <w:tcPr>
            <w:tcW w:w="1133" w:type="dxa"/>
            <w:shd w:val="clear" w:color="auto" w:fill="auto"/>
            <w:noWrap/>
            <w:vAlign w:val="bottom"/>
          </w:tcPr>
          <w:p w14:paraId="00E272F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Son </w:t>
            </w:r>
          </w:p>
        </w:tc>
        <w:tc>
          <w:tcPr>
            <w:tcW w:w="1604" w:type="dxa"/>
          </w:tcPr>
          <w:p w14:paraId="0A615A88" w14:textId="77777777" w:rsidR="00AA7C5E" w:rsidRPr="00A22504" w:rsidRDefault="00AA7C5E" w:rsidP="00DD08B9">
            <w:pPr>
              <w:spacing w:after="0" w:line="240" w:lineRule="auto"/>
              <w:jc w:val="center"/>
              <w:rPr>
                <w:rFonts w:ascii="Times New Roman" w:eastAsia="Times New Roman" w:hAnsi="Times New Roman" w:cs="Times New Roman"/>
                <w:kern w:val="0"/>
                <w:sz w:val="22"/>
                <w:szCs w:val="22"/>
                <w14:ligatures w14:val="none"/>
              </w:rPr>
            </w:pPr>
          </w:p>
        </w:tc>
      </w:tr>
      <w:tr w:rsidR="00AA7C5E" w:rsidRPr="00A22504" w14:paraId="3977DAF0" w14:textId="77777777" w:rsidTr="00A22504">
        <w:trPr>
          <w:trHeight w:val="228"/>
        </w:trPr>
        <w:tc>
          <w:tcPr>
            <w:tcW w:w="1189" w:type="dxa"/>
            <w:shd w:val="clear" w:color="auto" w:fill="auto"/>
            <w:noWrap/>
            <w:vAlign w:val="bottom"/>
          </w:tcPr>
          <w:p w14:paraId="09913A59"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237830D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101</w:t>
            </w:r>
          </w:p>
        </w:tc>
        <w:tc>
          <w:tcPr>
            <w:tcW w:w="1260" w:type="dxa"/>
            <w:shd w:val="clear" w:color="auto" w:fill="auto"/>
            <w:noWrap/>
            <w:vAlign w:val="bottom"/>
          </w:tcPr>
          <w:p w14:paraId="54F7618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316570A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1BA0879F"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133" w:type="dxa"/>
            <w:shd w:val="clear" w:color="auto" w:fill="auto"/>
            <w:noWrap/>
            <w:vAlign w:val="bottom"/>
          </w:tcPr>
          <w:p w14:paraId="787FB26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604" w:type="dxa"/>
          </w:tcPr>
          <w:p w14:paraId="55EB285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75F40E11" w14:textId="77777777" w:rsidTr="00A22504">
        <w:trPr>
          <w:trHeight w:val="228"/>
        </w:trPr>
        <w:tc>
          <w:tcPr>
            <w:tcW w:w="1189" w:type="dxa"/>
            <w:shd w:val="clear" w:color="auto" w:fill="auto"/>
            <w:noWrap/>
            <w:vAlign w:val="bottom"/>
          </w:tcPr>
          <w:p w14:paraId="461705A6"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C4090A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106</w:t>
            </w:r>
          </w:p>
        </w:tc>
        <w:tc>
          <w:tcPr>
            <w:tcW w:w="1260" w:type="dxa"/>
            <w:shd w:val="clear" w:color="auto" w:fill="auto"/>
            <w:noWrap/>
            <w:vAlign w:val="bottom"/>
          </w:tcPr>
          <w:p w14:paraId="53FB928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r w:rsidRPr="00A22504">
              <w:rPr>
                <w:rFonts w:ascii="Times New Roman" w:eastAsia="Times New Roman" w:hAnsi="Times New Roman" w:cs="Times New Roman"/>
                <w:kern w:val="0"/>
                <w:sz w:val="22"/>
                <w:szCs w:val="22"/>
                <w:lang w:val="fr-FR"/>
                <w14:ligatures w14:val="none"/>
              </w:rPr>
              <w:t>A</w:t>
            </w:r>
          </w:p>
        </w:tc>
        <w:tc>
          <w:tcPr>
            <w:tcW w:w="1170" w:type="dxa"/>
            <w:shd w:val="clear" w:color="auto" w:fill="auto"/>
            <w:noWrap/>
            <w:vAlign w:val="bottom"/>
          </w:tcPr>
          <w:p w14:paraId="7531B9D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FB30A55"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62A00C5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604" w:type="dxa"/>
          </w:tcPr>
          <w:p w14:paraId="3107091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5E81E530" w14:textId="77777777" w:rsidTr="00A22504">
        <w:trPr>
          <w:trHeight w:val="228"/>
        </w:trPr>
        <w:tc>
          <w:tcPr>
            <w:tcW w:w="1189" w:type="dxa"/>
            <w:shd w:val="clear" w:color="auto" w:fill="auto"/>
            <w:noWrap/>
            <w:vAlign w:val="bottom"/>
          </w:tcPr>
          <w:p w14:paraId="2ECC9F28"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B029A7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113</w:t>
            </w:r>
          </w:p>
        </w:tc>
        <w:tc>
          <w:tcPr>
            <w:tcW w:w="1260" w:type="dxa"/>
            <w:shd w:val="clear" w:color="auto" w:fill="auto"/>
            <w:noWrap/>
            <w:vAlign w:val="bottom"/>
          </w:tcPr>
          <w:p w14:paraId="2DECDEB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7329B6E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225B79C4"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2A5B1BC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604" w:type="dxa"/>
          </w:tcPr>
          <w:p w14:paraId="0444CD3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1F54C8DA" w14:textId="77777777" w:rsidTr="00A22504">
        <w:trPr>
          <w:trHeight w:val="228"/>
        </w:trPr>
        <w:tc>
          <w:tcPr>
            <w:tcW w:w="1189" w:type="dxa"/>
            <w:shd w:val="clear" w:color="auto" w:fill="auto"/>
            <w:noWrap/>
            <w:vAlign w:val="bottom"/>
          </w:tcPr>
          <w:p w14:paraId="38424857"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61DE0CA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224</w:t>
            </w:r>
          </w:p>
        </w:tc>
        <w:tc>
          <w:tcPr>
            <w:tcW w:w="1260" w:type="dxa"/>
            <w:shd w:val="clear" w:color="auto" w:fill="auto"/>
            <w:noWrap/>
            <w:vAlign w:val="bottom"/>
          </w:tcPr>
          <w:p w14:paraId="1E97E40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441351A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342F8812"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1E83FAA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604" w:type="dxa"/>
          </w:tcPr>
          <w:p w14:paraId="4834740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0AF343FF" w14:textId="77777777" w:rsidTr="00A22504">
        <w:trPr>
          <w:trHeight w:val="228"/>
        </w:trPr>
        <w:tc>
          <w:tcPr>
            <w:tcW w:w="1189" w:type="dxa"/>
            <w:shd w:val="clear" w:color="auto" w:fill="auto"/>
            <w:noWrap/>
            <w:vAlign w:val="bottom"/>
          </w:tcPr>
          <w:p w14:paraId="12AA1A88"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F8</w:t>
            </w:r>
          </w:p>
        </w:tc>
        <w:tc>
          <w:tcPr>
            <w:tcW w:w="1506" w:type="dxa"/>
            <w:shd w:val="clear" w:color="auto" w:fill="auto"/>
            <w:noWrap/>
            <w:vAlign w:val="bottom"/>
          </w:tcPr>
          <w:p w14:paraId="22C883E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017862F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0278C2B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Father</w:t>
            </w:r>
          </w:p>
        </w:tc>
        <w:tc>
          <w:tcPr>
            <w:tcW w:w="1133" w:type="dxa"/>
            <w:shd w:val="clear" w:color="auto" w:fill="auto"/>
            <w:noWrap/>
            <w:vAlign w:val="bottom"/>
          </w:tcPr>
          <w:p w14:paraId="6DD1E5E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Mother</w:t>
            </w:r>
          </w:p>
        </w:tc>
        <w:tc>
          <w:tcPr>
            <w:tcW w:w="1133" w:type="dxa"/>
            <w:shd w:val="clear" w:color="auto" w:fill="auto"/>
            <w:noWrap/>
            <w:vAlign w:val="bottom"/>
          </w:tcPr>
          <w:p w14:paraId="286DBFF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Son</w:t>
            </w:r>
          </w:p>
        </w:tc>
        <w:tc>
          <w:tcPr>
            <w:tcW w:w="1604" w:type="dxa"/>
          </w:tcPr>
          <w:p w14:paraId="15697D2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1FE97419" w14:textId="77777777" w:rsidTr="00A22504">
        <w:trPr>
          <w:trHeight w:val="228"/>
        </w:trPr>
        <w:tc>
          <w:tcPr>
            <w:tcW w:w="1189" w:type="dxa"/>
            <w:shd w:val="clear" w:color="auto" w:fill="auto"/>
            <w:noWrap/>
            <w:vAlign w:val="bottom"/>
          </w:tcPr>
          <w:p w14:paraId="318446A9"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3A977DA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7</w:t>
            </w:r>
          </w:p>
        </w:tc>
        <w:tc>
          <w:tcPr>
            <w:tcW w:w="1260" w:type="dxa"/>
            <w:shd w:val="clear" w:color="auto" w:fill="auto"/>
            <w:noWrap/>
            <w:vAlign w:val="bottom"/>
          </w:tcPr>
          <w:p w14:paraId="60BBB18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70" w:type="dxa"/>
            <w:shd w:val="clear" w:color="auto" w:fill="auto"/>
            <w:noWrap/>
            <w:vAlign w:val="bottom"/>
          </w:tcPr>
          <w:p w14:paraId="1B97582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33" w:type="dxa"/>
            <w:shd w:val="clear" w:color="auto" w:fill="auto"/>
            <w:noWrap/>
            <w:vAlign w:val="bottom"/>
          </w:tcPr>
          <w:p w14:paraId="181E63AF"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60E2DFED"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604" w:type="dxa"/>
          </w:tcPr>
          <w:p w14:paraId="7AB57F8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p>
        </w:tc>
      </w:tr>
      <w:tr w:rsidR="00AA7C5E" w:rsidRPr="00A22504" w14:paraId="54FA65C0" w14:textId="77777777" w:rsidTr="00A22504">
        <w:trPr>
          <w:trHeight w:val="228"/>
        </w:trPr>
        <w:tc>
          <w:tcPr>
            <w:tcW w:w="1189" w:type="dxa"/>
            <w:shd w:val="clear" w:color="auto" w:fill="auto"/>
            <w:noWrap/>
            <w:vAlign w:val="bottom"/>
          </w:tcPr>
          <w:p w14:paraId="5A179CD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56E932C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8</w:t>
            </w:r>
          </w:p>
        </w:tc>
        <w:tc>
          <w:tcPr>
            <w:tcW w:w="1260" w:type="dxa"/>
            <w:shd w:val="clear" w:color="auto" w:fill="auto"/>
            <w:noWrap/>
            <w:vAlign w:val="bottom"/>
          </w:tcPr>
          <w:p w14:paraId="4B4D14F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r w:rsidRPr="00A22504">
              <w:rPr>
                <w:rFonts w:ascii="Times New Roman" w:eastAsia="Times New Roman" w:hAnsi="Times New Roman" w:cs="Times New Roman"/>
                <w:kern w:val="0"/>
                <w:sz w:val="22"/>
                <w:szCs w:val="22"/>
                <w14:ligatures w14:val="none"/>
              </w:rPr>
              <w:t>T</w:t>
            </w:r>
          </w:p>
        </w:tc>
        <w:tc>
          <w:tcPr>
            <w:tcW w:w="1170" w:type="dxa"/>
            <w:shd w:val="clear" w:color="auto" w:fill="auto"/>
            <w:noWrap/>
            <w:vAlign w:val="bottom"/>
          </w:tcPr>
          <w:p w14:paraId="672A356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T</w:t>
            </w:r>
          </w:p>
        </w:tc>
        <w:tc>
          <w:tcPr>
            <w:tcW w:w="1133" w:type="dxa"/>
            <w:shd w:val="clear" w:color="auto" w:fill="auto"/>
            <w:noWrap/>
            <w:vAlign w:val="bottom"/>
          </w:tcPr>
          <w:p w14:paraId="59506D70"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133" w:type="dxa"/>
            <w:shd w:val="clear" w:color="auto" w:fill="auto"/>
            <w:noWrap/>
            <w:vAlign w:val="bottom"/>
          </w:tcPr>
          <w:p w14:paraId="7D834F87"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604" w:type="dxa"/>
          </w:tcPr>
          <w:p w14:paraId="318EF93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3D0A94A5" w14:textId="77777777" w:rsidTr="00A22504">
        <w:trPr>
          <w:trHeight w:val="228"/>
        </w:trPr>
        <w:tc>
          <w:tcPr>
            <w:tcW w:w="1189" w:type="dxa"/>
            <w:shd w:val="clear" w:color="auto" w:fill="auto"/>
            <w:noWrap/>
            <w:vAlign w:val="bottom"/>
          </w:tcPr>
          <w:p w14:paraId="251E6340"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19D2425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192</w:t>
            </w:r>
          </w:p>
        </w:tc>
        <w:tc>
          <w:tcPr>
            <w:tcW w:w="1260" w:type="dxa"/>
            <w:shd w:val="clear" w:color="auto" w:fill="auto"/>
            <w:noWrap/>
            <w:vAlign w:val="bottom"/>
          </w:tcPr>
          <w:p w14:paraId="32474D3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7469C90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195255DC"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06B48881"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604" w:type="dxa"/>
          </w:tcPr>
          <w:p w14:paraId="56E57D7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4E179E5A" w14:textId="77777777" w:rsidTr="00A22504">
        <w:trPr>
          <w:trHeight w:val="228"/>
        </w:trPr>
        <w:tc>
          <w:tcPr>
            <w:tcW w:w="1189" w:type="dxa"/>
            <w:shd w:val="clear" w:color="auto" w:fill="auto"/>
            <w:noWrap/>
            <w:vAlign w:val="bottom"/>
          </w:tcPr>
          <w:p w14:paraId="59F55F0C"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354C38C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385</w:t>
            </w:r>
          </w:p>
        </w:tc>
        <w:tc>
          <w:tcPr>
            <w:tcW w:w="1260" w:type="dxa"/>
            <w:shd w:val="clear" w:color="auto" w:fill="auto"/>
            <w:noWrap/>
            <w:vAlign w:val="bottom"/>
          </w:tcPr>
          <w:p w14:paraId="482B404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70" w:type="dxa"/>
            <w:shd w:val="clear" w:color="auto" w:fill="auto"/>
            <w:noWrap/>
            <w:vAlign w:val="bottom"/>
          </w:tcPr>
          <w:p w14:paraId="3E4E962D"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lang w:val="fr-FR"/>
                <w14:ligatures w14:val="none"/>
              </w:rPr>
            </w:pPr>
            <w:r w:rsidRPr="00A22504">
              <w:rPr>
                <w:rFonts w:ascii="Times New Roman" w:eastAsia="Times New Roman" w:hAnsi="Times New Roman" w:cs="Times New Roman"/>
                <w:b/>
                <w:bCs/>
                <w:kern w:val="0"/>
                <w:sz w:val="22"/>
                <w:szCs w:val="22"/>
                <w:lang w:val="fr-FR"/>
                <w14:ligatures w14:val="none"/>
              </w:rPr>
              <w:t>A</w:t>
            </w:r>
          </w:p>
        </w:tc>
        <w:tc>
          <w:tcPr>
            <w:tcW w:w="1133" w:type="dxa"/>
            <w:shd w:val="clear" w:color="auto" w:fill="auto"/>
            <w:noWrap/>
            <w:vAlign w:val="bottom"/>
          </w:tcPr>
          <w:p w14:paraId="67E40BC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133" w:type="dxa"/>
            <w:shd w:val="clear" w:color="auto" w:fill="auto"/>
            <w:noWrap/>
            <w:vAlign w:val="bottom"/>
          </w:tcPr>
          <w:p w14:paraId="32A4731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G</w:t>
            </w:r>
          </w:p>
        </w:tc>
        <w:tc>
          <w:tcPr>
            <w:tcW w:w="1604" w:type="dxa"/>
          </w:tcPr>
          <w:p w14:paraId="69DFE9C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0A92402B" w14:textId="77777777" w:rsidTr="00A22504">
        <w:trPr>
          <w:trHeight w:val="228"/>
        </w:trPr>
        <w:tc>
          <w:tcPr>
            <w:tcW w:w="1189" w:type="dxa"/>
            <w:shd w:val="clear" w:color="auto" w:fill="auto"/>
            <w:noWrap/>
            <w:vAlign w:val="bottom"/>
          </w:tcPr>
          <w:p w14:paraId="7B22CB97"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F13 </w:t>
            </w:r>
          </w:p>
        </w:tc>
        <w:tc>
          <w:tcPr>
            <w:tcW w:w="1506" w:type="dxa"/>
            <w:shd w:val="clear" w:color="auto" w:fill="auto"/>
            <w:noWrap/>
            <w:vAlign w:val="bottom"/>
          </w:tcPr>
          <w:p w14:paraId="00E96B7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260" w:type="dxa"/>
            <w:shd w:val="clear" w:color="auto" w:fill="auto"/>
            <w:noWrap/>
            <w:vAlign w:val="bottom"/>
          </w:tcPr>
          <w:p w14:paraId="15CBDD8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c>
          <w:tcPr>
            <w:tcW w:w="1170" w:type="dxa"/>
            <w:shd w:val="clear" w:color="auto" w:fill="auto"/>
            <w:noWrap/>
            <w:vAlign w:val="bottom"/>
          </w:tcPr>
          <w:p w14:paraId="48FECAE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Mother </w:t>
            </w:r>
          </w:p>
        </w:tc>
        <w:tc>
          <w:tcPr>
            <w:tcW w:w="1133" w:type="dxa"/>
            <w:shd w:val="clear" w:color="auto" w:fill="auto"/>
            <w:noWrap/>
            <w:vAlign w:val="bottom"/>
          </w:tcPr>
          <w:p w14:paraId="71BAE81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Daughter </w:t>
            </w:r>
          </w:p>
        </w:tc>
        <w:tc>
          <w:tcPr>
            <w:tcW w:w="1133" w:type="dxa"/>
            <w:shd w:val="clear" w:color="auto" w:fill="auto"/>
            <w:noWrap/>
            <w:vAlign w:val="bottom"/>
          </w:tcPr>
          <w:p w14:paraId="2A67306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3B9663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Yes</w:t>
            </w:r>
          </w:p>
        </w:tc>
      </w:tr>
      <w:tr w:rsidR="00AA7C5E" w:rsidRPr="00A22504" w14:paraId="0E8EBCEA" w14:textId="77777777" w:rsidTr="00A22504">
        <w:trPr>
          <w:trHeight w:val="228"/>
        </w:trPr>
        <w:tc>
          <w:tcPr>
            <w:tcW w:w="1189" w:type="dxa"/>
            <w:shd w:val="clear" w:color="auto" w:fill="auto"/>
            <w:noWrap/>
            <w:vAlign w:val="bottom"/>
          </w:tcPr>
          <w:p w14:paraId="27B46759"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4EED7DE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 xml:space="preserve">957 </w:t>
            </w:r>
          </w:p>
        </w:tc>
        <w:tc>
          <w:tcPr>
            <w:tcW w:w="1260" w:type="dxa"/>
            <w:shd w:val="clear" w:color="auto" w:fill="auto"/>
            <w:noWrap/>
            <w:vAlign w:val="bottom"/>
          </w:tcPr>
          <w:p w14:paraId="0802CB3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70" w:type="dxa"/>
            <w:shd w:val="clear" w:color="auto" w:fill="auto"/>
            <w:noWrap/>
            <w:vAlign w:val="bottom"/>
          </w:tcPr>
          <w:p w14:paraId="6E3B232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C</w:t>
            </w:r>
          </w:p>
        </w:tc>
        <w:tc>
          <w:tcPr>
            <w:tcW w:w="1133" w:type="dxa"/>
            <w:shd w:val="clear" w:color="auto" w:fill="auto"/>
            <w:noWrap/>
            <w:vAlign w:val="bottom"/>
          </w:tcPr>
          <w:p w14:paraId="6DC1242D"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2595C06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7D039C4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61FC26A8" w14:textId="77777777" w:rsidTr="00A22504">
        <w:trPr>
          <w:trHeight w:val="228"/>
        </w:trPr>
        <w:tc>
          <w:tcPr>
            <w:tcW w:w="1189" w:type="dxa"/>
            <w:shd w:val="clear" w:color="auto" w:fill="auto"/>
            <w:noWrap/>
            <w:vAlign w:val="bottom"/>
          </w:tcPr>
          <w:p w14:paraId="14F2192E"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26BCA7B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958</w:t>
            </w:r>
          </w:p>
        </w:tc>
        <w:tc>
          <w:tcPr>
            <w:tcW w:w="1260" w:type="dxa"/>
            <w:shd w:val="clear" w:color="auto" w:fill="auto"/>
            <w:noWrap/>
            <w:vAlign w:val="bottom"/>
          </w:tcPr>
          <w:p w14:paraId="2E7B058D"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4090C58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CF73EBD"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042E98F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0AAE764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2BD4723E" w14:textId="77777777" w:rsidTr="00A22504">
        <w:trPr>
          <w:trHeight w:val="228"/>
        </w:trPr>
        <w:tc>
          <w:tcPr>
            <w:tcW w:w="1189" w:type="dxa"/>
            <w:shd w:val="clear" w:color="auto" w:fill="auto"/>
            <w:noWrap/>
            <w:vAlign w:val="bottom"/>
          </w:tcPr>
          <w:p w14:paraId="2163E2F5"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1006A86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959</w:t>
            </w:r>
          </w:p>
        </w:tc>
        <w:tc>
          <w:tcPr>
            <w:tcW w:w="1260" w:type="dxa"/>
            <w:shd w:val="clear" w:color="auto" w:fill="auto"/>
            <w:noWrap/>
            <w:vAlign w:val="bottom"/>
          </w:tcPr>
          <w:p w14:paraId="6A761668"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4F46821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5EF8FB20"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G</w:t>
            </w:r>
          </w:p>
        </w:tc>
        <w:tc>
          <w:tcPr>
            <w:tcW w:w="1133" w:type="dxa"/>
            <w:shd w:val="clear" w:color="auto" w:fill="auto"/>
            <w:noWrap/>
            <w:vAlign w:val="bottom"/>
          </w:tcPr>
          <w:p w14:paraId="10C6EDD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3AA01F1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lang w:val="fr-FR"/>
                <w14:ligatures w14:val="none"/>
              </w:rPr>
            </w:pPr>
          </w:p>
        </w:tc>
      </w:tr>
      <w:tr w:rsidR="00AA7C5E" w:rsidRPr="00A22504" w14:paraId="1A8441BB" w14:textId="77777777" w:rsidTr="00A22504">
        <w:trPr>
          <w:trHeight w:val="228"/>
        </w:trPr>
        <w:tc>
          <w:tcPr>
            <w:tcW w:w="1189" w:type="dxa"/>
            <w:shd w:val="clear" w:color="auto" w:fill="auto"/>
            <w:noWrap/>
            <w:vAlign w:val="bottom"/>
          </w:tcPr>
          <w:p w14:paraId="102F8EA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0B80D6F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1042</w:t>
            </w:r>
          </w:p>
        </w:tc>
        <w:tc>
          <w:tcPr>
            <w:tcW w:w="1260" w:type="dxa"/>
            <w:shd w:val="clear" w:color="auto" w:fill="auto"/>
            <w:noWrap/>
            <w:vAlign w:val="bottom"/>
          </w:tcPr>
          <w:p w14:paraId="68C2A474"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0E2BEC3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46125119"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47BE18B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62C77FF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574BD88B" w14:textId="77777777" w:rsidTr="00A22504">
        <w:trPr>
          <w:trHeight w:val="228"/>
        </w:trPr>
        <w:tc>
          <w:tcPr>
            <w:tcW w:w="1189" w:type="dxa"/>
            <w:shd w:val="clear" w:color="auto" w:fill="auto"/>
            <w:noWrap/>
            <w:vAlign w:val="bottom"/>
          </w:tcPr>
          <w:p w14:paraId="5EDA5C1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7A0C41F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1050</w:t>
            </w:r>
          </w:p>
        </w:tc>
        <w:tc>
          <w:tcPr>
            <w:tcW w:w="1260" w:type="dxa"/>
            <w:shd w:val="clear" w:color="auto" w:fill="auto"/>
            <w:noWrap/>
            <w:vAlign w:val="bottom"/>
          </w:tcPr>
          <w:p w14:paraId="434C5A01"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6325C322"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3ABBE956"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55F356F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735D2470"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0468AC78" w14:textId="77777777" w:rsidTr="00A22504">
        <w:trPr>
          <w:trHeight w:val="228"/>
        </w:trPr>
        <w:tc>
          <w:tcPr>
            <w:tcW w:w="1189" w:type="dxa"/>
            <w:shd w:val="clear" w:color="auto" w:fill="auto"/>
            <w:noWrap/>
            <w:vAlign w:val="bottom"/>
          </w:tcPr>
          <w:p w14:paraId="13BF3014"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28A4321A"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1060</w:t>
            </w:r>
          </w:p>
        </w:tc>
        <w:tc>
          <w:tcPr>
            <w:tcW w:w="1260" w:type="dxa"/>
            <w:shd w:val="clear" w:color="auto" w:fill="auto"/>
            <w:noWrap/>
            <w:vAlign w:val="bottom"/>
          </w:tcPr>
          <w:p w14:paraId="3E22EA2F"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5C7EE5A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B3C92E2"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2DDB947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BDB3AB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40358EF5" w14:textId="77777777" w:rsidTr="00A22504">
        <w:trPr>
          <w:trHeight w:val="228"/>
        </w:trPr>
        <w:tc>
          <w:tcPr>
            <w:tcW w:w="1189" w:type="dxa"/>
            <w:shd w:val="clear" w:color="auto" w:fill="auto"/>
            <w:noWrap/>
            <w:vAlign w:val="bottom"/>
          </w:tcPr>
          <w:p w14:paraId="3EAD223A"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1306F27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1106</w:t>
            </w:r>
          </w:p>
        </w:tc>
        <w:tc>
          <w:tcPr>
            <w:tcW w:w="1260" w:type="dxa"/>
            <w:shd w:val="clear" w:color="auto" w:fill="auto"/>
            <w:noWrap/>
            <w:vAlign w:val="bottom"/>
          </w:tcPr>
          <w:p w14:paraId="0C90D8E9"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2BDE2B0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52570DB"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086735B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7A844AC6"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17DB7B53" w14:textId="77777777" w:rsidTr="00A22504">
        <w:trPr>
          <w:trHeight w:val="228"/>
        </w:trPr>
        <w:tc>
          <w:tcPr>
            <w:tcW w:w="1189" w:type="dxa"/>
            <w:shd w:val="clear" w:color="auto" w:fill="auto"/>
            <w:noWrap/>
            <w:vAlign w:val="bottom"/>
          </w:tcPr>
          <w:p w14:paraId="61BA1EC0"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3C3A8C1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1109</w:t>
            </w:r>
          </w:p>
        </w:tc>
        <w:tc>
          <w:tcPr>
            <w:tcW w:w="1260" w:type="dxa"/>
            <w:shd w:val="clear" w:color="auto" w:fill="auto"/>
            <w:noWrap/>
            <w:vAlign w:val="bottom"/>
          </w:tcPr>
          <w:p w14:paraId="2D1DD84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6CFEE7EB"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0A141132"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T</w:t>
            </w:r>
          </w:p>
        </w:tc>
        <w:tc>
          <w:tcPr>
            <w:tcW w:w="1133" w:type="dxa"/>
            <w:shd w:val="clear" w:color="auto" w:fill="auto"/>
            <w:noWrap/>
            <w:vAlign w:val="bottom"/>
          </w:tcPr>
          <w:p w14:paraId="3EE4512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80A2287"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r w:rsidR="00AA7C5E" w:rsidRPr="00A22504" w14:paraId="4B6932FF" w14:textId="77777777" w:rsidTr="00A22504">
        <w:trPr>
          <w:trHeight w:val="228"/>
        </w:trPr>
        <w:tc>
          <w:tcPr>
            <w:tcW w:w="1189" w:type="dxa"/>
            <w:shd w:val="clear" w:color="auto" w:fill="auto"/>
            <w:noWrap/>
            <w:vAlign w:val="bottom"/>
          </w:tcPr>
          <w:p w14:paraId="5A16D04E" w14:textId="77777777" w:rsidR="00AA7C5E" w:rsidRPr="00A22504" w:rsidRDefault="00AA7C5E" w:rsidP="00DD08B9">
            <w:pPr>
              <w:spacing w:after="0" w:line="240" w:lineRule="auto"/>
              <w:rPr>
                <w:rFonts w:ascii="Times New Roman" w:eastAsia="Times New Roman" w:hAnsi="Times New Roman" w:cs="Times New Roman"/>
                <w:kern w:val="0"/>
                <w:sz w:val="22"/>
                <w:szCs w:val="22"/>
                <w14:ligatures w14:val="none"/>
              </w:rPr>
            </w:pPr>
          </w:p>
        </w:tc>
        <w:tc>
          <w:tcPr>
            <w:tcW w:w="1506" w:type="dxa"/>
            <w:shd w:val="clear" w:color="auto" w:fill="auto"/>
            <w:noWrap/>
            <w:vAlign w:val="bottom"/>
          </w:tcPr>
          <w:p w14:paraId="3842202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1159</w:t>
            </w:r>
          </w:p>
        </w:tc>
        <w:tc>
          <w:tcPr>
            <w:tcW w:w="1260" w:type="dxa"/>
            <w:shd w:val="clear" w:color="auto" w:fill="auto"/>
            <w:noWrap/>
            <w:vAlign w:val="bottom"/>
          </w:tcPr>
          <w:p w14:paraId="5BD8F7AC"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70" w:type="dxa"/>
            <w:shd w:val="clear" w:color="auto" w:fill="auto"/>
            <w:noWrap/>
            <w:vAlign w:val="bottom"/>
          </w:tcPr>
          <w:p w14:paraId="2DA26A76" w14:textId="77777777" w:rsidR="00AA7C5E" w:rsidRPr="00A22504" w:rsidRDefault="00AA7C5E" w:rsidP="00DD08B9">
            <w:pPr>
              <w:spacing w:after="0" w:line="240" w:lineRule="auto"/>
              <w:jc w:val="both"/>
              <w:rPr>
                <w:rFonts w:ascii="Times New Roman" w:eastAsia="Times New Roman" w:hAnsi="Times New Roman" w:cs="Times New Roman"/>
                <w:b/>
                <w:bCs/>
                <w:kern w:val="0"/>
                <w:sz w:val="22"/>
                <w:szCs w:val="22"/>
                <w14:ligatures w14:val="none"/>
              </w:rPr>
            </w:pPr>
            <w:r w:rsidRPr="00A22504">
              <w:rPr>
                <w:rFonts w:ascii="Times New Roman" w:eastAsia="Times New Roman" w:hAnsi="Times New Roman" w:cs="Times New Roman"/>
                <w:b/>
                <w:bCs/>
                <w:kern w:val="0"/>
                <w:sz w:val="22"/>
                <w:szCs w:val="22"/>
                <w14:ligatures w14:val="none"/>
              </w:rPr>
              <w:t>C</w:t>
            </w:r>
          </w:p>
        </w:tc>
        <w:tc>
          <w:tcPr>
            <w:tcW w:w="1133" w:type="dxa"/>
            <w:shd w:val="clear" w:color="auto" w:fill="auto"/>
            <w:noWrap/>
            <w:vAlign w:val="bottom"/>
          </w:tcPr>
          <w:p w14:paraId="4ADAF6B3"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A</w:t>
            </w:r>
          </w:p>
        </w:tc>
        <w:tc>
          <w:tcPr>
            <w:tcW w:w="1133" w:type="dxa"/>
            <w:shd w:val="clear" w:color="auto" w:fill="auto"/>
            <w:noWrap/>
            <w:vAlign w:val="bottom"/>
          </w:tcPr>
          <w:p w14:paraId="4D3715F5"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r w:rsidRPr="00A22504">
              <w:rPr>
                <w:rFonts w:ascii="Times New Roman" w:eastAsia="Times New Roman" w:hAnsi="Times New Roman" w:cs="Times New Roman"/>
                <w:kern w:val="0"/>
                <w:sz w:val="22"/>
                <w:szCs w:val="22"/>
                <w14:ligatures w14:val="none"/>
              </w:rPr>
              <w:t>-</w:t>
            </w:r>
          </w:p>
        </w:tc>
        <w:tc>
          <w:tcPr>
            <w:tcW w:w="1604" w:type="dxa"/>
          </w:tcPr>
          <w:p w14:paraId="5552252E" w14:textId="77777777" w:rsidR="00AA7C5E" w:rsidRPr="00A22504" w:rsidRDefault="00AA7C5E" w:rsidP="00DD08B9">
            <w:pPr>
              <w:spacing w:after="0" w:line="240" w:lineRule="auto"/>
              <w:jc w:val="both"/>
              <w:rPr>
                <w:rFonts w:ascii="Times New Roman" w:eastAsia="Times New Roman" w:hAnsi="Times New Roman" w:cs="Times New Roman"/>
                <w:kern w:val="0"/>
                <w:sz w:val="22"/>
                <w:szCs w:val="22"/>
                <w14:ligatures w14:val="none"/>
              </w:rPr>
            </w:pPr>
          </w:p>
        </w:tc>
      </w:tr>
    </w:tbl>
    <w:p w14:paraId="58B3B1DD" w14:textId="77777777" w:rsidR="00AA7C5E" w:rsidRDefault="00AA7C5E" w:rsidP="005967DC">
      <w:pPr>
        <w:spacing w:line="480" w:lineRule="auto"/>
        <w:rPr>
          <w:rFonts w:ascii="Times New Roman" w:hAnsi="Times New Roman" w:cs="Times New Roman"/>
        </w:rPr>
      </w:pPr>
    </w:p>
    <w:p w14:paraId="164E3EDA" w14:textId="77777777" w:rsidR="00BF33D1" w:rsidRDefault="00BF33D1" w:rsidP="005967DC">
      <w:pPr>
        <w:spacing w:line="480" w:lineRule="auto"/>
        <w:rPr>
          <w:rFonts w:ascii="Times New Roman" w:hAnsi="Times New Roman" w:cs="Times New Roman"/>
        </w:rPr>
      </w:pPr>
    </w:p>
    <w:p w14:paraId="0DDD525C" w14:textId="77777777" w:rsidR="00123658" w:rsidRDefault="00123658" w:rsidP="005967DC">
      <w:pPr>
        <w:spacing w:line="480" w:lineRule="auto"/>
        <w:rPr>
          <w:rFonts w:ascii="Times New Roman" w:hAnsi="Times New Roman" w:cs="Times New Roman"/>
        </w:rPr>
      </w:pPr>
    </w:p>
    <w:p w14:paraId="1594CEF6" w14:textId="77777777" w:rsidR="00123658" w:rsidRDefault="00123658" w:rsidP="005967DC">
      <w:pPr>
        <w:spacing w:line="480" w:lineRule="auto"/>
        <w:rPr>
          <w:rFonts w:ascii="Times New Roman" w:hAnsi="Times New Roman" w:cs="Times New Roman"/>
        </w:rPr>
      </w:pPr>
    </w:p>
    <w:p w14:paraId="709BDC62" w14:textId="77777777" w:rsidR="00123658" w:rsidRDefault="00123658" w:rsidP="005967DC">
      <w:pPr>
        <w:spacing w:line="480" w:lineRule="auto"/>
        <w:rPr>
          <w:rFonts w:ascii="Times New Roman" w:hAnsi="Times New Roman" w:cs="Times New Roman"/>
        </w:rPr>
      </w:pPr>
    </w:p>
    <w:p w14:paraId="44E6DB79" w14:textId="77777777" w:rsidR="00123658" w:rsidRDefault="00123658" w:rsidP="005967DC">
      <w:pPr>
        <w:spacing w:line="480" w:lineRule="auto"/>
        <w:rPr>
          <w:rFonts w:ascii="Times New Roman" w:hAnsi="Times New Roman" w:cs="Times New Roman"/>
        </w:rPr>
      </w:pPr>
    </w:p>
    <w:p w14:paraId="3D9D2EB6" w14:textId="77777777" w:rsidR="00123658" w:rsidRDefault="00123658" w:rsidP="005967DC">
      <w:pPr>
        <w:spacing w:line="480" w:lineRule="auto"/>
        <w:rPr>
          <w:rFonts w:ascii="Times New Roman" w:hAnsi="Times New Roman" w:cs="Times New Roman"/>
        </w:rPr>
      </w:pPr>
    </w:p>
    <w:p w14:paraId="796EFBEF" w14:textId="77777777" w:rsidR="00123658" w:rsidRDefault="00123658" w:rsidP="005967DC">
      <w:pPr>
        <w:spacing w:line="480" w:lineRule="auto"/>
        <w:rPr>
          <w:rFonts w:ascii="Times New Roman" w:hAnsi="Times New Roman" w:cs="Times New Roman"/>
        </w:rPr>
      </w:pPr>
    </w:p>
    <w:p w14:paraId="77405403" w14:textId="77777777" w:rsidR="00123658" w:rsidRDefault="00123658" w:rsidP="005967DC">
      <w:pPr>
        <w:spacing w:line="480" w:lineRule="auto"/>
        <w:rPr>
          <w:rFonts w:ascii="Times New Roman" w:hAnsi="Times New Roman" w:cs="Times New Roman"/>
        </w:rPr>
      </w:pPr>
    </w:p>
    <w:p w14:paraId="30AF95F0" w14:textId="77777777" w:rsidR="00123658" w:rsidRDefault="00123658" w:rsidP="005967DC">
      <w:pPr>
        <w:spacing w:line="480" w:lineRule="auto"/>
        <w:rPr>
          <w:rFonts w:ascii="Times New Roman" w:hAnsi="Times New Roman" w:cs="Times New Roman"/>
        </w:rPr>
      </w:pPr>
    </w:p>
    <w:p w14:paraId="79DB5930" w14:textId="77777777" w:rsidR="00123658" w:rsidRDefault="00123658" w:rsidP="005967DC">
      <w:pPr>
        <w:spacing w:line="480" w:lineRule="auto"/>
        <w:rPr>
          <w:rFonts w:ascii="Times New Roman" w:hAnsi="Times New Roman" w:cs="Times New Roman"/>
        </w:rPr>
      </w:pPr>
    </w:p>
    <w:p w14:paraId="46C7CB9A" w14:textId="77777777" w:rsidR="00123658" w:rsidRDefault="00123658" w:rsidP="005967DC">
      <w:pPr>
        <w:spacing w:line="480" w:lineRule="auto"/>
        <w:rPr>
          <w:rFonts w:ascii="Times New Roman" w:hAnsi="Times New Roman" w:cs="Times New Roman"/>
        </w:rPr>
      </w:pPr>
    </w:p>
    <w:p w14:paraId="4F7101F3" w14:textId="77777777" w:rsidR="00123658" w:rsidRDefault="00123658" w:rsidP="005967DC">
      <w:pPr>
        <w:spacing w:line="480" w:lineRule="auto"/>
        <w:rPr>
          <w:rFonts w:ascii="Times New Roman" w:hAnsi="Times New Roman" w:cs="Times New Roman"/>
        </w:rPr>
      </w:pPr>
    </w:p>
    <w:p w14:paraId="7A55B9DF" w14:textId="7491DEBE" w:rsidR="005535E9" w:rsidRDefault="00602786" w:rsidP="00DD08B9">
      <w:pPr>
        <w:spacing w:line="480" w:lineRule="auto"/>
        <w:jc w:val="center"/>
        <w:rPr>
          <w:rFonts w:ascii="Times New Roman" w:hAnsi="Times New Roman" w:cs="Times New Roman"/>
          <w:b/>
          <w:bCs/>
        </w:rPr>
      </w:pPr>
      <w:r w:rsidRPr="00602786">
        <w:rPr>
          <w:rFonts w:ascii="Times New Roman" w:hAnsi="Times New Roman" w:cs="Times New Roman"/>
          <w:b/>
          <w:bCs/>
        </w:rPr>
        <w:lastRenderedPageBreak/>
        <w:t>SUPPLEMENTARY FIGURES</w:t>
      </w:r>
    </w:p>
    <w:p w14:paraId="3D213423" w14:textId="476A499A" w:rsidR="00B2254B" w:rsidRPr="00B2254B" w:rsidRDefault="00B2254B" w:rsidP="005967DC">
      <w:pPr>
        <w:spacing w:line="480" w:lineRule="auto"/>
        <w:jc w:val="center"/>
        <w:rPr>
          <w:rFonts w:ascii="Times New Roman" w:hAnsi="Times New Roman" w:cs="Times New Roman"/>
          <w:b/>
          <w:bCs/>
        </w:rPr>
      </w:pPr>
      <w:r w:rsidRPr="00B2254B">
        <w:rPr>
          <w:rFonts w:ascii="Times New Roman" w:hAnsi="Times New Roman" w:cs="Times New Roman"/>
          <w:b/>
          <w:bCs/>
          <w:noProof/>
        </w:rPr>
        <w:drawing>
          <wp:inline distT="0" distB="0" distL="0" distR="0" wp14:anchorId="2EDF0720" wp14:editId="670EB704">
            <wp:extent cx="5943600" cy="6132195"/>
            <wp:effectExtent l="0" t="0" r="0" b="1905"/>
            <wp:docPr id="1686417430" name="Picture 4" descr="A diagram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17430" name="Picture 4" descr="A diagram of a tre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132195"/>
                    </a:xfrm>
                    <a:prstGeom prst="rect">
                      <a:avLst/>
                    </a:prstGeom>
                    <a:noFill/>
                    <a:ln>
                      <a:noFill/>
                    </a:ln>
                  </pic:spPr>
                </pic:pic>
              </a:graphicData>
            </a:graphic>
          </wp:inline>
        </w:drawing>
      </w:r>
    </w:p>
    <w:p w14:paraId="44F0F33E" w14:textId="5CDDD6DF" w:rsidR="00B2254B" w:rsidRPr="00B2254B" w:rsidRDefault="00B2254B" w:rsidP="005967DC">
      <w:pPr>
        <w:spacing w:line="480" w:lineRule="auto"/>
        <w:jc w:val="center"/>
        <w:rPr>
          <w:rFonts w:ascii="Times New Roman" w:hAnsi="Times New Roman" w:cs="Times New Roman"/>
          <w:b/>
          <w:bCs/>
        </w:rPr>
      </w:pPr>
    </w:p>
    <w:p w14:paraId="6F6E7285" w14:textId="3F96E451" w:rsidR="00F806FA" w:rsidRDefault="005535E9" w:rsidP="00272804">
      <w:pPr>
        <w:spacing w:line="480" w:lineRule="auto"/>
        <w:jc w:val="center"/>
        <w:rPr>
          <w:rFonts w:ascii="Times New Roman" w:hAnsi="Times New Roman" w:cs="Times New Roman"/>
          <w:b/>
          <w:bCs/>
        </w:rPr>
      </w:pPr>
      <w:r w:rsidRPr="00C373C6">
        <w:rPr>
          <w:rFonts w:ascii="Times New Roman" w:hAnsi="Times New Roman" w:cs="Times New Roman"/>
          <w:b/>
          <w:bCs/>
        </w:rPr>
        <w:t>Figure</w:t>
      </w:r>
      <w:r>
        <w:rPr>
          <w:rFonts w:ascii="Times New Roman" w:hAnsi="Times New Roman" w:cs="Times New Roman"/>
          <w:b/>
          <w:bCs/>
        </w:rPr>
        <w:t xml:space="preserve"> S1</w:t>
      </w:r>
      <w:r w:rsidRPr="00C373C6">
        <w:rPr>
          <w:rFonts w:ascii="Times New Roman" w:hAnsi="Times New Roman" w:cs="Times New Roman"/>
          <w:b/>
          <w:bCs/>
        </w:rPr>
        <w:t xml:space="preserve">. </w:t>
      </w:r>
      <w:r w:rsidRPr="00967855">
        <w:rPr>
          <w:rFonts w:ascii="Times New Roman" w:hAnsi="Times New Roman" w:cs="Times New Roman"/>
          <w:b/>
          <w:bCs/>
        </w:rPr>
        <w:t>Phylogenetic Analysis of the Complete HBV Genome Sequences</w:t>
      </w:r>
    </w:p>
    <w:p w14:paraId="3EFB6ADF" w14:textId="43D221FB" w:rsidR="005535E9" w:rsidRDefault="005535E9" w:rsidP="005967DC">
      <w:pPr>
        <w:spacing w:line="480" w:lineRule="auto"/>
        <w:jc w:val="both"/>
        <w:rPr>
          <w:rFonts w:ascii="Times New Roman" w:hAnsi="Times New Roman" w:cs="Times New Roman"/>
        </w:rPr>
      </w:pPr>
      <w:r w:rsidRPr="000D131D">
        <w:rPr>
          <w:rFonts w:ascii="Times New Roman" w:hAnsi="Times New Roman" w:cs="Times New Roman"/>
        </w:rPr>
        <w:lastRenderedPageBreak/>
        <w:t xml:space="preserve">A rooted maximum likelihood phylogenetic tree of </w:t>
      </w:r>
      <w:r>
        <w:rPr>
          <w:rFonts w:ascii="Times New Roman" w:hAnsi="Times New Roman" w:cs="Times New Roman"/>
        </w:rPr>
        <w:t>75</w:t>
      </w:r>
      <w:r w:rsidRPr="000D131D">
        <w:rPr>
          <w:rFonts w:ascii="Times New Roman" w:hAnsi="Times New Roman" w:cs="Times New Roman"/>
        </w:rPr>
        <w:t xml:space="preserve"> complete </w:t>
      </w:r>
      <w:r>
        <w:rPr>
          <w:rFonts w:ascii="Times New Roman" w:hAnsi="Times New Roman" w:cs="Times New Roman"/>
        </w:rPr>
        <w:t>genome</w:t>
      </w:r>
      <w:r w:rsidRPr="000D131D">
        <w:rPr>
          <w:rFonts w:ascii="Times New Roman" w:hAnsi="Times New Roman" w:cs="Times New Roman"/>
        </w:rPr>
        <w:t xml:space="preserve"> sequences, including 50 reference sequences covering all HBV genotypes (A-J) from the GenBank database (indicated by their accession numbers, country of origin, and genotype letter), as well as </w:t>
      </w:r>
      <w:r>
        <w:rPr>
          <w:rFonts w:ascii="Times New Roman" w:hAnsi="Times New Roman" w:cs="Times New Roman"/>
        </w:rPr>
        <w:t>25</w:t>
      </w:r>
      <w:r w:rsidRPr="000D131D">
        <w:rPr>
          <w:rFonts w:ascii="Times New Roman" w:hAnsi="Times New Roman" w:cs="Times New Roman"/>
        </w:rPr>
        <w:t xml:space="preserve"> sequences from this study indicated in </w:t>
      </w:r>
      <w:r>
        <w:rPr>
          <w:rFonts w:ascii="Times New Roman" w:hAnsi="Times New Roman" w:cs="Times New Roman"/>
        </w:rPr>
        <w:t>blue dots</w:t>
      </w:r>
      <w:r w:rsidRPr="000D131D">
        <w:rPr>
          <w:rFonts w:ascii="Times New Roman" w:hAnsi="Times New Roman" w:cs="Times New Roman"/>
        </w:rPr>
        <w:t xml:space="preserve">. The branch lengths are proportional to the sequence divergence. </w:t>
      </w:r>
      <w:r w:rsidRPr="008E5822">
        <w:rPr>
          <w:rFonts w:ascii="Times New Roman" w:hAnsi="Times New Roman" w:cs="Times New Roman"/>
        </w:rPr>
        <w:t>The branches representing predominant genotype E sequences are shown in red</w:t>
      </w:r>
      <w:r>
        <w:rPr>
          <w:rFonts w:ascii="Times New Roman" w:hAnsi="Times New Roman" w:cs="Times New Roman"/>
        </w:rPr>
        <w:t xml:space="preserve">. </w:t>
      </w:r>
      <w:r w:rsidRPr="000D131D">
        <w:rPr>
          <w:rFonts w:ascii="Times New Roman" w:hAnsi="Times New Roman" w:cs="Times New Roman"/>
        </w:rPr>
        <w:t xml:space="preserve">The best-fit substitution model, identified by IQ-TREE, was the </w:t>
      </w:r>
      <w:r w:rsidRPr="005B458C">
        <w:rPr>
          <w:rFonts w:ascii="Times New Roman" w:hAnsi="Times New Roman" w:cs="Times New Roman"/>
        </w:rPr>
        <w:t xml:space="preserve">general reversible mutations, empirical base frequencies, invariant sites, and rate variation across sites using three discrete categories </w:t>
      </w:r>
      <w:r w:rsidRPr="00D87CB4">
        <w:rPr>
          <w:rFonts w:ascii="Times New Roman" w:hAnsi="Times New Roman" w:cs="Times New Roman"/>
        </w:rPr>
        <w:t>(GTR+F+I+R3).</w:t>
      </w:r>
      <w:r w:rsidRPr="005B458C">
        <w:rPr>
          <w:rFonts w:ascii="Times New Roman" w:hAnsi="Times New Roman" w:cs="Times New Roman"/>
        </w:rPr>
        <w:t xml:space="preserve"> </w:t>
      </w:r>
      <w:r w:rsidRPr="000D131D">
        <w:rPr>
          <w:rFonts w:ascii="Times New Roman" w:hAnsi="Times New Roman" w:cs="Times New Roman"/>
        </w:rPr>
        <w:t>Bootstrap values are shown at the nodes.</w:t>
      </w:r>
    </w:p>
    <w:p w14:paraId="32A1C612" w14:textId="77777777" w:rsidR="00997421" w:rsidRPr="00F806FA" w:rsidRDefault="00997421" w:rsidP="005967DC">
      <w:pPr>
        <w:spacing w:line="480" w:lineRule="auto"/>
        <w:jc w:val="both"/>
        <w:rPr>
          <w:rFonts w:ascii="Times New Roman" w:hAnsi="Times New Roman" w:cs="Times New Roman"/>
          <w:b/>
          <w:bCs/>
        </w:rPr>
      </w:pPr>
    </w:p>
    <w:p w14:paraId="6A455FF3" w14:textId="77777777" w:rsidR="001072A2" w:rsidRDefault="005535E9" w:rsidP="001072A2">
      <w:pPr>
        <w:spacing w:line="480" w:lineRule="auto"/>
        <w:jc w:val="center"/>
        <w:rPr>
          <w:rFonts w:ascii="Times New Roman" w:hAnsi="Times New Roman" w:cs="Times New Roman"/>
          <w:b/>
          <w:bCs/>
        </w:rPr>
      </w:pPr>
      <w:r w:rsidRPr="002A27B4">
        <w:rPr>
          <w:rFonts w:ascii="Times New Roman" w:hAnsi="Times New Roman" w:cs="Times New Roman"/>
          <w:noProof/>
        </w:rPr>
        <w:drawing>
          <wp:inline distT="0" distB="0" distL="0" distR="0" wp14:anchorId="1F6DE5F1" wp14:editId="2CFE9621">
            <wp:extent cx="4686300" cy="4165600"/>
            <wp:effectExtent l="0" t="0" r="0" b="6350"/>
            <wp:docPr id="1574836628" name="Picture 8" descr="A graph of a positive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36628" name="Picture 8" descr="A graph of a positive rat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750" cy="4166000"/>
                    </a:xfrm>
                    <a:prstGeom prst="rect">
                      <a:avLst/>
                    </a:prstGeom>
                    <a:noFill/>
                    <a:ln>
                      <a:noFill/>
                    </a:ln>
                  </pic:spPr>
                </pic:pic>
              </a:graphicData>
            </a:graphic>
          </wp:inline>
        </w:drawing>
      </w:r>
    </w:p>
    <w:p w14:paraId="78BD8040" w14:textId="44CF92F3" w:rsidR="005535E9" w:rsidRPr="00F806FA" w:rsidRDefault="005535E9" w:rsidP="001072A2">
      <w:pPr>
        <w:spacing w:line="480" w:lineRule="auto"/>
        <w:jc w:val="both"/>
        <w:rPr>
          <w:rFonts w:ascii="Times New Roman" w:hAnsi="Times New Roman" w:cs="Times New Roman"/>
          <w:b/>
          <w:bCs/>
        </w:rPr>
      </w:pPr>
      <w:r w:rsidRPr="00C373C6">
        <w:rPr>
          <w:rFonts w:ascii="Times New Roman" w:hAnsi="Times New Roman" w:cs="Times New Roman"/>
          <w:b/>
          <w:bCs/>
        </w:rPr>
        <w:lastRenderedPageBreak/>
        <w:t>Figure</w:t>
      </w:r>
      <w:r>
        <w:rPr>
          <w:rFonts w:ascii="Times New Roman" w:hAnsi="Times New Roman" w:cs="Times New Roman"/>
          <w:b/>
          <w:bCs/>
        </w:rPr>
        <w:t xml:space="preserve"> S</w:t>
      </w:r>
      <w:r w:rsidR="00B10D8B">
        <w:rPr>
          <w:rFonts w:ascii="Times New Roman" w:hAnsi="Times New Roman" w:cs="Times New Roman"/>
          <w:b/>
          <w:bCs/>
        </w:rPr>
        <w:t>2</w:t>
      </w:r>
      <w:r>
        <w:rPr>
          <w:rFonts w:ascii="Times New Roman" w:hAnsi="Times New Roman" w:cs="Times New Roman"/>
          <w:b/>
          <w:bCs/>
        </w:rPr>
        <w:t xml:space="preserve">. </w:t>
      </w:r>
      <w:r w:rsidRPr="000946C4">
        <w:rPr>
          <w:rFonts w:ascii="Times New Roman" w:hAnsi="Times New Roman" w:cs="Times New Roman"/>
          <w:b/>
          <w:bCs/>
        </w:rPr>
        <w:t xml:space="preserve">Receiver Operating Characteristic (ROC) curve for predicting monophyletic clusters </w:t>
      </w:r>
      <w:r>
        <w:rPr>
          <w:rFonts w:ascii="Times New Roman" w:hAnsi="Times New Roman" w:cs="Times New Roman"/>
          <w:b/>
          <w:bCs/>
        </w:rPr>
        <w:t xml:space="preserve">by </w:t>
      </w:r>
      <w:r w:rsidRPr="000946C4">
        <w:rPr>
          <w:rFonts w:ascii="Times New Roman" w:hAnsi="Times New Roman" w:cs="Times New Roman"/>
          <w:b/>
          <w:bCs/>
        </w:rPr>
        <w:t xml:space="preserve">sequence homology. </w:t>
      </w:r>
      <w:r w:rsidRPr="000946C4">
        <w:rPr>
          <w:rFonts w:ascii="Times New Roman" w:hAnsi="Times New Roman" w:cs="Times New Roman"/>
        </w:rPr>
        <w:t>The curve demonstrates a high predictive performance with an Area Under the Curve (AUC) of 0.98, indicating strong discriminatory power.</w:t>
      </w:r>
    </w:p>
    <w:p w14:paraId="15452CE8" w14:textId="029C436E" w:rsidR="00BF33D1" w:rsidRDefault="00BF33D1" w:rsidP="005967DC">
      <w:pPr>
        <w:spacing w:line="480" w:lineRule="auto"/>
        <w:rPr>
          <w:rFonts w:ascii="Times New Roman" w:hAnsi="Times New Roman" w:cs="Times New Roman"/>
          <w:b/>
          <w:bCs/>
        </w:rPr>
      </w:pPr>
      <w:r>
        <w:rPr>
          <w:rFonts w:ascii="Times New Roman" w:hAnsi="Times New Roman" w:cs="Times New Roman"/>
          <w:b/>
          <w:bCs/>
        </w:rPr>
        <w:t xml:space="preserve"> </w:t>
      </w:r>
    </w:p>
    <w:p w14:paraId="0761B6BB" w14:textId="77777777" w:rsidR="00F806FA" w:rsidRDefault="00F806FA" w:rsidP="005967DC">
      <w:pPr>
        <w:spacing w:line="480" w:lineRule="auto"/>
        <w:rPr>
          <w:rFonts w:ascii="Times New Roman" w:hAnsi="Times New Roman" w:cs="Times New Roman"/>
          <w:b/>
          <w:bCs/>
        </w:rPr>
      </w:pPr>
    </w:p>
    <w:p w14:paraId="0A786D3E" w14:textId="77777777" w:rsidR="00F806FA" w:rsidRDefault="00F806FA" w:rsidP="005967DC">
      <w:pPr>
        <w:spacing w:line="480" w:lineRule="auto"/>
        <w:rPr>
          <w:rFonts w:ascii="Times New Roman" w:hAnsi="Times New Roman" w:cs="Times New Roman"/>
          <w:b/>
          <w:bCs/>
        </w:rPr>
      </w:pPr>
    </w:p>
    <w:p w14:paraId="55B29EB6" w14:textId="77777777" w:rsidR="00F806FA" w:rsidRDefault="00F806FA" w:rsidP="005967DC">
      <w:pPr>
        <w:spacing w:line="480" w:lineRule="auto"/>
        <w:rPr>
          <w:rFonts w:ascii="Times New Roman" w:hAnsi="Times New Roman" w:cs="Times New Roman"/>
          <w:b/>
          <w:bCs/>
        </w:rPr>
      </w:pPr>
    </w:p>
    <w:p w14:paraId="5A76563D" w14:textId="77777777" w:rsidR="00F806FA" w:rsidRDefault="00F806FA" w:rsidP="005967DC">
      <w:pPr>
        <w:spacing w:line="480" w:lineRule="auto"/>
        <w:rPr>
          <w:rFonts w:ascii="Times New Roman" w:hAnsi="Times New Roman" w:cs="Times New Roman"/>
          <w:b/>
          <w:bCs/>
        </w:rPr>
      </w:pPr>
    </w:p>
    <w:p w14:paraId="181D9C80" w14:textId="77777777" w:rsidR="00F806FA" w:rsidRDefault="00F806FA" w:rsidP="005967DC">
      <w:pPr>
        <w:spacing w:line="480" w:lineRule="auto"/>
        <w:rPr>
          <w:rFonts w:ascii="Times New Roman" w:hAnsi="Times New Roman" w:cs="Times New Roman"/>
          <w:b/>
          <w:bCs/>
        </w:rPr>
      </w:pPr>
    </w:p>
    <w:p w14:paraId="79AB9BEB" w14:textId="77777777" w:rsidR="00F806FA" w:rsidRDefault="00F806FA" w:rsidP="005967DC">
      <w:pPr>
        <w:spacing w:line="480" w:lineRule="auto"/>
        <w:rPr>
          <w:rFonts w:ascii="Times New Roman" w:hAnsi="Times New Roman" w:cs="Times New Roman"/>
          <w:b/>
          <w:bCs/>
        </w:rPr>
      </w:pPr>
    </w:p>
    <w:p w14:paraId="618DEB62" w14:textId="77777777" w:rsidR="00F806FA" w:rsidRDefault="00F806FA" w:rsidP="005967DC">
      <w:pPr>
        <w:spacing w:line="480" w:lineRule="auto"/>
        <w:rPr>
          <w:rFonts w:ascii="Times New Roman" w:hAnsi="Times New Roman" w:cs="Times New Roman"/>
          <w:b/>
          <w:bCs/>
        </w:rPr>
      </w:pPr>
    </w:p>
    <w:p w14:paraId="1656D64B" w14:textId="77777777" w:rsidR="00F806FA" w:rsidRDefault="00F806FA" w:rsidP="005967DC">
      <w:pPr>
        <w:spacing w:line="480" w:lineRule="auto"/>
        <w:rPr>
          <w:rFonts w:ascii="Times New Roman" w:hAnsi="Times New Roman" w:cs="Times New Roman"/>
          <w:b/>
          <w:bCs/>
        </w:rPr>
      </w:pPr>
    </w:p>
    <w:p w14:paraId="3C2DA1C5" w14:textId="77777777" w:rsidR="00F806FA" w:rsidRDefault="00F806FA" w:rsidP="005967DC">
      <w:pPr>
        <w:spacing w:line="480" w:lineRule="auto"/>
        <w:rPr>
          <w:rFonts w:ascii="Times New Roman" w:hAnsi="Times New Roman" w:cs="Times New Roman"/>
          <w:b/>
          <w:bCs/>
        </w:rPr>
      </w:pPr>
    </w:p>
    <w:p w14:paraId="3AFC3273" w14:textId="77777777" w:rsidR="00F806FA" w:rsidRDefault="00F806FA" w:rsidP="005967DC">
      <w:pPr>
        <w:spacing w:line="480" w:lineRule="auto"/>
        <w:rPr>
          <w:rFonts w:ascii="Times New Roman" w:hAnsi="Times New Roman" w:cs="Times New Roman"/>
          <w:b/>
          <w:bCs/>
        </w:rPr>
      </w:pPr>
    </w:p>
    <w:p w14:paraId="13AD32CF" w14:textId="77777777" w:rsidR="00F806FA" w:rsidRDefault="00F806FA" w:rsidP="005967DC">
      <w:pPr>
        <w:spacing w:line="480" w:lineRule="auto"/>
        <w:rPr>
          <w:rFonts w:ascii="Times New Roman" w:hAnsi="Times New Roman" w:cs="Times New Roman"/>
          <w:b/>
          <w:bCs/>
        </w:rPr>
      </w:pPr>
    </w:p>
    <w:p w14:paraId="4DE4A876" w14:textId="77777777" w:rsidR="00F806FA" w:rsidRDefault="00F806FA" w:rsidP="005967DC">
      <w:pPr>
        <w:spacing w:line="480" w:lineRule="auto"/>
        <w:rPr>
          <w:rFonts w:ascii="Times New Roman" w:hAnsi="Times New Roman" w:cs="Times New Roman"/>
          <w:b/>
          <w:bCs/>
        </w:rPr>
      </w:pPr>
    </w:p>
    <w:p w14:paraId="50D3A0D6" w14:textId="77777777" w:rsidR="00F806FA" w:rsidRDefault="00F806FA" w:rsidP="005967DC">
      <w:pPr>
        <w:spacing w:line="480" w:lineRule="auto"/>
        <w:rPr>
          <w:rFonts w:ascii="Times New Roman" w:hAnsi="Times New Roman" w:cs="Times New Roman"/>
          <w:b/>
          <w:bCs/>
        </w:rPr>
      </w:pPr>
    </w:p>
    <w:p w14:paraId="38266A3C" w14:textId="77777777" w:rsidR="00F806FA" w:rsidRDefault="00F806FA" w:rsidP="005967DC">
      <w:pPr>
        <w:spacing w:line="480" w:lineRule="auto"/>
        <w:rPr>
          <w:rFonts w:ascii="Times New Roman" w:hAnsi="Times New Roman" w:cs="Times New Roman"/>
          <w:b/>
          <w:bCs/>
        </w:rPr>
      </w:pPr>
    </w:p>
    <w:p w14:paraId="5AF75FB0" w14:textId="77777777" w:rsidR="00F806FA" w:rsidRDefault="00F806FA" w:rsidP="005967DC">
      <w:pPr>
        <w:spacing w:line="480" w:lineRule="auto"/>
        <w:rPr>
          <w:rFonts w:ascii="Times New Roman" w:hAnsi="Times New Roman" w:cs="Times New Roman"/>
          <w:b/>
          <w:bCs/>
        </w:rPr>
      </w:pPr>
    </w:p>
    <w:p w14:paraId="16FBC60D" w14:textId="7A0FBFF0" w:rsidR="003C0C46" w:rsidRPr="00F14E81" w:rsidRDefault="003C0C46" w:rsidP="005967DC">
      <w:pPr>
        <w:spacing w:line="480" w:lineRule="auto"/>
        <w:rPr>
          <w:rFonts w:ascii="Times New Roman" w:hAnsi="Times New Roman" w:cs="Times New Roman"/>
          <w:b/>
          <w:bCs/>
        </w:rPr>
      </w:pPr>
      <w:r w:rsidRPr="00F14E81">
        <w:rPr>
          <w:rFonts w:ascii="Times New Roman" w:hAnsi="Times New Roman" w:cs="Times New Roman"/>
          <w:b/>
          <w:bCs/>
        </w:rPr>
        <w:lastRenderedPageBreak/>
        <w:t>References</w:t>
      </w:r>
    </w:p>
    <w:p w14:paraId="53E9A43B" w14:textId="77777777" w:rsidR="003C0C46" w:rsidRPr="00BD0FDF" w:rsidRDefault="003C0C46" w:rsidP="005967DC">
      <w:pPr>
        <w:widowControl w:val="0"/>
        <w:autoSpaceDE w:val="0"/>
        <w:autoSpaceDN w:val="0"/>
        <w:adjustRightInd w:val="0"/>
        <w:spacing w:line="480" w:lineRule="auto"/>
        <w:ind w:left="640" w:hanging="640"/>
        <w:jc w:val="both"/>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BD0FDF">
        <w:rPr>
          <w:rFonts w:ascii="Times New Roman" w:hAnsi="Times New Roman" w:cs="Times New Roman"/>
          <w:noProof/>
          <w:kern w:val="0"/>
        </w:rPr>
        <w:t xml:space="preserve">1. </w:t>
      </w:r>
      <w:r w:rsidRPr="00BD0FDF">
        <w:rPr>
          <w:rFonts w:ascii="Times New Roman" w:hAnsi="Times New Roman" w:cs="Times New Roman"/>
          <w:noProof/>
          <w:kern w:val="0"/>
        </w:rPr>
        <w:tab/>
        <w:t xml:space="preserve">Zhang Q, Wu G, Richards E, Jia S, Zeng C. Universal primers for HBV genome DNA amplification across subtypes: A case study for designing more effective viral primers. Virology Journal. </w:t>
      </w:r>
      <w:r w:rsidRPr="00BD0FDF">
        <w:rPr>
          <w:rFonts w:ascii="Times New Roman" w:hAnsi="Times New Roman" w:cs="Times New Roman"/>
          <w:b/>
          <w:bCs/>
          <w:noProof/>
          <w:kern w:val="0"/>
        </w:rPr>
        <w:t>2007</w:t>
      </w:r>
      <w:r w:rsidRPr="00BD0FDF">
        <w:rPr>
          <w:rFonts w:ascii="Times New Roman" w:hAnsi="Times New Roman" w:cs="Times New Roman"/>
          <w:noProof/>
          <w:kern w:val="0"/>
        </w:rPr>
        <w:t xml:space="preserve">; 4:1–7. </w:t>
      </w:r>
    </w:p>
    <w:p w14:paraId="454E5E86" w14:textId="77777777" w:rsidR="003C0C46" w:rsidRPr="00BD0FDF" w:rsidRDefault="003C0C46" w:rsidP="005967DC">
      <w:pPr>
        <w:widowControl w:val="0"/>
        <w:autoSpaceDE w:val="0"/>
        <w:autoSpaceDN w:val="0"/>
        <w:adjustRightInd w:val="0"/>
        <w:spacing w:line="480" w:lineRule="auto"/>
        <w:ind w:left="640" w:hanging="640"/>
        <w:jc w:val="both"/>
        <w:rPr>
          <w:rFonts w:ascii="Times New Roman" w:hAnsi="Times New Roman" w:cs="Times New Roman"/>
          <w:noProof/>
        </w:rPr>
      </w:pPr>
      <w:r w:rsidRPr="00BD0FDF">
        <w:rPr>
          <w:rFonts w:ascii="Times New Roman" w:hAnsi="Times New Roman" w:cs="Times New Roman"/>
          <w:noProof/>
          <w:kern w:val="0"/>
        </w:rPr>
        <w:t xml:space="preserve">2. </w:t>
      </w:r>
      <w:r w:rsidRPr="00BD0FDF">
        <w:rPr>
          <w:rFonts w:ascii="Times New Roman" w:hAnsi="Times New Roman" w:cs="Times New Roman"/>
          <w:noProof/>
          <w:kern w:val="0"/>
        </w:rPr>
        <w:tab/>
        <w:t xml:space="preserve">Pinho-nascimento CA, Bratschi MW, Soares CC, et al. crossm Transmission of Hepatitis B and D Viruses in an African Rural. Amaerican Society For Microbiology. </w:t>
      </w:r>
      <w:r w:rsidRPr="00BD0FDF">
        <w:rPr>
          <w:rFonts w:ascii="Times New Roman" w:hAnsi="Times New Roman" w:cs="Times New Roman"/>
          <w:b/>
          <w:bCs/>
          <w:noProof/>
          <w:kern w:val="0"/>
        </w:rPr>
        <w:t>2018</w:t>
      </w:r>
      <w:r w:rsidRPr="00BD0FDF">
        <w:rPr>
          <w:rFonts w:ascii="Times New Roman" w:hAnsi="Times New Roman" w:cs="Times New Roman"/>
          <w:noProof/>
          <w:kern w:val="0"/>
        </w:rPr>
        <w:t xml:space="preserve">; 3(5):1–15. </w:t>
      </w:r>
    </w:p>
    <w:p w14:paraId="6A8D1484" w14:textId="77777777" w:rsidR="003C0C46" w:rsidRDefault="003C0C46" w:rsidP="005967DC">
      <w:pPr>
        <w:spacing w:line="480" w:lineRule="auto"/>
        <w:jc w:val="both"/>
        <w:rPr>
          <w:rFonts w:ascii="Times New Roman" w:hAnsi="Times New Roman" w:cs="Times New Roman"/>
        </w:rPr>
      </w:pPr>
      <w:r>
        <w:rPr>
          <w:rFonts w:ascii="Times New Roman" w:hAnsi="Times New Roman" w:cs="Times New Roman"/>
        </w:rPr>
        <w:fldChar w:fldCharType="end"/>
      </w:r>
    </w:p>
    <w:p w14:paraId="0511CD40" w14:textId="77777777" w:rsidR="003C0C46" w:rsidRPr="004562D0" w:rsidRDefault="003C0C46" w:rsidP="005967DC">
      <w:pPr>
        <w:spacing w:line="480" w:lineRule="auto"/>
        <w:rPr>
          <w:rFonts w:ascii="Times New Roman" w:hAnsi="Times New Roman" w:cs="Times New Roman"/>
        </w:rPr>
      </w:pPr>
    </w:p>
    <w:sectPr w:rsidR="003C0C46" w:rsidRPr="004562D0" w:rsidSect="00053A02">
      <w:head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EDC0" w14:textId="77777777" w:rsidR="00FF58A2" w:rsidRDefault="00FF58A2" w:rsidP="00F00F94">
      <w:pPr>
        <w:spacing w:after="0" w:line="240" w:lineRule="auto"/>
      </w:pPr>
      <w:r>
        <w:separator/>
      </w:r>
    </w:p>
  </w:endnote>
  <w:endnote w:type="continuationSeparator" w:id="0">
    <w:p w14:paraId="49CBDFCB" w14:textId="77777777" w:rsidR="00FF58A2" w:rsidRDefault="00FF58A2" w:rsidP="00F0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4AFD" w14:textId="77777777" w:rsidR="00FF58A2" w:rsidRDefault="00FF58A2" w:rsidP="00F00F94">
      <w:pPr>
        <w:spacing w:after="0" w:line="240" w:lineRule="auto"/>
      </w:pPr>
      <w:r>
        <w:separator/>
      </w:r>
    </w:p>
  </w:footnote>
  <w:footnote w:type="continuationSeparator" w:id="0">
    <w:p w14:paraId="2783CDCD" w14:textId="77777777" w:rsidR="00FF58A2" w:rsidRDefault="00FF58A2" w:rsidP="00F0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98422"/>
      <w:docPartObj>
        <w:docPartGallery w:val="Page Numbers (Top of Page)"/>
        <w:docPartUnique/>
      </w:docPartObj>
    </w:sdtPr>
    <w:sdtEndPr>
      <w:rPr>
        <w:noProof/>
      </w:rPr>
    </w:sdtEndPr>
    <w:sdtContent>
      <w:p w14:paraId="43FC86F6" w14:textId="26CC5C13" w:rsidR="00B522A3" w:rsidRDefault="00B522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A29DBC" w14:textId="77777777" w:rsidR="00B522A3" w:rsidRDefault="00B52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4C"/>
    <w:rsid w:val="000346AD"/>
    <w:rsid w:val="00043936"/>
    <w:rsid w:val="0004670F"/>
    <w:rsid w:val="00053A02"/>
    <w:rsid w:val="00064CE9"/>
    <w:rsid w:val="00074994"/>
    <w:rsid w:val="000749A8"/>
    <w:rsid w:val="0008759C"/>
    <w:rsid w:val="000B451C"/>
    <w:rsid w:val="000B702F"/>
    <w:rsid w:val="00104CB8"/>
    <w:rsid w:val="001072A2"/>
    <w:rsid w:val="00123658"/>
    <w:rsid w:val="00123844"/>
    <w:rsid w:val="00125541"/>
    <w:rsid w:val="001500EF"/>
    <w:rsid w:val="0016639A"/>
    <w:rsid w:val="001A610D"/>
    <w:rsid w:val="001A7BEC"/>
    <w:rsid w:val="001D12FD"/>
    <w:rsid w:val="001E73A7"/>
    <w:rsid w:val="002210FF"/>
    <w:rsid w:val="0022755A"/>
    <w:rsid w:val="00256404"/>
    <w:rsid w:val="00261664"/>
    <w:rsid w:val="00272804"/>
    <w:rsid w:val="00277C51"/>
    <w:rsid w:val="00286CD7"/>
    <w:rsid w:val="002D2C04"/>
    <w:rsid w:val="00302B9E"/>
    <w:rsid w:val="00323054"/>
    <w:rsid w:val="0032522F"/>
    <w:rsid w:val="00331FF3"/>
    <w:rsid w:val="00335264"/>
    <w:rsid w:val="0037383F"/>
    <w:rsid w:val="003C0C46"/>
    <w:rsid w:val="003D62AE"/>
    <w:rsid w:val="00400A90"/>
    <w:rsid w:val="00403280"/>
    <w:rsid w:val="004562D0"/>
    <w:rsid w:val="0045651D"/>
    <w:rsid w:val="00461F29"/>
    <w:rsid w:val="004A5657"/>
    <w:rsid w:val="004A67B7"/>
    <w:rsid w:val="004B151D"/>
    <w:rsid w:val="004B3859"/>
    <w:rsid w:val="004B7ADE"/>
    <w:rsid w:val="004F49A2"/>
    <w:rsid w:val="00540D65"/>
    <w:rsid w:val="00541C54"/>
    <w:rsid w:val="0055079A"/>
    <w:rsid w:val="005535E9"/>
    <w:rsid w:val="005656EE"/>
    <w:rsid w:val="005967DC"/>
    <w:rsid w:val="005A2853"/>
    <w:rsid w:val="005D1D6A"/>
    <w:rsid w:val="005D3522"/>
    <w:rsid w:val="005E6943"/>
    <w:rsid w:val="00602786"/>
    <w:rsid w:val="0060750F"/>
    <w:rsid w:val="006252C2"/>
    <w:rsid w:val="006400A4"/>
    <w:rsid w:val="0064250D"/>
    <w:rsid w:val="00651FA4"/>
    <w:rsid w:val="00683EDC"/>
    <w:rsid w:val="006904A3"/>
    <w:rsid w:val="006A7417"/>
    <w:rsid w:val="006C4F7A"/>
    <w:rsid w:val="006C6D2A"/>
    <w:rsid w:val="006E3013"/>
    <w:rsid w:val="006F5F77"/>
    <w:rsid w:val="00701AFB"/>
    <w:rsid w:val="00703203"/>
    <w:rsid w:val="00703EC3"/>
    <w:rsid w:val="007273C9"/>
    <w:rsid w:val="0075711B"/>
    <w:rsid w:val="0079711F"/>
    <w:rsid w:val="007A660E"/>
    <w:rsid w:val="007B26D0"/>
    <w:rsid w:val="007B5FE3"/>
    <w:rsid w:val="007E33B2"/>
    <w:rsid w:val="007F4527"/>
    <w:rsid w:val="007F4962"/>
    <w:rsid w:val="007F7AB2"/>
    <w:rsid w:val="007F7E4C"/>
    <w:rsid w:val="00800CD0"/>
    <w:rsid w:val="0082285B"/>
    <w:rsid w:val="00830921"/>
    <w:rsid w:val="00835411"/>
    <w:rsid w:val="00846788"/>
    <w:rsid w:val="0087384F"/>
    <w:rsid w:val="00884A31"/>
    <w:rsid w:val="0089436E"/>
    <w:rsid w:val="008E721A"/>
    <w:rsid w:val="008F6CB0"/>
    <w:rsid w:val="0091142D"/>
    <w:rsid w:val="00911591"/>
    <w:rsid w:val="00932C96"/>
    <w:rsid w:val="009731E1"/>
    <w:rsid w:val="00997421"/>
    <w:rsid w:val="009B308E"/>
    <w:rsid w:val="009D5698"/>
    <w:rsid w:val="00A11AF8"/>
    <w:rsid w:val="00A16E3A"/>
    <w:rsid w:val="00A22504"/>
    <w:rsid w:val="00A319A3"/>
    <w:rsid w:val="00A33C82"/>
    <w:rsid w:val="00A44B38"/>
    <w:rsid w:val="00A77AD3"/>
    <w:rsid w:val="00AA7C5E"/>
    <w:rsid w:val="00AC5D88"/>
    <w:rsid w:val="00AF1DBE"/>
    <w:rsid w:val="00B10D8B"/>
    <w:rsid w:val="00B129F1"/>
    <w:rsid w:val="00B12C4A"/>
    <w:rsid w:val="00B2254B"/>
    <w:rsid w:val="00B364A4"/>
    <w:rsid w:val="00B4094C"/>
    <w:rsid w:val="00B522A3"/>
    <w:rsid w:val="00B8688B"/>
    <w:rsid w:val="00BA58C6"/>
    <w:rsid w:val="00BD0FDF"/>
    <w:rsid w:val="00BD3521"/>
    <w:rsid w:val="00BE4ABB"/>
    <w:rsid w:val="00BE51C3"/>
    <w:rsid w:val="00BF33D1"/>
    <w:rsid w:val="00BF3DDA"/>
    <w:rsid w:val="00C17443"/>
    <w:rsid w:val="00C426B8"/>
    <w:rsid w:val="00C46F71"/>
    <w:rsid w:val="00C50EEA"/>
    <w:rsid w:val="00C518FB"/>
    <w:rsid w:val="00C7549D"/>
    <w:rsid w:val="00C8277A"/>
    <w:rsid w:val="00CC1E31"/>
    <w:rsid w:val="00CD2804"/>
    <w:rsid w:val="00CE4C39"/>
    <w:rsid w:val="00CE7453"/>
    <w:rsid w:val="00D07E60"/>
    <w:rsid w:val="00D11D92"/>
    <w:rsid w:val="00D50E32"/>
    <w:rsid w:val="00D94438"/>
    <w:rsid w:val="00D96520"/>
    <w:rsid w:val="00DC25C2"/>
    <w:rsid w:val="00DD08B9"/>
    <w:rsid w:val="00DD5422"/>
    <w:rsid w:val="00DE76FC"/>
    <w:rsid w:val="00E17E82"/>
    <w:rsid w:val="00E21756"/>
    <w:rsid w:val="00E3306B"/>
    <w:rsid w:val="00E57D88"/>
    <w:rsid w:val="00E67BD7"/>
    <w:rsid w:val="00E8378F"/>
    <w:rsid w:val="00E922A1"/>
    <w:rsid w:val="00E92C43"/>
    <w:rsid w:val="00EA0954"/>
    <w:rsid w:val="00EB6E67"/>
    <w:rsid w:val="00F00F94"/>
    <w:rsid w:val="00F07451"/>
    <w:rsid w:val="00F149C8"/>
    <w:rsid w:val="00F14E81"/>
    <w:rsid w:val="00F665EE"/>
    <w:rsid w:val="00F806FA"/>
    <w:rsid w:val="00FE47CF"/>
    <w:rsid w:val="00FF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42AA1"/>
  <w15:chartTrackingRefBased/>
  <w15:docId w15:val="{55D93428-F31E-4DE8-9920-6219BBA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E4C"/>
    <w:rPr>
      <w:rFonts w:eastAsiaTheme="majorEastAsia" w:cstheme="majorBidi"/>
      <w:color w:val="272727" w:themeColor="text1" w:themeTint="D8"/>
    </w:rPr>
  </w:style>
  <w:style w:type="paragraph" w:styleId="Title">
    <w:name w:val="Title"/>
    <w:basedOn w:val="Normal"/>
    <w:next w:val="Normal"/>
    <w:link w:val="TitleChar"/>
    <w:uiPriority w:val="10"/>
    <w:qFormat/>
    <w:rsid w:val="007F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E4C"/>
    <w:pPr>
      <w:spacing w:before="160"/>
      <w:jc w:val="center"/>
    </w:pPr>
    <w:rPr>
      <w:i/>
      <w:iCs/>
      <w:color w:val="404040" w:themeColor="text1" w:themeTint="BF"/>
    </w:rPr>
  </w:style>
  <w:style w:type="character" w:customStyle="1" w:styleId="QuoteChar">
    <w:name w:val="Quote Char"/>
    <w:basedOn w:val="DefaultParagraphFont"/>
    <w:link w:val="Quote"/>
    <w:uiPriority w:val="29"/>
    <w:rsid w:val="007F7E4C"/>
    <w:rPr>
      <w:i/>
      <w:iCs/>
      <w:color w:val="404040" w:themeColor="text1" w:themeTint="BF"/>
    </w:rPr>
  </w:style>
  <w:style w:type="paragraph" w:styleId="ListParagraph">
    <w:name w:val="List Paragraph"/>
    <w:basedOn w:val="Normal"/>
    <w:uiPriority w:val="34"/>
    <w:qFormat/>
    <w:rsid w:val="007F7E4C"/>
    <w:pPr>
      <w:ind w:left="720"/>
      <w:contextualSpacing/>
    </w:pPr>
  </w:style>
  <w:style w:type="character" w:styleId="IntenseEmphasis">
    <w:name w:val="Intense Emphasis"/>
    <w:basedOn w:val="DefaultParagraphFont"/>
    <w:uiPriority w:val="21"/>
    <w:qFormat/>
    <w:rsid w:val="007F7E4C"/>
    <w:rPr>
      <w:i/>
      <w:iCs/>
      <w:color w:val="0F4761" w:themeColor="accent1" w:themeShade="BF"/>
    </w:rPr>
  </w:style>
  <w:style w:type="paragraph" w:styleId="IntenseQuote">
    <w:name w:val="Intense Quote"/>
    <w:basedOn w:val="Normal"/>
    <w:next w:val="Normal"/>
    <w:link w:val="IntenseQuoteChar"/>
    <w:uiPriority w:val="30"/>
    <w:qFormat/>
    <w:rsid w:val="007F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E4C"/>
    <w:rPr>
      <w:i/>
      <w:iCs/>
      <w:color w:val="0F4761" w:themeColor="accent1" w:themeShade="BF"/>
    </w:rPr>
  </w:style>
  <w:style w:type="character" w:styleId="IntenseReference">
    <w:name w:val="Intense Reference"/>
    <w:basedOn w:val="DefaultParagraphFont"/>
    <w:uiPriority w:val="32"/>
    <w:qFormat/>
    <w:rsid w:val="007F7E4C"/>
    <w:rPr>
      <w:b/>
      <w:bCs/>
      <w:smallCaps/>
      <w:color w:val="0F4761" w:themeColor="accent1" w:themeShade="BF"/>
      <w:spacing w:val="5"/>
    </w:rPr>
  </w:style>
  <w:style w:type="table" w:styleId="TableGrid">
    <w:name w:val="Table Grid"/>
    <w:basedOn w:val="TableNormal"/>
    <w:uiPriority w:val="39"/>
    <w:rsid w:val="007F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94"/>
  </w:style>
  <w:style w:type="paragraph" w:styleId="Footer">
    <w:name w:val="footer"/>
    <w:basedOn w:val="Normal"/>
    <w:link w:val="FooterChar"/>
    <w:uiPriority w:val="99"/>
    <w:unhideWhenUsed/>
    <w:rsid w:val="00F00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94"/>
  </w:style>
  <w:style w:type="paragraph" w:styleId="NormalWeb">
    <w:name w:val="Normal (Web)"/>
    <w:basedOn w:val="Normal"/>
    <w:uiPriority w:val="99"/>
    <w:semiHidden/>
    <w:unhideWhenUsed/>
    <w:rsid w:val="005535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11AF8"/>
    <w:rPr>
      <w:color w:val="467886" w:themeColor="hyperlink"/>
      <w:u w:val="single"/>
    </w:rPr>
  </w:style>
  <w:style w:type="character" w:styleId="LineNumber">
    <w:name w:val="line number"/>
    <w:basedOn w:val="DefaultParagraphFont"/>
    <w:uiPriority w:val="99"/>
    <w:semiHidden/>
    <w:unhideWhenUsed/>
    <w:rsid w:val="0005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6564">
      <w:bodyDiv w:val="1"/>
      <w:marLeft w:val="0"/>
      <w:marRight w:val="0"/>
      <w:marTop w:val="0"/>
      <w:marBottom w:val="0"/>
      <w:divBdr>
        <w:top w:val="none" w:sz="0" w:space="0" w:color="auto"/>
        <w:left w:val="none" w:sz="0" w:space="0" w:color="auto"/>
        <w:bottom w:val="none" w:sz="0" w:space="0" w:color="auto"/>
        <w:right w:val="none" w:sz="0" w:space="0" w:color="auto"/>
      </w:divBdr>
    </w:div>
    <w:div w:id="484928967">
      <w:bodyDiv w:val="1"/>
      <w:marLeft w:val="0"/>
      <w:marRight w:val="0"/>
      <w:marTop w:val="0"/>
      <w:marBottom w:val="0"/>
      <w:divBdr>
        <w:top w:val="none" w:sz="0" w:space="0" w:color="auto"/>
        <w:left w:val="none" w:sz="0" w:space="0" w:color="auto"/>
        <w:bottom w:val="none" w:sz="0" w:space="0" w:color="auto"/>
        <w:right w:val="none" w:sz="0" w:space="0" w:color="auto"/>
      </w:divBdr>
    </w:div>
    <w:div w:id="1319722734">
      <w:bodyDiv w:val="1"/>
      <w:marLeft w:val="0"/>
      <w:marRight w:val="0"/>
      <w:marTop w:val="0"/>
      <w:marBottom w:val="0"/>
      <w:divBdr>
        <w:top w:val="none" w:sz="0" w:space="0" w:color="auto"/>
        <w:left w:val="none" w:sz="0" w:space="0" w:color="auto"/>
        <w:bottom w:val="none" w:sz="0" w:space="0" w:color="auto"/>
        <w:right w:val="none" w:sz="0" w:space="0" w:color="auto"/>
      </w:divBdr>
    </w:div>
    <w:div w:id="1889800365">
      <w:bodyDiv w:val="1"/>
      <w:marLeft w:val="0"/>
      <w:marRight w:val="0"/>
      <w:marTop w:val="0"/>
      <w:marBottom w:val="0"/>
      <w:divBdr>
        <w:top w:val="none" w:sz="0" w:space="0" w:color="auto"/>
        <w:left w:val="none" w:sz="0" w:space="0" w:color="auto"/>
        <w:bottom w:val="none" w:sz="0" w:space="0" w:color="auto"/>
        <w:right w:val="none" w:sz="0" w:space="0" w:color="auto"/>
      </w:divBdr>
    </w:div>
    <w:div w:id="2017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idoyasu@omu.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874C-D261-43E8-9D8F-EC9C5031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ＫＡＬＯＮＪＩ　ＦＬＯＲＥＮＣＥ　ＣＩＮＤＩＢＵ</dc:creator>
  <cp:keywords/>
  <dc:description/>
  <cp:lastModifiedBy>ＫＡＬＯＮＪＩ　ＦＬＯＲＥＮＣＥ　ＣＩＮＤＩＢＵ</cp:lastModifiedBy>
  <cp:revision>112</cp:revision>
  <dcterms:created xsi:type="dcterms:W3CDTF">2025-05-09T01:21:00Z</dcterms:created>
  <dcterms:modified xsi:type="dcterms:W3CDTF">2025-05-26T05:40:00Z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http://www.zotero.org/styles/journal-of-infectious-diseases</vt:lpwstr>
  </property>
  <property fmtid="{D5CDD505-2E9C-101B-9397-08002B2CF9AE}" pid="11" name="Mendeley Recent Style Name 4_1">
    <vt:lpwstr>Journal of Infectious Diseases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4bef2c84-bfc4-3db0-add4-78c713ce3749</vt:lpwstr>
  </property>
  <property fmtid="{D5CDD505-2E9C-101B-9397-08002B2CF9AE}" pid="24" name="Mendeley Citation Style_1">
    <vt:lpwstr>http://www.zotero.org/styles/journal-of-infectious-diseases</vt:lpwstr>
  </property>
</Properties>
</file>