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DE618" w14:textId="3F73B1EF" w:rsidR="00836315" w:rsidRPr="00875B3C" w:rsidRDefault="003F7A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5B3C">
        <w:rPr>
          <w:rFonts w:ascii="Times New Roman" w:hAnsi="Times New Roman" w:cs="Times New Roman"/>
          <w:b/>
          <w:bCs/>
          <w:sz w:val="24"/>
          <w:szCs w:val="24"/>
        </w:rPr>
        <w:t xml:space="preserve">Supplementary Data A </w:t>
      </w:r>
    </w:p>
    <w:p w14:paraId="52362CE5" w14:textId="30E3251D" w:rsidR="003F7A0B" w:rsidRDefault="003F7A0B">
      <w:r>
        <w:rPr>
          <w:noProof/>
        </w:rPr>
        <w:drawing>
          <wp:inline distT="0" distB="0" distL="0" distR="0" wp14:anchorId="59BE3A98" wp14:editId="6F09C8F9">
            <wp:extent cx="5731510" cy="5243830"/>
            <wp:effectExtent l="0" t="0" r="0" b="0"/>
            <wp:docPr id="947432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329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C1C0" w14:textId="57AEA2AB" w:rsidR="003F7A0B" w:rsidRPr="00315737" w:rsidRDefault="003F7A0B">
      <w:pPr>
        <w:rPr>
          <w:rFonts w:ascii="Times New Roman" w:hAnsi="Times New Roman" w:cs="Times New Roman"/>
        </w:rPr>
      </w:pPr>
      <w:r w:rsidRPr="003F7A0B">
        <w:rPr>
          <w:rFonts w:ascii="Times New Roman" w:hAnsi="Times New Roman" w:cs="Times New Roman"/>
        </w:rPr>
        <w:t xml:space="preserve">Figure A. </w:t>
      </w:r>
      <w:r w:rsidR="00315737" w:rsidRPr="00315737">
        <w:rPr>
          <w:rFonts w:ascii="Times New Roman" w:hAnsi="Times New Roman" w:cs="Times New Roman"/>
        </w:rPr>
        <w:t>Microscopic images of</w:t>
      </w:r>
      <w:r w:rsidR="00315737">
        <w:rPr>
          <w:rFonts w:ascii="Times New Roman" w:hAnsi="Times New Roman" w:cs="Times New Roman"/>
        </w:rPr>
        <w:t xml:space="preserve"> crystallization</w:t>
      </w:r>
      <w:r w:rsidR="00315737" w:rsidRPr="00315737">
        <w:rPr>
          <w:rFonts w:ascii="Times New Roman" w:hAnsi="Times New Roman" w:cs="Times New Roman"/>
        </w:rPr>
        <w:t xml:space="preserve"> on glass surfaces from bacterial solutions previously incubated with stone samples (Vosges, Bentheimer, Maastricht, Savonnières, and Euville). Rows indicate different PE:LE ratios (1:9, 5:5, 10:0), while columns represent the bacterial communities originating from each stone. </w:t>
      </w:r>
    </w:p>
    <w:p w14:paraId="1F462723" w14:textId="61583085" w:rsidR="00315737" w:rsidRDefault="00315737">
      <w:pPr>
        <w:sectPr w:rsidR="00315737" w:rsidSect="0031573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413F2776" w14:textId="3611DC95" w:rsidR="00ED0384" w:rsidRPr="00875B3C" w:rsidRDefault="00ED0384" w:rsidP="00ED038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5B3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Data </w:t>
      </w:r>
      <w:r w:rsidR="005D2D95" w:rsidRPr="00875B3C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09DA389F" w14:textId="48872861" w:rsidR="000C654B" w:rsidRDefault="00B65E8F" w:rsidP="00ED03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24DC18" wp14:editId="1BE0013C">
            <wp:extent cx="5731510" cy="3731895"/>
            <wp:effectExtent l="0" t="0" r="0" b="0"/>
            <wp:docPr id="1128002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022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72F4" w14:textId="761C1C25" w:rsidR="00B65E8F" w:rsidRDefault="00B65E8F" w:rsidP="00ED0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D2D9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.1 EDS Spectrum of untreated (up) and treated (down) Euville stone.</w:t>
      </w:r>
    </w:p>
    <w:p w14:paraId="3B7423EA" w14:textId="77777777" w:rsidR="008A6F20" w:rsidRDefault="008A6F20" w:rsidP="00ED03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58BD15" wp14:editId="51F65000">
            <wp:extent cx="5731510" cy="2456180"/>
            <wp:effectExtent l="0" t="0" r="0" b="0"/>
            <wp:docPr id="158503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3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492B" w14:textId="0F0BEBAE" w:rsidR="00B65E8F" w:rsidRDefault="008A6F20" w:rsidP="00ED0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D2D9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.2. </w:t>
      </w:r>
      <w:r w:rsidR="00B65E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EDS Spectrum of treated Maastricht stone. </w:t>
      </w:r>
    </w:p>
    <w:p w14:paraId="0EDDE27A" w14:textId="7419338F" w:rsidR="008A6F20" w:rsidRDefault="00DF7969" w:rsidP="00ED03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DBF934" wp14:editId="25BB826E">
            <wp:extent cx="5731510" cy="2239010"/>
            <wp:effectExtent l="0" t="0" r="0" b="0"/>
            <wp:docPr id="1950127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279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8C9B" w14:textId="2ADD89B9" w:rsidR="00DF7969" w:rsidRDefault="00DF7969" w:rsidP="00ED0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D2D9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.3. EDS spectrum of </w:t>
      </w:r>
      <w:r w:rsidR="006D4FF7">
        <w:rPr>
          <w:rFonts w:ascii="Times New Roman" w:hAnsi="Times New Roman" w:cs="Times New Roman"/>
          <w:sz w:val="24"/>
          <w:szCs w:val="24"/>
        </w:rPr>
        <w:t xml:space="preserve">treated </w:t>
      </w:r>
      <w:r>
        <w:rPr>
          <w:rFonts w:ascii="Times New Roman" w:hAnsi="Times New Roman" w:cs="Times New Roman"/>
          <w:sz w:val="24"/>
          <w:szCs w:val="24"/>
        </w:rPr>
        <w:t xml:space="preserve">Bentheimer stone. </w:t>
      </w:r>
    </w:p>
    <w:p w14:paraId="7F8C1775" w14:textId="77777777" w:rsidR="006E518D" w:rsidRDefault="006E518D" w:rsidP="00ED0384">
      <w:pPr>
        <w:rPr>
          <w:rFonts w:ascii="Times New Roman" w:hAnsi="Times New Roman" w:cs="Times New Roman"/>
          <w:sz w:val="24"/>
          <w:szCs w:val="24"/>
        </w:rPr>
      </w:pPr>
    </w:p>
    <w:p w14:paraId="4BF900B4" w14:textId="4C39F38C" w:rsidR="00DF7969" w:rsidRDefault="006E518D" w:rsidP="00ED03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411DA5" wp14:editId="674D432D">
            <wp:extent cx="5731510" cy="2324735"/>
            <wp:effectExtent l="0" t="0" r="0" b="0"/>
            <wp:docPr id="1419512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28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0457" w14:textId="6B1B3CE2" w:rsidR="006E518D" w:rsidRDefault="006E518D" w:rsidP="006E5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D2D9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.4. EDS spectrum of</w:t>
      </w:r>
      <w:r w:rsidR="006D4FF7">
        <w:rPr>
          <w:rFonts w:ascii="Times New Roman" w:hAnsi="Times New Roman" w:cs="Times New Roman"/>
          <w:sz w:val="24"/>
          <w:szCs w:val="24"/>
        </w:rPr>
        <w:t xml:space="preserve"> treated</w:t>
      </w:r>
      <w:r>
        <w:rPr>
          <w:rFonts w:ascii="Times New Roman" w:hAnsi="Times New Roman" w:cs="Times New Roman"/>
          <w:sz w:val="24"/>
          <w:szCs w:val="24"/>
        </w:rPr>
        <w:t xml:space="preserve"> Vosges stone. </w:t>
      </w:r>
    </w:p>
    <w:p w14:paraId="11E4BF4A" w14:textId="77777777" w:rsidR="006D4FF7" w:rsidRDefault="006D4FF7" w:rsidP="006D4FF7">
      <w:pPr>
        <w:rPr>
          <w:rFonts w:ascii="Times New Roman" w:hAnsi="Times New Roman" w:cs="Times New Roman"/>
          <w:sz w:val="24"/>
          <w:szCs w:val="24"/>
        </w:rPr>
      </w:pPr>
    </w:p>
    <w:p w14:paraId="5E793261" w14:textId="3074B054" w:rsidR="006D4FF7" w:rsidRDefault="00A73125" w:rsidP="006D4F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E275DF" wp14:editId="7705105F">
            <wp:extent cx="5731510" cy="2368550"/>
            <wp:effectExtent l="0" t="0" r="0" b="0"/>
            <wp:docPr id="1944419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190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5D24" w14:textId="4476D4B2" w:rsidR="00315737" w:rsidRDefault="00A73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D2D9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.5. </w:t>
      </w:r>
      <w:r w:rsidR="006D4FF7">
        <w:rPr>
          <w:rFonts w:ascii="Times New Roman" w:hAnsi="Times New Roman" w:cs="Times New Roman"/>
          <w:sz w:val="24"/>
          <w:szCs w:val="24"/>
        </w:rPr>
        <w:t>EDS spectrum of</w:t>
      </w:r>
      <w:r>
        <w:rPr>
          <w:rFonts w:ascii="Times New Roman" w:hAnsi="Times New Roman" w:cs="Times New Roman"/>
          <w:sz w:val="24"/>
          <w:szCs w:val="24"/>
        </w:rPr>
        <w:t xml:space="preserve"> treated</w:t>
      </w:r>
      <w:r w:rsidR="006D4FF7">
        <w:rPr>
          <w:rFonts w:ascii="Times New Roman" w:hAnsi="Times New Roman" w:cs="Times New Roman"/>
          <w:sz w:val="24"/>
          <w:szCs w:val="24"/>
        </w:rPr>
        <w:t xml:space="preserve"> </w:t>
      </w:r>
      <w:r w:rsidR="00875B3C">
        <w:rPr>
          <w:rFonts w:ascii="Times New Roman" w:hAnsi="Times New Roman" w:cs="Times New Roman"/>
          <w:sz w:val="24"/>
          <w:szCs w:val="24"/>
        </w:rPr>
        <w:t>Savonnierés</w:t>
      </w:r>
      <w:r w:rsidR="006D4FF7">
        <w:rPr>
          <w:rFonts w:ascii="Times New Roman" w:hAnsi="Times New Roman" w:cs="Times New Roman"/>
          <w:sz w:val="24"/>
          <w:szCs w:val="24"/>
        </w:rPr>
        <w:t xml:space="preserve"> stone.</w:t>
      </w:r>
    </w:p>
    <w:p w14:paraId="3BAD78E4" w14:textId="37B9C60D" w:rsidR="00875B3C" w:rsidRPr="00875B3C" w:rsidRDefault="00875B3C" w:rsidP="00875B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5B3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Data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4F7AF8F4" w14:textId="77777777" w:rsidR="00875B3C" w:rsidRDefault="00875B3C">
      <w:pPr>
        <w:rPr>
          <w:rFonts w:ascii="Times New Roman" w:hAnsi="Times New Roman" w:cs="Times New Roman"/>
          <w:sz w:val="24"/>
          <w:szCs w:val="24"/>
        </w:rPr>
      </w:pPr>
    </w:p>
    <w:p w14:paraId="5C0ABFCE" w14:textId="77777777" w:rsidR="00875B3C" w:rsidRPr="00875B3C" w:rsidRDefault="00875B3C" w:rsidP="00875B3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5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3E3FB7" wp14:editId="251F140B">
            <wp:extent cx="3124200" cy="2241348"/>
            <wp:effectExtent l="0" t="0" r="0" b="0"/>
            <wp:docPr id="1433720601" name="Picture 143372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7206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2C03" w14:textId="74B94D32" w:rsidR="00875B3C" w:rsidRPr="008114A8" w:rsidRDefault="00875B3C" w:rsidP="00875B3C">
      <w:pPr>
        <w:spacing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875B3C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Figure </w:t>
      </w:r>
      <w:r w:rsidRPr="00875B3C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C.1</w:t>
      </w:r>
      <w:r w:rsidRPr="00875B3C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Intensity histograms of different phases (gas, liquid, biofilm, and grain) observed in the image of the sample treated with Lugol.</w:t>
      </w:r>
    </w:p>
    <w:p w14:paraId="002D11A6" w14:textId="77777777" w:rsidR="00875B3C" w:rsidRPr="003F7A0B" w:rsidRDefault="00875B3C">
      <w:pPr>
        <w:rPr>
          <w:rFonts w:ascii="Times New Roman" w:hAnsi="Times New Roman" w:cs="Times New Roman"/>
          <w:sz w:val="24"/>
          <w:szCs w:val="24"/>
        </w:rPr>
      </w:pPr>
    </w:p>
    <w:sectPr w:rsidR="00875B3C" w:rsidRPr="003F7A0B" w:rsidSect="003157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A0B"/>
    <w:rsid w:val="000C654B"/>
    <w:rsid w:val="00315737"/>
    <w:rsid w:val="003F7A0B"/>
    <w:rsid w:val="00507E1F"/>
    <w:rsid w:val="00516114"/>
    <w:rsid w:val="005D2D95"/>
    <w:rsid w:val="00606069"/>
    <w:rsid w:val="006D4FF7"/>
    <w:rsid w:val="006E518D"/>
    <w:rsid w:val="00836315"/>
    <w:rsid w:val="0085490C"/>
    <w:rsid w:val="00875B3C"/>
    <w:rsid w:val="00897463"/>
    <w:rsid w:val="008A6F20"/>
    <w:rsid w:val="00A150E5"/>
    <w:rsid w:val="00A73125"/>
    <w:rsid w:val="00AC7244"/>
    <w:rsid w:val="00B65E8F"/>
    <w:rsid w:val="00B72222"/>
    <w:rsid w:val="00BC7260"/>
    <w:rsid w:val="00C83394"/>
    <w:rsid w:val="00DF7969"/>
    <w:rsid w:val="00ED0384"/>
    <w:rsid w:val="00EE2B3E"/>
    <w:rsid w:val="00F86E2E"/>
    <w:rsid w:val="00FB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27D86"/>
  <w15:chartTrackingRefBased/>
  <w15:docId w15:val="{81BD306A-15AD-4C87-AB49-5E7D1AF5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A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A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A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A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A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A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A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A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A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A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A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A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A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A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A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A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A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A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A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7A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A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7A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A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7A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A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7A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A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A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A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15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E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2B3E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875B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5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9A47C-5C85-400A-929E-A68F323B7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Çelik, S.E. (Selen)</dc:creator>
  <cp:keywords/>
  <dc:description/>
  <cp:lastModifiedBy>Çelik, S.E. (Selen)</cp:lastModifiedBy>
  <cp:revision>3</cp:revision>
  <dcterms:created xsi:type="dcterms:W3CDTF">2025-03-31T16:42:00Z</dcterms:created>
  <dcterms:modified xsi:type="dcterms:W3CDTF">2025-04-14T10:44:00Z</dcterms:modified>
</cp:coreProperties>
</file>